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AF" w:rsidRDefault="006B41AF" w:rsidP="00DC6254">
      <w:pPr>
        <w:widowControl/>
        <w:spacing w:beforeLines="50" w:before="156" w:afterLines="50" w:after="156" w:line="560" w:lineRule="exact"/>
        <w:jc w:val="center"/>
        <w:rPr>
          <w:rFonts w:ascii="彩虹小标宋" w:eastAsia="彩虹小标宋" w:hAnsi="Times New Roman" w:cs="彩虹小标宋"/>
          <w:b/>
          <w:bCs/>
          <w:kern w:val="0"/>
          <w:sz w:val="44"/>
          <w:szCs w:val="44"/>
        </w:rPr>
      </w:pPr>
    </w:p>
    <w:p w:rsidR="00BF09CA" w:rsidRPr="004D7D8E" w:rsidRDefault="00BF09CA" w:rsidP="00DC6254">
      <w:pPr>
        <w:widowControl/>
        <w:spacing w:beforeLines="50" w:before="156" w:afterLines="50" w:after="156" w:line="560" w:lineRule="exact"/>
        <w:jc w:val="center"/>
        <w:rPr>
          <w:rFonts w:ascii="彩虹小标宋" w:eastAsia="彩虹小标宋" w:hAnsi="Times New Roman" w:cs="彩虹小标宋"/>
          <w:b/>
          <w:bCs/>
          <w:kern w:val="0"/>
          <w:sz w:val="44"/>
          <w:szCs w:val="44"/>
        </w:rPr>
      </w:pPr>
      <w:r w:rsidRPr="004D7D8E">
        <w:rPr>
          <w:rFonts w:ascii="彩虹小标宋" w:eastAsia="彩虹小标宋" w:hAnsi="Times New Roman" w:cs="彩虹小标宋" w:hint="eastAsia"/>
          <w:b/>
          <w:bCs/>
          <w:kern w:val="0"/>
          <w:sz w:val="44"/>
          <w:szCs w:val="44"/>
        </w:rPr>
        <w:t>中国建设银行公布2021年第一季度业绩</w:t>
      </w:r>
    </w:p>
    <w:p w:rsidR="006B41AF" w:rsidRPr="004D7D8E" w:rsidRDefault="006B41AF" w:rsidP="00DC6254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</w:rPr>
      </w:pPr>
    </w:p>
    <w:p w:rsidR="00BF09CA" w:rsidRPr="004D7D8E" w:rsidRDefault="00BF09CA" w:rsidP="00DC6254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</w:rPr>
      </w:pPr>
      <w:r w:rsidRPr="004D7D8E">
        <w:rPr>
          <w:rFonts w:ascii="彩虹粗仿宋" w:eastAsia="彩虹粗仿宋" w:hAnsi="宋体" w:cs="Times New Roman"/>
          <w:sz w:val="32"/>
          <w:szCs w:val="32"/>
        </w:rPr>
        <w:t>20</w:t>
      </w:r>
      <w:r w:rsidRPr="004D7D8E">
        <w:rPr>
          <w:rFonts w:ascii="彩虹粗仿宋" w:eastAsia="彩虹粗仿宋" w:hAnsi="宋体" w:cs="Times New Roman" w:hint="eastAsia"/>
          <w:sz w:val="32"/>
          <w:szCs w:val="32"/>
        </w:rPr>
        <w:t>21年4月28日，中国建设银行股份有限公司（股票代码SH:601939；HK:939）公布了20</w:t>
      </w:r>
      <w:bookmarkStart w:id="0" w:name="OLE_LINK1"/>
      <w:bookmarkStart w:id="1" w:name="OLE_LINK2"/>
      <w:r w:rsidRPr="004D7D8E">
        <w:rPr>
          <w:rFonts w:ascii="彩虹粗仿宋" w:eastAsia="彩虹粗仿宋" w:hAnsi="宋体" w:cs="Times New Roman" w:hint="eastAsia"/>
          <w:sz w:val="32"/>
          <w:szCs w:val="32"/>
        </w:rPr>
        <w:t>21年第一季度经营业绩</w:t>
      </w:r>
      <w:bookmarkEnd w:id="0"/>
      <w:bookmarkEnd w:id="1"/>
      <w:r w:rsidRPr="004D7D8E">
        <w:rPr>
          <w:rFonts w:ascii="彩虹粗仿宋" w:eastAsia="彩虹粗仿宋" w:hAnsi="宋体" w:cs="Times New Roman" w:hint="eastAsia"/>
          <w:sz w:val="32"/>
          <w:szCs w:val="32"/>
        </w:rPr>
        <w:t>（以下数据均按国际财务报告准则计算，为集团数据，币种为人民币）</w:t>
      </w:r>
      <w:r w:rsidR="00BC15F1" w:rsidRPr="004D7D8E">
        <w:rPr>
          <w:rFonts w:ascii="彩虹粗仿宋" w:eastAsia="彩虹粗仿宋" w:hAnsi="宋体" w:cs="Times New Roman" w:hint="eastAsia"/>
          <w:sz w:val="32"/>
          <w:szCs w:val="32"/>
        </w:rPr>
        <w:t>。截至2021年一季度末，建设银行集团</w:t>
      </w:r>
      <w:r w:rsidR="00E90368" w:rsidRPr="004D7D8E">
        <w:rPr>
          <w:rFonts w:ascii="彩虹粗仿宋" w:eastAsia="彩虹粗仿宋" w:hAnsi="宋体" w:cs="Times New Roman" w:hint="eastAsia"/>
          <w:sz w:val="32"/>
          <w:szCs w:val="32"/>
        </w:rPr>
        <w:t>核心指标稳健均衡,</w:t>
      </w:r>
      <w:r w:rsidR="006B41AF" w:rsidRPr="004D7D8E">
        <w:rPr>
          <w:rFonts w:ascii="宋体" w:hAnsi="宋体" w:cs="宋体" w:hint="eastAsia"/>
          <w:sz w:val="32"/>
          <w:szCs w:val="32"/>
        </w:rPr>
        <w:t xml:space="preserve"> </w:t>
      </w:r>
      <w:r w:rsidR="00BC15F1" w:rsidRPr="004D7D8E">
        <w:rPr>
          <w:rFonts w:ascii="彩虹粗仿宋" w:eastAsia="彩虹粗仿宋" w:hAnsi="宋体" w:cs="Times New Roman" w:hint="eastAsia"/>
          <w:sz w:val="32"/>
          <w:szCs w:val="32"/>
        </w:rPr>
        <w:t>资产总额293,780.83亿元，</w:t>
      </w:r>
      <w:r w:rsidR="006B41AF" w:rsidRPr="004D7D8E">
        <w:rPr>
          <w:rFonts w:ascii="宋体" w:hAnsi="宋体" w:cs="宋体" w:hint="eastAsia"/>
          <w:sz w:val="32"/>
          <w:szCs w:val="32"/>
        </w:rPr>
        <w:t xml:space="preserve"> </w:t>
      </w:r>
      <w:r w:rsidR="00BC15F1" w:rsidRPr="004D7D8E">
        <w:rPr>
          <w:rFonts w:ascii="彩虹粗仿宋" w:eastAsia="彩虹粗仿宋" w:hAnsi="宋体" w:cs="Times New Roman" w:hint="eastAsia"/>
          <w:sz w:val="32"/>
          <w:szCs w:val="32"/>
        </w:rPr>
        <w:t>较上年末增长4.43%</w:t>
      </w:r>
      <w:r w:rsidR="00FC046C" w:rsidRPr="004D7D8E">
        <w:rPr>
          <w:rFonts w:ascii="彩虹粗仿宋" w:eastAsia="彩虹粗仿宋" w:hAnsi="宋体" w:cs="Times New Roman" w:hint="eastAsia"/>
          <w:sz w:val="32"/>
          <w:szCs w:val="32"/>
        </w:rPr>
        <w:t>，</w:t>
      </w:r>
      <w:r w:rsidR="00BC15F1" w:rsidRPr="004D7D8E">
        <w:rPr>
          <w:rFonts w:ascii="彩虹粗仿宋" w:eastAsia="彩虹粗仿宋" w:hAnsi="宋体" w:cs="Times New Roman" w:hint="eastAsia"/>
          <w:sz w:val="32"/>
          <w:szCs w:val="32"/>
        </w:rPr>
        <w:t>负债总额269,088.34亿元，较上年末增长4.53%；</w:t>
      </w:r>
      <w:r w:rsidR="00FC046C" w:rsidRPr="004D7D8E">
        <w:rPr>
          <w:rFonts w:ascii="彩虹粗仿宋" w:eastAsia="彩虹粗仿宋" w:hAnsi="宋体" w:cs="Times New Roman" w:hint="eastAsia"/>
          <w:sz w:val="32"/>
          <w:szCs w:val="32"/>
        </w:rPr>
        <w:t>一季度实现净利润830.20亿元；</w:t>
      </w:r>
      <w:r w:rsidR="00350AE3" w:rsidRPr="004D7D8E">
        <w:rPr>
          <w:rFonts w:ascii="彩虹粗仿宋" w:eastAsia="彩虹粗仿宋" w:hAnsi="宋体" w:cs="Times New Roman" w:hint="eastAsia"/>
          <w:sz w:val="32"/>
          <w:szCs w:val="32"/>
        </w:rPr>
        <w:t>资本充足率</w:t>
      </w:r>
      <w:r w:rsidR="00E90368" w:rsidRPr="004D7D8E">
        <w:rPr>
          <w:rFonts w:ascii="彩虹粗仿宋" w:eastAsia="彩虹粗仿宋" w:hAnsi="宋体" w:cs="Times New Roman" w:hint="eastAsia"/>
          <w:sz w:val="32"/>
          <w:szCs w:val="32"/>
        </w:rPr>
        <w:t>16.</w:t>
      </w:r>
      <w:r w:rsidR="00BB2849">
        <w:rPr>
          <w:rFonts w:ascii="彩虹粗仿宋" w:eastAsia="彩虹粗仿宋" w:hAnsi="宋体" w:cs="Times New Roman" w:hint="eastAsia"/>
          <w:sz w:val="32"/>
          <w:szCs w:val="32"/>
        </w:rPr>
        <w:t>71</w:t>
      </w:r>
      <w:r w:rsidR="00E90368" w:rsidRPr="004D7D8E">
        <w:rPr>
          <w:rFonts w:ascii="彩虹粗仿宋" w:eastAsia="彩虹粗仿宋" w:hAnsi="宋体" w:cs="Times New Roman" w:hint="eastAsia"/>
          <w:sz w:val="32"/>
          <w:szCs w:val="32"/>
        </w:rPr>
        <w:t>%,</w:t>
      </w:r>
      <w:r w:rsidR="006B41AF" w:rsidRPr="004D7D8E">
        <w:rPr>
          <w:rFonts w:ascii="宋体" w:hAnsi="宋体" w:cs="宋体" w:hint="eastAsia"/>
          <w:sz w:val="32"/>
          <w:szCs w:val="32"/>
        </w:rPr>
        <w:t xml:space="preserve"> </w:t>
      </w:r>
      <w:r w:rsidR="00E90368" w:rsidRPr="004D7D8E">
        <w:rPr>
          <w:rFonts w:ascii="彩虹粗仿宋" w:eastAsia="彩虹粗仿宋" w:hAnsi="宋体" w:cs="Times New Roman" w:hint="eastAsia"/>
          <w:sz w:val="32"/>
          <w:szCs w:val="32"/>
        </w:rPr>
        <w:t>一级资本充足率为14.01%，核心一级资本充足率为13.43%</w:t>
      </w:r>
      <w:r w:rsidR="00350AE3" w:rsidRPr="004D7D8E">
        <w:rPr>
          <w:rFonts w:ascii="彩虹粗仿宋" w:eastAsia="彩虹粗仿宋" w:hAnsi="宋体" w:cs="Times New Roman" w:hint="eastAsia"/>
          <w:sz w:val="32"/>
          <w:szCs w:val="32"/>
        </w:rPr>
        <w:t>。</w:t>
      </w:r>
    </w:p>
    <w:p w:rsidR="003311D2" w:rsidRDefault="003311D2" w:rsidP="00DC6254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</w:rPr>
      </w:pPr>
      <w:r w:rsidRPr="003311D2">
        <w:rPr>
          <w:rFonts w:ascii="彩虹粗仿宋" w:eastAsia="彩虹粗仿宋" w:hAnsi="宋体" w:cs="Times New Roman" w:hint="eastAsia"/>
          <w:sz w:val="32"/>
          <w:szCs w:val="32"/>
        </w:rPr>
        <w:t>2021</w:t>
      </w:r>
      <w:r>
        <w:rPr>
          <w:rFonts w:ascii="彩虹粗仿宋" w:eastAsia="彩虹粗仿宋" w:hAnsi="宋体" w:cs="Times New Roman" w:hint="eastAsia"/>
          <w:sz w:val="32"/>
          <w:szCs w:val="32"/>
        </w:rPr>
        <w:t>年，</w:t>
      </w:r>
      <w:r w:rsidRPr="004D7D8E">
        <w:rPr>
          <w:rFonts w:ascii="彩虹粗仿宋" w:eastAsia="彩虹粗仿宋" w:hAnsi="宋体" w:cs="Times New Roman" w:hint="eastAsia"/>
          <w:sz w:val="32"/>
          <w:szCs w:val="32"/>
        </w:rPr>
        <w:t>建设银行</w:t>
      </w:r>
      <w:r w:rsidR="00A256F2" w:rsidRPr="003311D2">
        <w:rPr>
          <w:rFonts w:ascii="彩虹粗仿宋" w:eastAsia="彩虹粗仿宋" w:hAnsi="宋体" w:cs="Times New Roman" w:hint="eastAsia"/>
          <w:sz w:val="32"/>
          <w:szCs w:val="32"/>
        </w:rPr>
        <w:t>认真</w:t>
      </w:r>
      <w:r w:rsidR="00CD3F06">
        <w:rPr>
          <w:rFonts w:ascii="彩虹粗仿宋" w:eastAsia="彩虹粗仿宋" w:hAnsi="宋体" w:cs="Times New Roman" w:hint="eastAsia"/>
          <w:sz w:val="32"/>
          <w:szCs w:val="32"/>
        </w:rPr>
        <w:t>贯彻</w:t>
      </w:r>
      <w:r w:rsidR="00A256F2" w:rsidRPr="003311D2">
        <w:rPr>
          <w:rFonts w:ascii="彩虹粗仿宋" w:eastAsia="彩虹粗仿宋" w:hAnsi="宋体" w:cs="Times New Roman" w:hint="eastAsia"/>
          <w:sz w:val="32"/>
          <w:szCs w:val="32"/>
        </w:rPr>
        <w:t>十九届五中全会和中央经济工作会议部署要求，</w:t>
      </w:r>
      <w:r w:rsidR="00A256F2">
        <w:rPr>
          <w:rFonts w:ascii="彩虹粗仿宋" w:eastAsia="彩虹粗仿宋" w:hAnsi="宋体" w:cs="Times New Roman" w:hint="eastAsia"/>
          <w:sz w:val="32"/>
          <w:szCs w:val="32"/>
        </w:rPr>
        <w:t>着力</w:t>
      </w:r>
      <w:r w:rsidRPr="004D7D8E">
        <w:rPr>
          <w:rFonts w:ascii="彩虹粗仿宋" w:eastAsia="彩虹粗仿宋" w:hAnsi="宋体" w:cs="Times New Roman" w:hint="eastAsia"/>
          <w:sz w:val="32"/>
          <w:szCs w:val="32"/>
        </w:rPr>
        <w:t>提升“三个能力”，</w:t>
      </w:r>
      <w:r w:rsidR="00A256F2" w:rsidRPr="004D7D8E">
        <w:rPr>
          <w:rFonts w:ascii="彩虹粗仿宋" w:eastAsia="彩虹粗仿宋" w:hAnsi="宋体" w:cs="Times New Roman" w:hint="eastAsia"/>
          <w:sz w:val="32"/>
          <w:szCs w:val="32"/>
        </w:rPr>
        <w:t>持续</w:t>
      </w:r>
      <w:r w:rsidRPr="004D7D8E">
        <w:rPr>
          <w:rFonts w:ascii="彩虹粗仿宋" w:eastAsia="彩虹粗仿宋" w:hAnsi="宋体" w:cs="Times New Roman" w:hint="eastAsia"/>
          <w:sz w:val="32"/>
          <w:szCs w:val="32"/>
        </w:rPr>
        <w:t>深化</w:t>
      </w:r>
      <w:r w:rsidR="00CD3F06">
        <w:rPr>
          <w:rFonts w:ascii="彩虹粗仿宋" w:eastAsia="彩虹粗仿宋" w:hint="eastAsia"/>
          <w:kern w:val="0"/>
          <w:sz w:val="32"/>
        </w:rPr>
        <w:t>“以人民为中心”</w:t>
      </w:r>
      <w:r w:rsidRPr="004D7D8E">
        <w:rPr>
          <w:rFonts w:ascii="彩虹粗仿宋" w:eastAsia="彩虹粗仿宋" w:hAnsi="宋体" w:cs="Times New Roman" w:hint="eastAsia"/>
          <w:sz w:val="32"/>
          <w:szCs w:val="32"/>
        </w:rPr>
        <w:t>新金融行动，</w:t>
      </w:r>
      <w:r w:rsidRPr="003311D2">
        <w:rPr>
          <w:rFonts w:ascii="彩虹粗仿宋" w:eastAsia="彩虹粗仿宋" w:hAnsi="宋体" w:cs="Times New Roman" w:hint="eastAsia"/>
          <w:sz w:val="32"/>
          <w:szCs w:val="32"/>
        </w:rPr>
        <w:t>以金融活水支持实体经济，保持贷款</w:t>
      </w:r>
      <w:r w:rsidR="00A256F2">
        <w:rPr>
          <w:rFonts w:ascii="彩虹粗仿宋" w:eastAsia="彩虹粗仿宋" w:hAnsi="宋体" w:cs="Times New Roman" w:hint="eastAsia"/>
          <w:sz w:val="32"/>
          <w:szCs w:val="32"/>
        </w:rPr>
        <w:t>平稳</w:t>
      </w:r>
      <w:r w:rsidRPr="003311D2">
        <w:rPr>
          <w:rFonts w:ascii="彩虹粗仿宋" w:eastAsia="彩虹粗仿宋" w:hAnsi="宋体" w:cs="Times New Roman" w:hint="eastAsia"/>
          <w:sz w:val="32"/>
          <w:szCs w:val="32"/>
        </w:rPr>
        <w:t>增长，持续优化信贷结构，支持实体经济转型升级，加大</w:t>
      </w:r>
      <w:r w:rsidR="00A256F2" w:rsidRPr="003311D2">
        <w:rPr>
          <w:rFonts w:ascii="彩虹粗仿宋" w:eastAsia="彩虹粗仿宋" w:hAnsi="宋体" w:cs="Times New Roman" w:hint="eastAsia"/>
          <w:sz w:val="32"/>
          <w:szCs w:val="32"/>
        </w:rPr>
        <w:t>基础设施、</w:t>
      </w:r>
      <w:r w:rsidRPr="003311D2">
        <w:rPr>
          <w:rFonts w:ascii="彩虹粗仿宋" w:eastAsia="彩虹粗仿宋" w:hAnsi="宋体" w:cs="Times New Roman" w:hint="eastAsia"/>
          <w:sz w:val="32"/>
          <w:szCs w:val="32"/>
        </w:rPr>
        <w:t>制造业、战略性新兴产业、</w:t>
      </w:r>
      <w:r w:rsidR="00A256F2" w:rsidRPr="003311D2">
        <w:rPr>
          <w:rFonts w:ascii="彩虹粗仿宋" w:eastAsia="彩虹粗仿宋" w:hAnsi="宋体" w:cs="Times New Roman" w:hint="eastAsia"/>
          <w:sz w:val="32"/>
          <w:szCs w:val="32"/>
        </w:rPr>
        <w:t>绿色</w:t>
      </w:r>
      <w:r w:rsidR="00A256F2">
        <w:rPr>
          <w:rFonts w:ascii="彩虹粗仿宋" w:eastAsia="彩虹粗仿宋" w:hAnsi="宋体" w:cs="Times New Roman" w:hint="eastAsia"/>
          <w:sz w:val="32"/>
          <w:szCs w:val="32"/>
        </w:rPr>
        <w:t>行业</w:t>
      </w:r>
      <w:r w:rsidR="00A256F2" w:rsidRPr="003311D2">
        <w:rPr>
          <w:rFonts w:ascii="彩虹粗仿宋" w:eastAsia="彩虹粗仿宋" w:hAnsi="宋体" w:cs="Times New Roman" w:hint="eastAsia"/>
          <w:sz w:val="32"/>
          <w:szCs w:val="32"/>
        </w:rPr>
        <w:t>、</w:t>
      </w:r>
      <w:r w:rsidRPr="003311D2">
        <w:rPr>
          <w:rFonts w:ascii="彩虹粗仿宋" w:eastAsia="彩虹粗仿宋" w:hAnsi="宋体" w:cs="Times New Roman" w:hint="eastAsia"/>
          <w:sz w:val="32"/>
          <w:szCs w:val="32"/>
        </w:rPr>
        <w:t>民营和小微企业等重点领域和薄弱环节的资源倾斜，把握扩大内需和消费升级机遇，</w:t>
      </w:r>
      <w:r w:rsidR="004E25E1">
        <w:rPr>
          <w:rFonts w:ascii="彩虹粗仿宋" w:eastAsia="彩虹粗仿宋" w:hAnsi="宋体" w:cs="Times New Roman" w:hint="eastAsia"/>
          <w:sz w:val="32"/>
          <w:szCs w:val="32"/>
        </w:rPr>
        <w:t>全方位服务人民美好生活的金融需求</w:t>
      </w:r>
      <w:r w:rsidRPr="003311D2">
        <w:rPr>
          <w:rFonts w:ascii="彩虹粗仿宋" w:eastAsia="彩虹粗仿宋" w:hAnsi="宋体" w:cs="Times New Roman" w:hint="eastAsia"/>
          <w:sz w:val="32"/>
          <w:szCs w:val="32"/>
        </w:rPr>
        <w:t>。</w:t>
      </w:r>
    </w:p>
    <w:p w:rsidR="00BC15F1" w:rsidRPr="00016145" w:rsidRDefault="004E25E1" w:rsidP="00DC6254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</w:rPr>
      </w:pPr>
      <w:r>
        <w:rPr>
          <w:rFonts w:ascii="彩虹粗仿宋" w:eastAsia="彩虹粗仿宋" w:hAnsi="宋体" w:cs="Times New Roman" w:hint="eastAsia"/>
          <w:sz w:val="32"/>
          <w:szCs w:val="32"/>
        </w:rPr>
        <w:t>建设银行</w:t>
      </w:r>
      <w:r w:rsidR="00CD3F06">
        <w:rPr>
          <w:rFonts w:ascii="彩虹粗仿宋" w:eastAsia="彩虹粗仿宋" w:hint="eastAsia"/>
          <w:kern w:val="0"/>
          <w:sz w:val="32"/>
        </w:rPr>
        <w:t>聚焦经济社会痛点难点，</w:t>
      </w:r>
      <w:r w:rsidR="00A256F2" w:rsidRPr="004D7D8E">
        <w:rPr>
          <w:rFonts w:ascii="彩虹粗仿宋" w:eastAsia="彩虹粗仿宋" w:hAnsi="宋体" w:cs="Times New Roman" w:hint="eastAsia"/>
          <w:sz w:val="32"/>
          <w:szCs w:val="32"/>
        </w:rPr>
        <w:t>纵深推进住房租赁、普惠金融、金融科技“三大战略”</w:t>
      </w:r>
      <w:r>
        <w:rPr>
          <w:rFonts w:ascii="彩虹粗仿宋" w:eastAsia="彩虹粗仿宋" w:hAnsi="宋体" w:cs="Times New Roman" w:hint="eastAsia"/>
          <w:sz w:val="32"/>
          <w:szCs w:val="32"/>
        </w:rPr>
        <w:t>。</w:t>
      </w:r>
      <w:r w:rsidR="00BC15F1" w:rsidRPr="004D7D8E">
        <w:rPr>
          <w:rFonts w:ascii="彩虹粗仿宋" w:eastAsia="彩虹粗仿宋" w:hAnsi="宋体" w:cs="Times New Roman" w:hint="eastAsia"/>
          <w:sz w:val="32"/>
          <w:szCs w:val="32"/>
        </w:rPr>
        <w:t>截至2021年一季度末，住房租赁综合服务平台覆盖328个地级及以上城市，实名注册用户达到3,362万。普惠金融贷款余额15,760.30亿元，较上年末增加1,522.92亿元；普惠金融贷款客户176.80万户，较上年末新增7.24万户。金融科技战略深入推进，在业</w:t>
      </w:r>
      <w:r w:rsidR="00BC15F1" w:rsidRPr="004D7D8E">
        <w:rPr>
          <w:rFonts w:ascii="彩虹粗仿宋" w:eastAsia="彩虹粗仿宋" w:hAnsi="宋体" w:cs="Times New Roman" w:hint="eastAsia"/>
          <w:sz w:val="32"/>
          <w:szCs w:val="32"/>
        </w:rPr>
        <w:lastRenderedPageBreak/>
        <w:t>务支持、技术中台建设、自主创新等方面发力，全面赋能数字化经营。</w:t>
      </w:r>
      <w:r w:rsidR="00016145" w:rsidRPr="00CD3F06">
        <w:rPr>
          <w:rFonts w:ascii="彩虹粗仿宋" w:eastAsia="彩虹粗仿宋" w:hint="eastAsia"/>
          <w:kern w:val="0"/>
          <w:sz w:val="32"/>
        </w:rPr>
        <w:t>战略势能持续释放</w:t>
      </w:r>
      <w:r w:rsidR="00016145">
        <w:rPr>
          <w:rFonts w:ascii="彩虹粗仿宋" w:eastAsia="彩虹粗仿宋" w:hint="eastAsia"/>
          <w:kern w:val="0"/>
          <w:sz w:val="32"/>
        </w:rPr>
        <w:t>，全面推动经营管理和业务发展。</w:t>
      </w:r>
    </w:p>
    <w:p w:rsidR="00B67FE0" w:rsidRPr="004D7D8E" w:rsidRDefault="00BC15F1" w:rsidP="00B67FE0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</w:rPr>
      </w:pPr>
      <w:r w:rsidRPr="004D7D8E">
        <w:rPr>
          <w:rFonts w:ascii="彩虹粗仿宋" w:eastAsia="彩虹粗仿宋" w:hAnsi="宋体" w:cs="Times New Roman" w:hint="eastAsia"/>
          <w:sz w:val="32"/>
          <w:szCs w:val="32"/>
        </w:rPr>
        <w:t>建设银行持续优化资产负债结构</w:t>
      </w:r>
      <w:r w:rsidR="00E90368" w:rsidRPr="004D7D8E">
        <w:rPr>
          <w:rFonts w:ascii="彩虹粗仿宋" w:eastAsia="彩虹粗仿宋" w:hAnsi="宋体" w:cs="Times New Roman" w:hint="eastAsia"/>
          <w:sz w:val="32"/>
          <w:szCs w:val="32"/>
        </w:rPr>
        <w:t>和信贷结构</w:t>
      </w:r>
      <w:r w:rsidRPr="004D7D8E">
        <w:rPr>
          <w:rFonts w:ascii="彩虹粗仿宋" w:eastAsia="彩虹粗仿宋" w:hAnsi="宋体" w:cs="Times New Roman" w:hint="eastAsia"/>
          <w:sz w:val="32"/>
          <w:szCs w:val="32"/>
        </w:rPr>
        <w:t>，加强对实体经济的有效支持。季报显示，截至一季度末，</w:t>
      </w:r>
      <w:r w:rsidR="008C198E" w:rsidRPr="004D7D8E">
        <w:rPr>
          <w:rFonts w:ascii="彩虹粗仿宋" w:eastAsia="彩虹粗仿宋" w:hAnsi="宋体" w:cs="Times New Roman" w:hint="eastAsia"/>
          <w:sz w:val="32"/>
          <w:szCs w:val="32"/>
        </w:rPr>
        <w:t>发放贷款和垫款总额176,713.17亿元，较上年末增加8,838.85亿元，增长5.27%；吸收存款总额221,298.90亿元，较上年末增加15,149.14亿元，增长7.35%；金融投资总额70,715.99亿元，较上年末增加1,209.46亿元，增长1.74%。</w:t>
      </w:r>
    </w:p>
    <w:p w:rsidR="004B066B" w:rsidRPr="004D7D8E" w:rsidRDefault="008C198E" w:rsidP="00DC6254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</w:rPr>
      </w:pPr>
      <w:r w:rsidRPr="004D7D8E">
        <w:rPr>
          <w:rFonts w:ascii="彩虹粗仿宋" w:eastAsia="彩虹粗仿宋" w:hAnsi="宋体" w:cs="Times New Roman" w:hint="eastAsia"/>
          <w:sz w:val="32"/>
          <w:szCs w:val="32"/>
        </w:rPr>
        <w:t>2021年一季度，建设</w:t>
      </w:r>
      <w:bookmarkStart w:id="2" w:name="_GoBack"/>
      <w:bookmarkEnd w:id="2"/>
      <w:r w:rsidRPr="004D7D8E">
        <w:rPr>
          <w:rFonts w:ascii="彩虹粗仿宋" w:eastAsia="彩虹粗仿宋" w:hAnsi="宋体" w:cs="Times New Roman" w:hint="eastAsia"/>
          <w:sz w:val="32"/>
          <w:szCs w:val="32"/>
        </w:rPr>
        <w:t>银行实现净利润830.20亿元，其中归属于本行股东的净利润831.15亿元，分别较上年同期增长2.52%和2.80%。年化平均资产回报率1.15%，年化加权平均净资产收益率14.42%；利息净收入1,471.48亿元，较上年同期增长4.27%</w:t>
      </w:r>
      <w:r w:rsidR="006B41AF" w:rsidRPr="004D7D8E">
        <w:rPr>
          <w:rFonts w:ascii="彩虹粗仿宋" w:eastAsia="彩虹粗仿宋" w:hAnsi="宋体" w:cs="Times New Roman" w:hint="eastAsia"/>
          <w:sz w:val="32"/>
          <w:szCs w:val="32"/>
        </w:rPr>
        <w:t>。</w:t>
      </w:r>
      <w:r w:rsidR="006B41AF" w:rsidRPr="004D7D8E">
        <w:rPr>
          <w:rFonts w:ascii="宋体" w:hAnsi="宋体" w:cs="宋体" w:hint="eastAsia"/>
          <w:sz w:val="32"/>
          <w:szCs w:val="32"/>
        </w:rPr>
        <w:t xml:space="preserve"> </w:t>
      </w:r>
      <w:r w:rsidR="006B41AF" w:rsidRPr="004D7D8E">
        <w:rPr>
          <w:rFonts w:ascii="彩虹粗仿宋" w:eastAsia="彩虹粗仿宋" w:hAnsi="宋体" w:cs="Times New Roman" w:hint="eastAsia"/>
          <w:sz w:val="32"/>
          <w:szCs w:val="32"/>
        </w:rPr>
        <w:t>受利率市场化稳步推进、产品结构变化和存款竞争激烈等因素影响，净利差为1.96%，净利息收益率为2.13%，</w:t>
      </w:r>
      <w:r w:rsidR="006B41AF" w:rsidRPr="004D7D8E">
        <w:rPr>
          <w:rFonts w:ascii="宋体" w:hAnsi="宋体" w:cs="宋体" w:hint="eastAsia"/>
          <w:sz w:val="32"/>
          <w:szCs w:val="32"/>
        </w:rPr>
        <w:t xml:space="preserve"> </w:t>
      </w:r>
      <w:r w:rsidR="006B41AF" w:rsidRPr="004D7D8E">
        <w:rPr>
          <w:rFonts w:ascii="彩虹粗仿宋" w:eastAsia="彩虹粗仿宋" w:hAnsi="宋体" w:cs="Times New Roman" w:hint="eastAsia"/>
          <w:sz w:val="32"/>
          <w:szCs w:val="32"/>
        </w:rPr>
        <w:t>分别较上年同期下降0.14和0.13个百分点。</w:t>
      </w:r>
      <w:r w:rsidRPr="004D7D8E">
        <w:rPr>
          <w:rFonts w:ascii="彩虹粗仿宋" w:eastAsia="彩虹粗仿宋" w:hAnsi="宋体" w:cs="Times New Roman" w:hint="eastAsia"/>
          <w:sz w:val="32"/>
          <w:szCs w:val="32"/>
        </w:rPr>
        <w:t>得益于代理业务、托管及其他受托业务等产品收入的较快增长，手续费及佣金净收入410.79亿元，较上年同期增长8.82%。</w:t>
      </w:r>
    </w:p>
    <w:p w:rsidR="004D7D8E" w:rsidRPr="004D7D8E" w:rsidRDefault="00607CAF" w:rsidP="004D7D8E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</w:rPr>
      </w:pPr>
      <w:r w:rsidRPr="004D7D8E">
        <w:rPr>
          <w:rFonts w:ascii="彩虹粗仿宋" w:eastAsia="彩虹粗仿宋" w:hAnsi="宋体" w:cs="Times New Roman" w:hint="eastAsia"/>
          <w:sz w:val="32"/>
          <w:szCs w:val="32"/>
        </w:rPr>
        <w:t>在风险防控和资产质量方面，建设银行</w:t>
      </w:r>
      <w:r w:rsidR="00816803" w:rsidRPr="004D7D8E">
        <w:rPr>
          <w:rFonts w:ascii="彩虹粗仿宋" w:eastAsia="彩虹粗仿宋" w:hAnsi="宋体" w:cs="Times New Roman" w:hint="eastAsia"/>
          <w:sz w:val="32"/>
          <w:szCs w:val="32"/>
        </w:rPr>
        <w:t>守住不发生系统性风险的底线，秉承“稳健 审慎 全面 主动”的风险文化，以体系化的思维、全面主动智能的理念，探索实践适应数字经济和新金融的风险管理新打法，构建科技引领的现代化风控体系。</w:t>
      </w:r>
      <w:r w:rsidR="001A4D8E" w:rsidRPr="004D7D8E">
        <w:rPr>
          <w:rFonts w:ascii="彩虹粗仿宋" w:eastAsia="彩虹粗仿宋" w:hAnsi="宋体" w:cs="Times New Roman" w:hint="eastAsia"/>
          <w:sz w:val="32"/>
          <w:szCs w:val="32"/>
        </w:rPr>
        <w:t>截至2021年</w:t>
      </w:r>
      <w:r w:rsidR="00E90368" w:rsidRPr="004D7D8E">
        <w:rPr>
          <w:rFonts w:ascii="彩虹粗仿宋" w:eastAsia="彩虹粗仿宋" w:hAnsi="宋体" w:cs="Times New Roman" w:hint="eastAsia"/>
          <w:sz w:val="32"/>
          <w:szCs w:val="32"/>
        </w:rPr>
        <w:t>一季度末</w:t>
      </w:r>
      <w:r w:rsidR="001A4D8E" w:rsidRPr="004D7D8E">
        <w:rPr>
          <w:rFonts w:ascii="彩虹粗仿宋" w:eastAsia="彩虹粗仿宋" w:hAnsi="宋体" w:cs="Times New Roman" w:hint="eastAsia"/>
          <w:sz w:val="32"/>
          <w:szCs w:val="32"/>
        </w:rPr>
        <w:t>，不良贷款额2,742.53亿元；</w:t>
      </w:r>
      <w:r w:rsidR="001A4D8E" w:rsidRPr="004D7D8E">
        <w:rPr>
          <w:rFonts w:ascii="彩虹粗仿宋" w:eastAsia="彩虹粗仿宋" w:hAnsi="宋体" w:cs="Times New Roman" w:hint="eastAsia"/>
          <w:sz w:val="32"/>
          <w:szCs w:val="32"/>
        </w:rPr>
        <w:lastRenderedPageBreak/>
        <w:t>不良贷款率1.56%，与上年末持平；拨备覆盖率为214.94%，较上年末上升1.35个百分点。</w:t>
      </w:r>
      <w:r w:rsidR="006B41AF" w:rsidRPr="004D7D8E">
        <w:rPr>
          <w:rFonts w:ascii="彩虹粗仿宋" w:eastAsia="彩虹粗仿宋" w:hAnsi="宋体" w:cs="Times New Roman" w:hint="eastAsia"/>
          <w:sz w:val="32"/>
          <w:szCs w:val="32"/>
        </w:rPr>
        <w:t>同时，建设银行将根据监管要求规范资产管理业务，务实高效、积极有序地推进理财产品净值化、资产标准化、存量处置等工作，努力实现理财业务的平稳过渡和稳健发展。</w:t>
      </w:r>
      <w:r w:rsidR="006B41AF" w:rsidRPr="004D7D8E">
        <w:rPr>
          <w:rFonts w:ascii="彩虹粗仿宋" w:eastAsia="彩虹粗仿宋" w:hAnsi="宋体" w:cs="Times New Roman"/>
          <w:sz w:val="32"/>
          <w:szCs w:val="32"/>
        </w:rPr>
        <w:t> </w:t>
      </w:r>
    </w:p>
    <w:p w:rsidR="00DC6254" w:rsidRPr="004D7D8E" w:rsidRDefault="00236105" w:rsidP="00236105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</w:rPr>
      </w:pPr>
      <w:r w:rsidRPr="004D7D8E">
        <w:rPr>
          <w:rFonts w:ascii="彩虹粗仿宋" w:eastAsia="彩虹粗仿宋" w:hAnsi="宋体" w:cs="Times New Roman" w:hint="eastAsia"/>
          <w:sz w:val="32"/>
          <w:szCs w:val="32"/>
        </w:rPr>
        <w:t>2021年，我国</w:t>
      </w:r>
      <w:r w:rsidRPr="004D7D8E">
        <w:rPr>
          <w:rFonts w:ascii="彩虹粗仿宋" w:eastAsia="彩虹粗仿宋" w:hAnsi="彩虹粗仿宋" w:cs="彩虹粗仿宋" w:hint="eastAsia"/>
          <w:sz w:val="32"/>
          <w:szCs w:val="32"/>
        </w:rPr>
        <w:t>开启全面建设社会主义现代化国家新征程，吹响全面推进乡村振兴的冲锋号角。作</w:t>
      </w:r>
      <w:r w:rsidRPr="004D7D8E">
        <w:rPr>
          <w:rFonts w:ascii="彩虹粗仿宋" w:eastAsia="彩虹粗仿宋" w:hAnsi="宋体" w:cs="Times New Roman" w:hint="eastAsia"/>
          <w:sz w:val="32"/>
          <w:szCs w:val="32"/>
        </w:rPr>
        <w:t>为国有大行，中国建设银行积极担当，以新金融行动贯彻新发展理念，助力脱贫攻坚成果同乡村振兴有效衔接，纾解普惠服务在县域乡村的民生痛点，重修农业“金融水利工程”，在服务乡村振兴的道路上迈出坚实步伐。以“科技、共享、普惠”为抓手，向内聚集金融科技“动力”，打通信息渠道；向外联通涉农数据“新要素”，打造“三农”生态，为助力乡村振兴发挥建行优势、贡献建行智慧、提供建行方案，</w:t>
      </w:r>
      <w:r w:rsidR="00DC6254" w:rsidRPr="004D7D8E">
        <w:rPr>
          <w:rFonts w:ascii="彩虹粗仿宋" w:eastAsia="彩虹粗仿宋" w:hAnsi="宋体" w:cs="Times New Roman" w:hint="eastAsia"/>
          <w:sz w:val="32"/>
          <w:szCs w:val="32"/>
        </w:rPr>
        <w:t>实现对口帮扶5个贫困（区）2,486个贫困村，帮助75万人脱贫摘帽，建设银行扶贫工作领导小组、安康扶贫工作专班荣获“全国脱贫攻坚先进集体”。持续以新金融实践为乡村振兴融智赋能，</w:t>
      </w:r>
      <w:r w:rsidR="00DC6254" w:rsidRPr="004D7D8E">
        <w:rPr>
          <w:rFonts w:ascii="彩虹粗仿宋" w:eastAsia="彩虹粗仿宋" w:hAnsi="Trebuchet MS" w:hint="eastAsia"/>
          <w:sz w:val="32"/>
          <w:szCs w:val="32"/>
        </w:rPr>
        <w:t>打造线上线下金融服务体系，创新服务模式，研发金融产品，下沉服务重心，</w:t>
      </w:r>
      <w:r w:rsidR="00DC6254" w:rsidRPr="004D7D8E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依托“裕农通”特色品牌不断为广大农民客群提供智慧村务、电子商务、便民事务、金融服务等综合服务</w:t>
      </w:r>
      <w:r w:rsidR="00DC6254" w:rsidRPr="004D7D8E">
        <w:rPr>
          <w:rFonts w:ascii="彩虹粗仿宋" w:eastAsia="彩虹粗仿宋" w:hAnsi="宋体" w:cs="Times New Roman" w:hint="eastAsia"/>
          <w:sz w:val="32"/>
          <w:szCs w:val="32"/>
        </w:rPr>
        <w:t xml:space="preserve">。 </w:t>
      </w:r>
      <w:r w:rsidR="000F3B70" w:rsidRPr="004D7D8E">
        <w:rPr>
          <w:rFonts w:ascii="彩虹粗仿宋" w:eastAsia="彩虹粗仿宋" w:hAnsi="宋体" w:cs="Times New Roman" w:hint="eastAsia"/>
          <w:sz w:val="32"/>
          <w:szCs w:val="32"/>
        </w:rPr>
        <w:t>截至2021年3月末，建行“裕农通”普惠金融服务点总数超过52.7万个，覆盖全国大部分乡镇及行政村，累计为4147万农户提供惠民便民服务；创新推出“乡村振兴·裕农通卡”，发卡量超900万张；建起“裕农学堂”2022家，累计开展各类培训4.5万</w:t>
      </w:r>
      <w:r w:rsidR="000F3B70" w:rsidRPr="004D7D8E">
        <w:rPr>
          <w:rFonts w:ascii="彩虹粗仿宋" w:eastAsia="彩虹粗仿宋" w:hAnsi="宋体" w:cs="Times New Roman" w:hint="eastAsia"/>
          <w:sz w:val="32"/>
          <w:szCs w:val="32"/>
        </w:rPr>
        <w:lastRenderedPageBreak/>
        <w:t>期，惠及农民351万人。</w:t>
      </w:r>
    </w:p>
    <w:p w:rsidR="004D7D8E" w:rsidRPr="004D7D8E" w:rsidRDefault="004D7D8E" w:rsidP="004D7D8E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</w:rPr>
      </w:pPr>
      <w:r w:rsidRPr="004D7D8E">
        <w:rPr>
          <w:rFonts w:ascii="彩虹粗仿宋" w:eastAsia="彩虹粗仿宋" w:hint="eastAsia"/>
          <w:sz w:val="32"/>
          <w:szCs w:val="32"/>
        </w:rPr>
        <w:t>为进一步深入践行</w:t>
      </w:r>
      <w:r w:rsidRPr="004D7D8E">
        <w:rPr>
          <w:rFonts w:ascii="彩虹粗仿宋" w:eastAsia="彩虹粗仿宋" w:hAnsi="Times New Roman" w:cs="Times New Roman" w:hint="eastAsia"/>
          <w:sz w:val="32"/>
          <w:szCs w:val="32"/>
        </w:rPr>
        <w:t>习近平生态文明思想，</w:t>
      </w:r>
      <w:r w:rsidRPr="004D7D8E">
        <w:rPr>
          <w:rFonts w:ascii="彩虹粗仿宋" w:eastAsia="彩虹粗仿宋" w:hint="eastAsia"/>
          <w:sz w:val="32"/>
          <w:szCs w:val="32"/>
        </w:rPr>
        <w:t>以新金融服务国家碳达峰、碳中和目标实现，建设银行聚焦民生痛点</w:t>
      </w:r>
      <w:r w:rsidR="00016145">
        <w:rPr>
          <w:rFonts w:ascii="彩虹粗仿宋" w:eastAsia="彩虹粗仿宋" w:hint="eastAsia"/>
          <w:sz w:val="32"/>
          <w:szCs w:val="32"/>
        </w:rPr>
        <w:t>，</w:t>
      </w:r>
      <w:r w:rsidRPr="004D7D8E">
        <w:rPr>
          <w:rFonts w:ascii="彩虹粗仿宋" w:eastAsia="彩虹粗仿宋" w:hint="eastAsia"/>
          <w:sz w:val="32"/>
          <w:szCs w:val="32"/>
        </w:rPr>
        <w:t>履行社会责任，着力构建绿色低碳循环发展经济体系，不断丰富新金融实践绿色内涵，在节能减排、清洁能源、清洁交通、污染防治等领域加大信贷投放，综合运用绿色债券、绿色产业基金、绿色信托、绿色租赁等工具，努力开展制度创新、技术创新、产品创新和管理创新。</w:t>
      </w:r>
      <w:r w:rsidRPr="004D7D8E">
        <w:rPr>
          <w:rFonts w:ascii="彩虹粗仿宋" w:eastAsia="彩虹粗仿宋" w:hAnsi="宋体" w:cs="Times New Roman"/>
          <w:sz w:val="32"/>
          <w:szCs w:val="32"/>
        </w:rPr>
        <w:t xml:space="preserve"> </w:t>
      </w:r>
    </w:p>
    <w:p w:rsidR="00C74781" w:rsidRDefault="00C74781" w:rsidP="00DC6254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</w:rPr>
      </w:pPr>
      <w:r w:rsidRPr="004D7D8E">
        <w:rPr>
          <w:rFonts w:ascii="彩虹粗仿宋" w:eastAsia="彩虹粗仿宋" w:hAnsi="宋体" w:cs="Times New Roman" w:hint="eastAsia"/>
          <w:sz w:val="32"/>
          <w:szCs w:val="32"/>
        </w:rPr>
        <w:t>下一步，建设银行将继续深入</w:t>
      </w:r>
      <w:r w:rsidR="00016145">
        <w:rPr>
          <w:rFonts w:ascii="彩虹粗仿宋" w:eastAsia="彩虹粗仿宋" w:hAnsi="宋体" w:cs="Times New Roman" w:hint="eastAsia"/>
          <w:sz w:val="32"/>
          <w:szCs w:val="32"/>
        </w:rPr>
        <w:t>贯彻</w:t>
      </w:r>
      <w:r w:rsidRPr="004D7D8E">
        <w:rPr>
          <w:rFonts w:ascii="彩虹粗仿宋" w:eastAsia="彩虹粗仿宋" w:hAnsi="宋体" w:cs="Times New Roman" w:hint="eastAsia"/>
          <w:sz w:val="32"/>
          <w:szCs w:val="32"/>
        </w:rPr>
        <w:t>新发展理念，全力服务新发展格局，持续聚焦服务民生，履行国有大行社会责任</w:t>
      </w:r>
      <w:r w:rsidRPr="004D7D8E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，以新金融</w:t>
      </w:r>
      <w:r w:rsidR="009873EC" w:rsidRPr="004D7D8E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行动巩固</w:t>
      </w:r>
      <w:r w:rsidRPr="004D7D8E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脱贫攻坚</w:t>
      </w:r>
      <w:r w:rsidR="00A368C6" w:rsidRPr="004D7D8E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成果</w:t>
      </w:r>
      <w:r w:rsidR="009873EC" w:rsidRPr="004D7D8E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，助力</w:t>
      </w:r>
      <w:r w:rsidRPr="004D7D8E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乡村振兴</w:t>
      </w:r>
      <w:r w:rsidR="009873EC" w:rsidRPr="004D7D8E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战略</w:t>
      </w:r>
      <w:r w:rsidRPr="004D7D8E">
        <w:rPr>
          <w:rFonts w:ascii="彩虹粗仿宋" w:eastAsia="彩虹粗仿宋" w:cs="宋体" w:hint="eastAsia"/>
          <w:kern w:val="0"/>
          <w:sz w:val="32"/>
          <w:szCs w:val="32"/>
          <w:lang w:val="en-GB"/>
        </w:rPr>
        <w:t>，积极探索绿色金融发展新理念，以切实有效的服务举措、稳健亮丽的经营业绩开启高质量发展新征程，献礼建党100周年。</w:t>
      </w:r>
    </w:p>
    <w:p w:rsidR="00B7743D" w:rsidRPr="00BF09CA" w:rsidRDefault="00B7743D" w:rsidP="00DC6254">
      <w:pPr>
        <w:spacing w:line="560" w:lineRule="exact"/>
      </w:pPr>
    </w:p>
    <w:sectPr w:rsidR="00B7743D" w:rsidRPr="00BF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52" w:rsidRDefault="00F20052" w:rsidP="006C5B26">
      <w:r>
        <w:separator/>
      </w:r>
    </w:p>
  </w:endnote>
  <w:endnote w:type="continuationSeparator" w:id="0">
    <w:p w:rsidR="00F20052" w:rsidRDefault="00F20052" w:rsidP="006C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52" w:rsidRDefault="00F20052" w:rsidP="006C5B26">
      <w:r>
        <w:separator/>
      </w:r>
    </w:p>
  </w:footnote>
  <w:footnote w:type="continuationSeparator" w:id="0">
    <w:p w:rsidR="00F20052" w:rsidRDefault="00F20052" w:rsidP="006C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A"/>
    <w:rsid w:val="00016145"/>
    <w:rsid w:val="000B7BF3"/>
    <w:rsid w:val="000F3B70"/>
    <w:rsid w:val="001A4D8E"/>
    <w:rsid w:val="001C39EB"/>
    <w:rsid w:val="001C7A8B"/>
    <w:rsid w:val="002241E2"/>
    <w:rsid w:val="00236105"/>
    <w:rsid w:val="002367D0"/>
    <w:rsid w:val="002B637E"/>
    <w:rsid w:val="002C6252"/>
    <w:rsid w:val="002D204B"/>
    <w:rsid w:val="003311D2"/>
    <w:rsid w:val="003406F2"/>
    <w:rsid w:val="003479C6"/>
    <w:rsid w:val="00350AE3"/>
    <w:rsid w:val="00380791"/>
    <w:rsid w:val="00410926"/>
    <w:rsid w:val="004545BF"/>
    <w:rsid w:val="004B066B"/>
    <w:rsid w:val="004D7D8E"/>
    <w:rsid w:val="004E25E1"/>
    <w:rsid w:val="0051247E"/>
    <w:rsid w:val="00512686"/>
    <w:rsid w:val="00540683"/>
    <w:rsid w:val="00576815"/>
    <w:rsid w:val="005A7ED2"/>
    <w:rsid w:val="005C2C08"/>
    <w:rsid w:val="00607CAF"/>
    <w:rsid w:val="00691789"/>
    <w:rsid w:val="006B2722"/>
    <w:rsid w:val="006B3E4E"/>
    <w:rsid w:val="006B41AF"/>
    <w:rsid w:val="006C5B26"/>
    <w:rsid w:val="00724FF8"/>
    <w:rsid w:val="007C7AB0"/>
    <w:rsid w:val="00816803"/>
    <w:rsid w:val="008C198E"/>
    <w:rsid w:val="008E0E97"/>
    <w:rsid w:val="009127AB"/>
    <w:rsid w:val="00956C79"/>
    <w:rsid w:val="0097181A"/>
    <w:rsid w:val="009873EC"/>
    <w:rsid w:val="009C48F1"/>
    <w:rsid w:val="00A256F2"/>
    <w:rsid w:val="00A368C6"/>
    <w:rsid w:val="00A537D3"/>
    <w:rsid w:val="00B449DC"/>
    <w:rsid w:val="00B67FE0"/>
    <w:rsid w:val="00B7743D"/>
    <w:rsid w:val="00BB2849"/>
    <w:rsid w:val="00BC15F1"/>
    <w:rsid w:val="00BF09CA"/>
    <w:rsid w:val="00BF2D7F"/>
    <w:rsid w:val="00C26B7C"/>
    <w:rsid w:val="00C559AA"/>
    <w:rsid w:val="00C74781"/>
    <w:rsid w:val="00CD3F06"/>
    <w:rsid w:val="00D33CDD"/>
    <w:rsid w:val="00D40406"/>
    <w:rsid w:val="00D458EF"/>
    <w:rsid w:val="00D64025"/>
    <w:rsid w:val="00DC6254"/>
    <w:rsid w:val="00E143BD"/>
    <w:rsid w:val="00E53E01"/>
    <w:rsid w:val="00E86E76"/>
    <w:rsid w:val="00E90368"/>
    <w:rsid w:val="00E950EF"/>
    <w:rsid w:val="00F1101E"/>
    <w:rsid w:val="00F1485A"/>
    <w:rsid w:val="00F20052"/>
    <w:rsid w:val="00FA5BF7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AC3E7C-58BC-4750-ADBD-93C7E3E1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C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B2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B26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161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614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</dc:creator>
  <cp:lastModifiedBy>郑紫薇</cp:lastModifiedBy>
  <cp:revision>3</cp:revision>
  <cp:lastPrinted>2021-04-22T06:22:00Z</cp:lastPrinted>
  <dcterms:created xsi:type="dcterms:W3CDTF">2021-04-27T09:38:00Z</dcterms:created>
  <dcterms:modified xsi:type="dcterms:W3CDTF">2021-04-28T12:27:00Z</dcterms:modified>
</cp:coreProperties>
</file>