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922" w:rsidRDefault="00DE1922">
      <w:pPr>
        <w:adjustRightInd w:val="0"/>
        <w:snapToGrid w:val="0"/>
        <w:jc w:val="left"/>
        <w:rPr>
          <w:rFonts w:eastAsia="彩虹小标宋" w:hint="eastAsia"/>
          <w:b/>
          <w:bCs/>
          <w:sz w:val="28"/>
          <w:szCs w:val="28"/>
        </w:rPr>
      </w:pPr>
    </w:p>
    <w:p w:rsidR="00303AFB" w:rsidRDefault="00303AFB">
      <w:pPr>
        <w:adjustRightInd w:val="0"/>
        <w:snapToGrid w:val="0"/>
        <w:jc w:val="left"/>
        <w:rPr>
          <w:rFonts w:eastAsia="彩虹小标宋"/>
          <w:b/>
          <w:bCs/>
          <w:sz w:val="28"/>
          <w:szCs w:val="28"/>
        </w:rPr>
      </w:pPr>
      <w:r>
        <w:rPr>
          <w:rFonts w:eastAsia="彩虹小标宋"/>
          <w:b/>
          <w:bCs/>
          <w:sz w:val="28"/>
          <w:szCs w:val="28"/>
        </w:rPr>
        <w:t>[</w:t>
      </w:r>
      <w:r>
        <w:rPr>
          <w:rFonts w:eastAsia="彩虹小标宋" w:cs="彩虹小标宋" w:hint="eastAsia"/>
          <w:b/>
          <w:bCs/>
          <w:sz w:val="28"/>
          <w:szCs w:val="28"/>
        </w:rPr>
        <w:t>新闻稿</w:t>
      </w:r>
      <w:r>
        <w:rPr>
          <w:rFonts w:eastAsia="彩虹小标宋"/>
          <w:b/>
          <w:bCs/>
          <w:sz w:val="28"/>
          <w:szCs w:val="28"/>
        </w:rPr>
        <w:t>]</w:t>
      </w:r>
    </w:p>
    <w:p w:rsidR="00303AFB" w:rsidRDefault="00303AFB">
      <w:pPr>
        <w:adjustRightInd w:val="0"/>
        <w:snapToGrid w:val="0"/>
        <w:jc w:val="left"/>
        <w:rPr>
          <w:rFonts w:eastAsia="彩虹小标宋" w:cs="Times New Roman"/>
          <w:sz w:val="28"/>
          <w:szCs w:val="28"/>
        </w:rPr>
      </w:pPr>
      <w:r>
        <w:rPr>
          <w:rFonts w:eastAsia="彩虹小标宋" w:cs="彩虹小标宋" w:hint="eastAsia"/>
          <w:sz w:val="28"/>
          <w:szCs w:val="28"/>
        </w:rPr>
        <w:t>即时发布</w:t>
      </w:r>
    </w:p>
    <w:p w:rsidR="00A25B36" w:rsidRPr="00975594" w:rsidRDefault="00975594" w:rsidP="00A25B36">
      <w:pPr>
        <w:jc w:val="center"/>
        <w:rPr>
          <w:rFonts w:ascii="彩虹小标宋" w:eastAsia="彩虹小标宋"/>
          <w:b/>
          <w:sz w:val="44"/>
          <w:szCs w:val="44"/>
        </w:rPr>
      </w:pPr>
      <w:r>
        <w:rPr>
          <w:rFonts w:ascii="彩虹小标宋" w:eastAsia="彩虹小标宋" w:hint="eastAsia"/>
          <w:b/>
          <w:sz w:val="44"/>
          <w:szCs w:val="44"/>
        </w:rPr>
        <w:t>转型激发新活力</w:t>
      </w:r>
      <w:r w:rsidRPr="00975594">
        <w:rPr>
          <w:rFonts w:ascii="彩虹小标宋" w:eastAsia="彩虹小标宋" w:hint="eastAsia"/>
          <w:b/>
          <w:sz w:val="44"/>
          <w:szCs w:val="44"/>
        </w:rPr>
        <w:t xml:space="preserve"> 发展迈上新台阶</w:t>
      </w:r>
    </w:p>
    <w:p w:rsidR="00A25B36" w:rsidRDefault="00A25B36" w:rsidP="00A25B36">
      <w:pPr>
        <w:jc w:val="center"/>
        <w:rPr>
          <w:rFonts w:ascii="楷体" w:eastAsia="楷体" w:hAnsi="楷体"/>
          <w:b/>
          <w:sz w:val="36"/>
          <w:szCs w:val="36"/>
        </w:rPr>
      </w:pPr>
      <w:r>
        <w:rPr>
          <w:rFonts w:ascii="楷体" w:eastAsia="楷体" w:hAnsi="楷体" w:hint="eastAsia"/>
          <w:b/>
          <w:sz w:val="36"/>
          <w:szCs w:val="36"/>
        </w:rPr>
        <w:t>中国建设银行公布2015年度经营</w:t>
      </w:r>
      <w:r w:rsidR="00431C73">
        <w:rPr>
          <w:rFonts w:ascii="楷体" w:eastAsia="楷体" w:hAnsi="楷体" w:hint="eastAsia"/>
          <w:b/>
          <w:sz w:val="36"/>
          <w:szCs w:val="36"/>
        </w:rPr>
        <w:t>业绩</w:t>
      </w:r>
    </w:p>
    <w:p w:rsidR="00A25B36" w:rsidRPr="00E021F1" w:rsidRDefault="00A25B36" w:rsidP="00A25B36">
      <w:pPr>
        <w:widowControl/>
        <w:spacing w:line="520" w:lineRule="exact"/>
        <w:ind w:firstLineChars="200" w:firstLine="643"/>
        <w:jc w:val="left"/>
        <w:rPr>
          <w:rFonts w:ascii="彩虹粗仿宋" w:eastAsia="彩虹粗仿宋" w:hAnsi="宋体" w:cs="宋体"/>
          <w:kern w:val="0"/>
          <w:sz w:val="32"/>
          <w:szCs w:val="32"/>
        </w:rPr>
      </w:pPr>
      <w:r w:rsidRPr="00E021F1">
        <w:rPr>
          <w:rFonts w:ascii="彩虹粗仿宋" w:eastAsia="彩虹粗仿宋" w:hint="eastAsia"/>
          <w:b/>
          <w:kern w:val="0"/>
          <w:sz w:val="32"/>
          <w:szCs w:val="32"/>
        </w:rPr>
        <w:t>201</w:t>
      </w:r>
      <w:r>
        <w:rPr>
          <w:rFonts w:ascii="彩虹粗仿宋" w:eastAsia="彩虹粗仿宋" w:hint="eastAsia"/>
          <w:b/>
          <w:kern w:val="0"/>
          <w:sz w:val="32"/>
          <w:szCs w:val="32"/>
        </w:rPr>
        <w:t>5</w:t>
      </w:r>
      <w:r w:rsidRPr="00E021F1">
        <w:rPr>
          <w:rFonts w:ascii="彩虹粗仿宋" w:eastAsia="彩虹粗仿宋" w:cs="宋体" w:hint="eastAsia"/>
          <w:b/>
          <w:kern w:val="0"/>
          <w:sz w:val="32"/>
          <w:szCs w:val="32"/>
        </w:rPr>
        <w:t>年财务数据摘要：</w:t>
      </w:r>
    </w:p>
    <w:p w:rsidR="00A25B36" w:rsidRPr="00E021F1" w:rsidRDefault="00A25B36" w:rsidP="00F8046C">
      <w:pPr>
        <w:widowControl/>
        <w:spacing w:line="520" w:lineRule="exact"/>
        <w:ind w:firstLineChars="200" w:firstLine="640"/>
        <w:rPr>
          <w:rFonts w:ascii="彩虹粗仿宋" w:eastAsia="彩虹粗仿宋" w:hAnsi="宋体" w:cs="宋体"/>
          <w:kern w:val="0"/>
          <w:sz w:val="32"/>
          <w:szCs w:val="32"/>
        </w:rPr>
      </w:pPr>
      <w:r w:rsidRPr="00E021F1">
        <w:rPr>
          <w:rFonts w:ascii="宋体" w:hAnsi="宋体" w:cs="宋体" w:hint="eastAsia"/>
          <w:kern w:val="0"/>
          <w:sz w:val="32"/>
          <w:szCs w:val="32"/>
        </w:rPr>
        <w:t>•</w:t>
      </w:r>
      <w:r w:rsidRPr="00E021F1">
        <w:rPr>
          <w:rFonts w:ascii="彩虹粗仿宋" w:eastAsia="彩虹粗仿宋" w:hAnsi="宋体" w:cs="宋体" w:hint="eastAsia"/>
          <w:kern w:val="0"/>
          <w:sz w:val="32"/>
          <w:szCs w:val="32"/>
        </w:rPr>
        <w:tab/>
      </w:r>
      <w:r w:rsidRPr="00E021F1">
        <w:rPr>
          <w:rFonts w:ascii="彩虹粗仿宋" w:eastAsia="彩虹粗仿宋" w:cs="宋体" w:hint="eastAsia"/>
          <w:kern w:val="0"/>
          <w:sz w:val="32"/>
          <w:szCs w:val="32"/>
        </w:rPr>
        <w:t>集团资产总额</w:t>
      </w:r>
      <w:r>
        <w:rPr>
          <w:rFonts w:ascii="彩虹粗仿宋" w:eastAsia="彩虹粗仿宋" w:hint="eastAsia"/>
          <w:kern w:val="0"/>
          <w:sz w:val="32"/>
          <w:szCs w:val="32"/>
        </w:rPr>
        <w:t>183</w:t>
      </w:r>
      <w:r w:rsidRPr="00E021F1">
        <w:rPr>
          <w:rFonts w:ascii="彩虹粗仿宋" w:eastAsia="彩虹粗仿宋" w:hint="eastAsia"/>
          <w:kern w:val="0"/>
          <w:sz w:val="32"/>
          <w:szCs w:val="32"/>
        </w:rPr>
        <w:t>,</w:t>
      </w:r>
      <w:r>
        <w:rPr>
          <w:rFonts w:ascii="彩虹粗仿宋" w:eastAsia="彩虹粗仿宋" w:hint="eastAsia"/>
          <w:kern w:val="0"/>
          <w:sz w:val="32"/>
          <w:szCs w:val="32"/>
        </w:rPr>
        <w:t>494</w:t>
      </w:r>
      <w:r w:rsidRPr="00E021F1">
        <w:rPr>
          <w:rFonts w:ascii="彩虹粗仿宋" w:eastAsia="彩虹粗仿宋" w:hint="eastAsia"/>
          <w:kern w:val="0"/>
          <w:sz w:val="32"/>
          <w:szCs w:val="32"/>
        </w:rPr>
        <w:t>.</w:t>
      </w:r>
      <w:r>
        <w:rPr>
          <w:rFonts w:ascii="彩虹粗仿宋" w:eastAsia="彩虹粗仿宋" w:hint="eastAsia"/>
          <w:kern w:val="0"/>
          <w:sz w:val="32"/>
          <w:szCs w:val="32"/>
        </w:rPr>
        <w:t>89</w:t>
      </w:r>
      <w:r w:rsidRPr="00E021F1">
        <w:rPr>
          <w:rFonts w:ascii="彩虹粗仿宋" w:eastAsia="彩虹粗仿宋" w:cs="宋体" w:hint="eastAsia"/>
          <w:kern w:val="0"/>
          <w:sz w:val="32"/>
          <w:szCs w:val="32"/>
        </w:rPr>
        <w:t>亿元</w:t>
      </w:r>
      <w:r w:rsidR="00431C73">
        <w:rPr>
          <w:rFonts w:ascii="彩虹粗仿宋" w:eastAsia="彩虹粗仿宋" w:cs="宋体" w:hint="eastAsia"/>
          <w:kern w:val="0"/>
          <w:sz w:val="32"/>
          <w:szCs w:val="32"/>
        </w:rPr>
        <w:t>人民币</w:t>
      </w:r>
      <w:r w:rsidRPr="00E021F1">
        <w:rPr>
          <w:rFonts w:ascii="彩虹粗仿宋" w:eastAsia="彩虹粗仿宋" w:cs="宋体" w:hint="eastAsia"/>
          <w:kern w:val="0"/>
          <w:sz w:val="32"/>
          <w:szCs w:val="32"/>
        </w:rPr>
        <w:t>，较上年增长</w:t>
      </w:r>
      <w:r>
        <w:rPr>
          <w:rFonts w:ascii="彩虹粗仿宋" w:eastAsia="彩虹粗仿宋" w:hint="eastAsia"/>
          <w:kern w:val="0"/>
          <w:sz w:val="32"/>
          <w:szCs w:val="32"/>
        </w:rPr>
        <w:t>9.59</w:t>
      </w:r>
      <w:r w:rsidRPr="00E021F1">
        <w:rPr>
          <w:rFonts w:ascii="彩虹粗仿宋" w:eastAsia="彩虹粗仿宋" w:hint="eastAsia"/>
          <w:kern w:val="0"/>
          <w:sz w:val="32"/>
          <w:szCs w:val="32"/>
        </w:rPr>
        <w:t xml:space="preserve"> %</w:t>
      </w:r>
      <w:r w:rsidRPr="00E021F1">
        <w:rPr>
          <w:rFonts w:ascii="彩虹粗仿宋" w:eastAsia="彩虹粗仿宋" w:cs="宋体" w:hint="eastAsia"/>
          <w:kern w:val="0"/>
          <w:sz w:val="32"/>
          <w:szCs w:val="32"/>
        </w:rPr>
        <w:t>。</w:t>
      </w:r>
    </w:p>
    <w:p w:rsidR="00A25B36" w:rsidRPr="00E021F1" w:rsidRDefault="00A25B36" w:rsidP="00F8046C">
      <w:pPr>
        <w:widowControl/>
        <w:spacing w:line="520" w:lineRule="exact"/>
        <w:ind w:firstLineChars="200" w:firstLine="640"/>
        <w:rPr>
          <w:rFonts w:ascii="彩虹粗仿宋" w:eastAsia="彩虹粗仿宋" w:hAnsi="宋体" w:cs="宋体"/>
          <w:kern w:val="0"/>
          <w:sz w:val="32"/>
          <w:szCs w:val="32"/>
        </w:rPr>
      </w:pPr>
      <w:r w:rsidRPr="00E021F1">
        <w:rPr>
          <w:rFonts w:ascii="宋体" w:hAnsi="宋体" w:cs="宋体" w:hint="eastAsia"/>
          <w:kern w:val="0"/>
          <w:sz w:val="32"/>
          <w:szCs w:val="32"/>
        </w:rPr>
        <w:t>•</w:t>
      </w:r>
      <w:r w:rsidRPr="00E021F1">
        <w:rPr>
          <w:rFonts w:ascii="彩虹粗仿宋" w:eastAsia="彩虹粗仿宋" w:hAnsi="宋体" w:cs="宋体" w:hint="eastAsia"/>
          <w:kern w:val="0"/>
          <w:sz w:val="32"/>
          <w:szCs w:val="32"/>
        </w:rPr>
        <w:tab/>
      </w:r>
      <w:r w:rsidR="00586204" w:rsidRPr="00E021F1">
        <w:rPr>
          <w:rFonts w:ascii="彩虹粗仿宋" w:eastAsia="彩虹粗仿宋" w:cs="宋体" w:hint="eastAsia"/>
          <w:kern w:val="0"/>
          <w:sz w:val="32"/>
          <w:szCs w:val="32"/>
        </w:rPr>
        <w:t>税前利润</w:t>
      </w:r>
      <w:r w:rsidR="00586204" w:rsidRPr="00E021F1">
        <w:rPr>
          <w:rFonts w:ascii="彩虹粗仿宋" w:eastAsia="彩虹粗仿宋" w:hint="eastAsia"/>
          <w:kern w:val="0"/>
          <w:sz w:val="32"/>
          <w:szCs w:val="32"/>
        </w:rPr>
        <w:t>2,9</w:t>
      </w:r>
      <w:r w:rsidR="00586204">
        <w:rPr>
          <w:rFonts w:ascii="彩虹粗仿宋" w:eastAsia="彩虹粗仿宋" w:hint="eastAsia"/>
          <w:kern w:val="0"/>
          <w:sz w:val="32"/>
          <w:szCs w:val="32"/>
        </w:rPr>
        <w:t>84</w:t>
      </w:r>
      <w:r w:rsidR="00586204" w:rsidRPr="00E021F1">
        <w:rPr>
          <w:rFonts w:ascii="彩虹粗仿宋" w:eastAsia="彩虹粗仿宋" w:hint="eastAsia"/>
          <w:kern w:val="0"/>
          <w:sz w:val="32"/>
          <w:szCs w:val="32"/>
        </w:rPr>
        <w:t>.</w:t>
      </w:r>
      <w:r w:rsidR="00586204">
        <w:rPr>
          <w:rFonts w:ascii="彩虹粗仿宋" w:eastAsia="彩虹粗仿宋" w:hint="eastAsia"/>
          <w:kern w:val="0"/>
          <w:sz w:val="32"/>
          <w:szCs w:val="32"/>
        </w:rPr>
        <w:t>97</w:t>
      </w:r>
      <w:r w:rsidR="00586204" w:rsidRPr="00E021F1">
        <w:rPr>
          <w:rFonts w:ascii="彩虹粗仿宋" w:eastAsia="彩虹粗仿宋" w:cs="宋体" w:hint="eastAsia"/>
          <w:kern w:val="0"/>
          <w:sz w:val="32"/>
          <w:szCs w:val="32"/>
        </w:rPr>
        <w:t>亿元，较上年</w:t>
      </w:r>
      <w:r w:rsidR="00E02148">
        <w:rPr>
          <w:rFonts w:ascii="彩虹粗仿宋" w:eastAsia="彩虹粗仿宋" w:cs="宋体" w:hint="eastAsia"/>
          <w:kern w:val="0"/>
          <w:sz w:val="32"/>
          <w:szCs w:val="32"/>
        </w:rPr>
        <w:t>下降</w:t>
      </w:r>
      <w:r w:rsidR="00586204">
        <w:rPr>
          <w:rFonts w:ascii="彩虹粗仿宋" w:eastAsia="彩虹粗仿宋" w:hint="eastAsia"/>
          <w:kern w:val="0"/>
          <w:sz w:val="32"/>
          <w:szCs w:val="32"/>
        </w:rPr>
        <w:t>0</w:t>
      </w:r>
      <w:r w:rsidR="00586204" w:rsidRPr="00E021F1">
        <w:rPr>
          <w:rFonts w:ascii="彩虹粗仿宋" w:eastAsia="彩虹粗仿宋" w:hint="eastAsia"/>
          <w:kern w:val="0"/>
          <w:sz w:val="32"/>
          <w:szCs w:val="32"/>
        </w:rPr>
        <w:t>.</w:t>
      </w:r>
      <w:r w:rsidR="00586204">
        <w:rPr>
          <w:rFonts w:ascii="彩虹粗仿宋" w:eastAsia="彩虹粗仿宋" w:hint="eastAsia"/>
          <w:kern w:val="0"/>
          <w:sz w:val="32"/>
          <w:szCs w:val="32"/>
        </w:rPr>
        <w:t>20</w:t>
      </w:r>
      <w:r w:rsidR="00586204" w:rsidRPr="00E021F1">
        <w:rPr>
          <w:rFonts w:ascii="彩虹粗仿宋" w:eastAsia="彩虹粗仿宋" w:hint="eastAsia"/>
          <w:kern w:val="0"/>
          <w:sz w:val="32"/>
          <w:szCs w:val="32"/>
        </w:rPr>
        <w:t>%</w:t>
      </w:r>
      <w:r w:rsidR="00586204" w:rsidRPr="00E021F1">
        <w:rPr>
          <w:rFonts w:ascii="彩虹粗仿宋" w:eastAsia="彩虹粗仿宋" w:cs="宋体" w:hint="eastAsia"/>
          <w:kern w:val="0"/>
          <w:sz w:val="32"/>
          <w:szCs w:val="32"/>
        </w:rPr>
        <w:t>；</w:t>
      </w:r>
      <w:r w:rsidRPr="00E021F1">
        <w:rPr>
          <w:rFonts w:ascii="彩虹粗仿宋" w:eastAsia="彩虹粗仿宋" w:cs="宋体" w:hint="eastAsia"/>
          <w:kern w:val="0"/>
          <w:sz w:val="32"/>
          <w:szCs w:val="32"/>
        </w:rPr>
        <w:t>净利润</w:t>
      </w:r>
      <w:r w:rsidRPr="00E021F1">
        <w:rPr>
          <w:rFonts w:ascii="彩虹粗仿宋" w:eastAsia="彩虹粗仿宋" w:hint="eastAsia"/>
          <w:kern w:val="0"/>
          <w:sz w:val="32"/>
          <w:szCs w:val="32"/>
        </w:rPr>
        <w:t>2,28</w:t>
      </w:r>
      <w:r>
        <w:rPr>
          <w:rFonts w:ascii="彩虹粗仿宋" w:eastAsia="彩虹粗仿宋" w:hint="eastAsia"/>
          <w:kern w:val="0"/>
          <w:sz w:val="32"/>
          <w:szCs w:val="32"/>
        </w:rPr>
        <w:t>8</w:t>
      </w:r>
      <w:r w:rsidRPr="00E021F1">
        <w:rPr>
          <w:rFonts w:ascii="彩虹粗仿宋" w:eastAsia="彩虹粗仿宋" w:hint="eastAsia"/>
          <w:kern w:val="0"/>
          <w:sz w:val="32"/>
          <w:szCs w:val="32"/>
        </w:rPr>
        <w:t>.</w:t>
      </w:r>
      <w:r>
        <w:rPr>
          <w:rFonts w:ascii="彩虹粗仿宋" w:eastAsia="彩虹粗仿宋" w:hint="eastAsia"/>
          <w:kern w:val="0"/>
          <w:sz w:val="32"/>
          <w:szCs w:val="32"/>
        </w:rPr>
        <w:t>86</w:t>
      </w:r>
      <w:r w:rsidRPr="00E021F1">
        <w:rPr>
          <w:rFonts w:ascii="彩虹粗仿宋" w:eastAsia="彩虹粗仿宋" w:cs="宋体" w:hint="eastAsia"/>
          <w:kern w:val="0"/>
          <w:sz w:val="32"/>
          <w:szCs w:val="32"/>
        </w:rPr>
        <w:t>亿元，增长</w:t>
      </w:r>
      <w:r>
        <w:rPr>
          <w:rFonts w:ascii="彩虹粗仿宋" w:eastAsia="彩虹粗仿宋" w:hint="eastAsia"/>
          <w:kern w:val="0"/>
          <w:sz w:val="32"/>
          <w:szCs w:val="32"/>
        </w:rPr>
        <w:t>0</w:t>
      </w:r>
      <w:r w:rsidRPr="00E021F1">
        <w:rPr>
          <w:rFonts w:ascii="彩虹粗仿宋" w:eastAsia="彩虹粗仿宋" w:hint="eastAsia"/>
          <w:kern w:val="0"/>
          <w:sz w:val="32"/>
          <w:szCs w:val="32"/>
        </w:rPr>
        <w:t>.</w:t>
      </w:r>
      <w:r>
        <w:rPr>
          <w:rFonts w:ascii="彩虹粗仿宋" w:eastAsia="彩虹粗仿宋" w:hint="eastAsia"/>
          <w:kern w:val="0"/>
          <w:sz w:val="32"/>
          <w:szCs w:val="32"/>
        </w:rPr>
        <w:t>28</w:t>
      </w:r>
      <w:r w:rsidRPr="00E021F1">
        <w:rPr>
          <w:rFonts w:ascii="彩虹粗仿宋" w:eastAsia="彩虹粗仿宋" w:hint="eastAsia"/>
          <w:kern w:val="0"/>
          <w:sz w:val="32"/>
          <w:szCs w:val="32"/>
        </w:rPr>
        <w:t>%</w:t>
      </w:r>
      <w:r w:rsidRPr="00E021F1">
        <w:rPr>
          <w:rFonts w:ascii="彩虹粗仿宋" w:eastAsia="彩虹粗仿宋" w:cs="宋体" w:hint="eastAsia"/>
          <w:kern w:val="0"/>
          <w:sz w:val="32"/>
          <w:szCs w:val="32"/>
        </w:rPr>
        <w:t>。</w:t>
      </w:r>
    </w:p>
    <w:p w:rsidR="00A25B36" w:rsidRPr="00E021F1" w:rsidRDefault="00A25B36" w:rsidP="00F8046C">
      <w:pPr>
        <w:widowControl/>
        <w:spacing w:line="520" w:lineRule="exact"/>
        <w:ind w:firstLineChars="200" w:firstLine="640"/>
        <w:rPr>
          <w:rFonts w:ascii="彩虹粗仿宋" w:eastAsia="彩虹粗仿宋" w:hAnsi="宋体" w:cs="宋体"/>
          <w:kern w:val="0"/>
          <w:sz w:val="32"/>
          <w:szCs w:val="32"/>
        </w:rPr>
      </w:pPr>
      <w:r w:rsidRPr="00E021F1">
        <w:rPr>
          <w:rFonts w:ascii="宋体" w:hAnsi="宋体" w:cs="宋体" w:hint="eastAsia"/>
          <w:kern w:val="0"/>
          <w:sz w:val="32"/>
          <w:szCs w:val="32"/>
        </w:rPr>
        <w:t>•</w:t>
      </w:r>
      <w:r w:rsidRPr="00E021F1">
        <w:rPr>
          <w:rFonts w:ascii="彩虹粗仿宋" w:eastAsia="彩虹粗仿宋" w:hAnsi="宋体" w:cs="宋体" w:hint="eastAsia"/>
          <w:kern w:val="0"/>
          <w:sz w:val="32"/>
          <w:szCs w:val="32"/>
        </w:rPr>
        <w:tab/>
      </w:r>
      <w:r w:rsidRPr="00E021F1">
        <w:rPr>
          <w:rFonts w:ascii="彩虹粗仿宋" w:eastAsia="彩虹粗仿宋" w:cs="宋体" w:hint="eastAsia"/>
          <w:kern w:val="0"/>
          <w:sz w:val="32"/>
          <w:szCs w:val="32"/>
        </w:rPr>
        <w:t>客户贷款和垫款总额</w:t>
      </w:r>
      <w:r w:rsidR="00A14BDC">
        <w:rPr>
          <w:rFonts w:ascii="彩虹粗仿宋" w:eastAsia="彩虹粗仿宋" w:hint="eastAsia"/>
          <w:kern w:val="0"/>
          <w:sz w:val="32"/>
          <w:szCs w:val="32"/>
        </w:rPr>
        <w:t>104，851.40</w:t>
      </w:r>
      <w:r w:rsidRPr="00E021F1">
        <w:rPr>
          <w:rFonts w:ascii="彩虹粗仿宋" w:eastAsia="彩虹粗仿宋" w:cs="宋体" w:hint="eastAsia"/>
          <w:kern w:val="0"/>
          <w:sz w:val="32"/>
          <w:szCs w:val="32"/>
        </w:rPr>
        <w:t>亿元，增长</w:t>
      </w:r>
      <w:r w:rsidRPr="00E021F1">
        <w:rPr>
          <w:rFonts w:ascii="彩虹粗仿宋" w:eastAsia="彩虹粗仿宋" w:hint="eastAsia"/>
          <w:kern w:val="0"/>
          <w:sz w:val="32"/>
          <w:szCs w:val="32"/>
        </w:rPr>
        <w:t>10.</w:t>
      </w:r>
      <w:r w:rsidR="00A14BDC">
        <w:rPr>
          <w:rFonts w:ascii="彩虹粗仿宋" w:eastAsia="彩虹粗仿宋" w:hint="eastAsia"/>
          <w:kern w:val="0"/>
          <w:sz w:val="32"/>
          <w:szCs w:val="32"/>
        </w:rPr>
        <w:t>67</w:t>
      </w:r>
      <w:r w:rsidRPr="00E021F1">
        <w:rPr>
          <w:rFonts w:ascii="彩虹粗仿宋" w:eastAsia="彩虹粗仿宋" w:hint="eastAsia"/>
          <w:kern w:val="0"/>
          <w:sz w:val="32"/>
          <w:szCs w:val="32"/>
        </w:rPr>
        <w:t>%</w:t>
      </w:r>
      <w:r w:rsidRPr="00E021F1">
        <w:rPr>
          <w:rFonts w:ascii="彩虹粗仿宋" w:eastAsia="彩虹粗仿宋" w:cs="宋体" w:hint="eastAsia"/>
          <w:kern w:val="0"/>
          <w:sz w:val="32"/>
          <w:szCs w:val="32"/>
        </w:rPr>
        <w:t>；客户存款总额</w:t>
      </w:r>
      <w:r w:rsidR="00A14BDC">
        <w:rPr>
          <w:rFonts w:ascii="彩虹粗仿宋" w:eastAsia="彩虹粗仿宋" w:hint="eastAsia"/>
          <w:kern w:val="0"/>
          <w:sz w:val="32"/>
          <w:szCs w:val="32"/>
        </w:rPr>
        <w:t>136</w:t>
      </w:r>
      <w:r w:rsidRPr="00E021F1">
        <w:rPr>
          <w:rFonts w:ascii="彩虹粗仿宋" w:eastAsia="彩虹粗仿宋" w:hint="eastAsia"/>
          <w:kern w:val="0"/>
          <w:sz w:val="32"/>
          <w:szCs w:val="32"/>
        </w:rPr>
        <w:t>,</w:t>
      </w:r>
      <w:r w:rsidR="00A14BDC">
        <w:rPr>
          <w:rFonts w:ascii="彩虹粗仿宋" w:eastAsia="彩虹粗仿宋" w:hint="eastAsia"/>
          <w:kern w:val="0"/>
          <w:sz w:val="32"/>
          <w:szCs w:val="32"/>
        </w:rPr>
        <w:t>685</w:t>
      </w:r>
      <w:r w:rsidRPr="00E021F1">
        <w:rPr>
          <w:rFonts w:ascii="彩虹粗仿宋" w:eastAsia="彩虹粗仿宋" w:hint="eastAsia"/>
          <w:kern w:val="0"/>
          <w:sz w:val="32"/>
          <w:szCs w:val="32"/>
        </w:rPr>
        <w:t>.</w:t>
      </w:r>
      <w:r w:rsidR="00A14BDC">
        <w:rPr>
          <w:rFonts w:ascii="彩虹粗仿宋" w:eastAsia="彩虹粗仿宋" w:hint="eastAsia"/>
          <w:kern w:val="0"/>
          <w:sz w:val="32"/>
          <w:szCs w:val="32"/>
        </w:rPr>
        <w:t>33</w:t>
      </w:r>
      <w:r w:rsidRPr="00E021F1">
        <w:rPr>
          <w:rFonts w:ascii="彩虹粗仿宋" w:eastAsia="彩虹粗仿宋" w:cs="宋体" w:hint="eastAsia"/>
          <w:kern w:val="0"/>
          <w:sz w:val="32"/>
          <w:szCs w:val="32"/>
        </w:rPr>
        <w:t>亿元，增长</w:t>
      </w:r>
      <w:r w:rsidRPr="00E021F1">
        <w:rPr>
          <w:rFonts w:ascii="彩虹粗仿宋" w:eastAsia="彩虹粗仿宋" w:hint="eastAsia"/>
          <w:kern w:val="0"/>
          <w:sz w:val="32"/>
          <w:szCs w:val="32"/>
        </w:rPr>
        <w:t>5.</w:t>
      </w:r>
      <w:r w:rsidR="00A14BDC">
        <w:rPr>
          <w:rFonts w:ascii="彩虹粗仿宋" w:eastAsia="彩虹粗仿宋" w:hint="eastAsia"/>
          <w:kern w:val="0"/>
          <w:sz w:val="32"/>
          <w:szCs w:val="32"/>
        </w:rPr>
        <w:t>96</w:t>
      </w:r>
      <w:r w:rsidRPr="00E021F1">
        <w:rPr>
          <w:rFonts w:ascii="彩虹粗仿宋" w:eastAsia="彩虹粗仿宋" w:hint="eastAsia"/>
          <w:kern w:val="0"/>
          <w:sz w:val="32"/>
          <w:szCs w:val="32"/>
        </w:rPr>
        <w:t>%</w:t>
      </w:r>
      <w:r w:rsidRPr="00E021F1">
        <w:rPr>
          <w:rFonts w:ascii="彩虹粗仿宋" w:eastAsia="彩虹粗仿宋" w:cs="宋体" w:hint="eastAsia"/>
          <w:kern w:val="0"/>
          <w:sz w:val="32"/>
          <w:szCs w:val="32"/>
        </w:rPr>
        <w:t>。</w:t>
      </w:r>
    </w:p>
    <w:p w:rsidR="00A25B36" w:rsidRPr="00E021F1" w:rsidRDefault="00A25B36" w:rsidP="00F8046C">
      <w:pPr>
        <w:widowControl/>
        <w:spacing w:line="520" w:lineRule="exact"/>
        <w:ind w:firstLineChars="200" w:firstLine="640"/>
        <w:rPr>
          <w:rFonts w:ascii="彩虹粗仿宋" w:eastAsia="彩虹粗仿宋" w:hAnsi="宋体" w:cs="宋体"/>
          <w:kern w:val="0"/>
          <w:sz w:val="32"/>
          <w:szCs w:val="32"/>
        </w:rPr>
      </w:pPr>
      <w:r w:rsidRPr="00E021F1">
        <w:rPr>
          <w:rFonts w:ascii="宋体" w:hAnsi="宋体" w:cs="宋体" w:hint="eastAsia"/>
          <w:kern w:val="0"/>
          <w:sz w:val="32"/>
          <w:szCs w:val="32"/>
        </w:rPr>
        <w:t>•</w:t>
      </w:r>
      <w:r w:rsidRPr="00E021F1">
        <w:rPr>
          <w:rFonts w:ascii="彩虹粗仿宋" w:eastAsia="彩虹粗仿宋" w:hAnsi="宋体" w:cs="宋体" w:hint="eastAsia"/>
          <w:kern w:val="0"/>
          <w:sz w:val="32"/>
          <w:szCs w:val="32"/>
        </w:rPr>
        <w:tab/>
      </w:r>
      <w:r w:rsidRPr="00E021F1">
        <w:rPr>
          <w:rFonts w:ascii="彩虹粗仿宋" w:eastAsia="彩虹粗仿宋" w:cs="宋体" w:hint="eastAsia"/>
          <w:kern w:val="0"/>
          <w:sz w:val="32"/>
          <w:szCs w:val="32"/>
        </w:rPr>
        <w:t>平均资产回报率和平均股东权益回报率分别为</w:t>
      </w:r>
      <w:r w:rsidRPr="00E021F1">
        <w:rPr>
          <w:rFonts w:ascii="彩虹粗仿宋" w:eastAsia="彩虹粗仿宋" w:hint="eastAsia"/>
          <w:kern w:val="0"/>
          <w:sz w:val="32"/>
          <w:szCs w:val="32"/>
        </w:rPr>
        <w:t>1.</w:t>
      </w:r>
      <w:r w:rsidR="00A14BDC">
        <w:rPr>
          <w:rFonts w:ascii="彩虹粗仿宋" w:eastAsia="彩虹粗仿宋" w:hint="eastAsia"/>
          <w:kern w:val="0"/>
          <w:sz w:val="32"/>
          <w:szCs w:val="32"/>
        </w:rPr>
        <w:t>30</w:t>
      </w:r>
      <w:r w:rsidRPr="00E021F1">
        <w:rPr>
          <w:rFonts w:ascii="彩虹粗仿宋" w:eastAsia="彩虹粗仿宋" w:hint="eastAsia"/>
          <w:kern w:val="0"/>
          <w:sz w:val="32"/>
          <w:szCs w:val="32"/>
        </w:rPr>
        <w:t>%</w:t>
      </w:r>
      <w:r w:rsidRPr="00E021F1">
        <w:rPr>
          <w:rFonts w:ascii="彩虹粗仿宋" w:eastAsia="彩虹粗仿宋" w:cs="宋体" w:hint="eastAsia"/>
          <w:kern w:val="0"/>
          <w:sz w:val="32"/>
          <w:szCs w:val="32"/>
        </w:rPr>
        <w:t>和</w:t>
      </w:r>
      <w:r w:rsidRPr="00E021F1">
        <w:rPr>
          <w:rFonts w:ascii="彩虹粗仿宋" w:eastAsia="彩虹粗仿宋" w:hint="eastAsia"/>
          <w:kern w:val="0"/>
          <w:sz w:val="32"/>
          <w:szCs w:val="32"/>
        </w:rPr>
        <w:t>1</w:t>
      </w:r>
      <w:r w:rsidR="00A14BDC">
        <w:rPr>
          <w:rFonts w:ascii="彩虹粗仿宋" w:eastAsia="彩虹粗仿宋" w:hint="eastAsia"/>
          <w:kern w:val="0"/>
          <w:sz w:val="32"/>
          <w:szCs w:val="32"/>
        </w:rPr>
        <w:t>7</w:t>
      </w:r>
      <w:r w:rsidRPr="00E021F1">
        <w:rPr>
          <w:rFonts w:ascii="彩虹粗仿宋" w:eastAsia="彩虹粗仿宋" w:hint="eastAsia"/>
          <w:kern w:val="0"/>
          <w:sz w:val="32"/>
          <w:szCs w:val="32"/>
        </w:rPr>
        <w:t>.</w:t>
      </w:r>
      <w:r w:rsidR="00A14BDC">
        <w:rPr>
          <w:rFonts w:ascii="彩虹粗仿宋" w:eastAsia="彩虹粗仿宋" w:hint="eastAsia"/>
          <w:kern w:val="0"/>
          <w:sz w:val="32"/>
          <w:szCs w:val="32"/>
        </w:rPr>
        <w:t>27</w:t>
      </w:r>
      <w:r w:rsidRPr="00E021F1">
        <w:rPr>
          <w:rFonts w:ascii="彩虹粗仿宋" w:eastAsia="彩虹粗仿宋" w:hint="eastAsia"/>
          <w:kern w:val="0"/>
          <w:sz w:val="32"/>
          <w:szCs w:val="32"/>
        </w:rPr>
        <w:t>%</w:t>
      </w:r>
      <w:r w:rsidRPr="00E021F1">
        <w:rPr>
          <w:rFonts w:ascii="彩虹粗仿宋" w:eastAsia="彩虹粗仿宋" w:cs="宋体" w:hint="eastAsia"/>
          <w:kern w:val="0"/>
          <w:sz w:val="32"/>
          <w:szCs w:val="32"/>
        </w:rPr>
        <w:t>。</w:t>
      </w:r>
    </w:p>
    <w:p w:rsidR="00A25B36" w:rsidRPr="00E021F1" w:rsidRDefault="00A25B36" w:rsidP="00F8046C">
      <w:pPr>
        <w:widowControl/>
        <w:spacing w:line="520" w:lineRule="exact"/>
        <w:ind w:firstLineChars="200" w:firstLine="640"/>
        <w:rPr>
          <w:rFonts w:ascii="彩虹粗仿宋" w:eastAsia="彩虹粗仿宋" w:hAnsi="宋体" w:cs="宋体"/>
          <w:kern w:val="0"/>
          <w:sz w:val="32"/>
          <w:szCs w:val="32"/>
        </w:rPr>
      </w:pPr>
      <w:r w:rsidRPr="00E021F1">
        <w:rPr>
          <w:rFonts w:ascii="宋体" w:hAnsi="宋体" w:cs="宋体" w:hint="eastAsia"/>
          <w:kern w:val="0"/>
          <w:sz w:val="32"/>
          <w:szCs w:val="32"/>
        </w:rPr>
        <w:t>•</w:t>
      </w:r>
      <w:r w:rsidRPr="00E021F1">
        <w:rPr>
          <w:rFonts w:ascii="彩虹粗仿宋" w:eastAsia="彩虹粗仿宋" w:hAnsi="宋体" w:cs="宋体" w:hint="eastAsia"/>
          <w:kern w:val="0"/>
          <w:sz w:val="32"/>
          <w:szCs w:val="32"/>
        </w:rPr>
        <w:tab/>
      </w:r>
      <w:r w:rsidRPr="00E021F1">
        <w:rPr>
          <w:rFonts w:ascii="彩虹粗仿宋" w:eastAsia="彩虹粗仿宋" w:cs="宋体" w:hint="eastAsia"/>
          <w:kern w:val="0"/>
          <w:sz w:val="32"/>
          <w:szCs w:val="32"/>
        </w:rPr>
        <w:t>资本充足率</w:t>
      </w:r>
      <w:r w:rsidR="00A14BDC">
        <w:rPr>
          <w:rFonts w:ascii="彩虹粗仿宋" w:eastAsia="彩虹粗仿宋" w:hint="eastAsia"/>
          <w:kern w:val="0"/>
          <w:sz w:val="32"/>
          <w:szCs w:val="32"/>
        </w:rPr>
        <w:t>15</w:t>
      </w:r>
      <w:r w:rsidRPr="00E021F1">
        <w:rPr>
          <w:rFonts w:ascii="彩虹粗仿宋" w:eastAsia="彩虹粗仿宋" w:hint="eastAsia"/>
          <w:kern w:val="0"/>
          <w:sz w:val="32"/>
          <w:szCs w:val="32"/>
        </w:rPr>
        <w:t>.</w:t>
      </w:r>
      <w:r w:rsidR="00A14BDC">
        <w:rPr>
          <w:rFonts w:ascii="彩虹粗仿宋" w:eastAsia="彩虹粗仿宋" w:hint="eastAsia"/>
          <w:kern w:val="0"/>
          <w:sz w:val="32"/>
          <w:szCs w:val="32"/>
        </w:rPr>
        <w:t>39</w:t>
      </w:r>
      <w:r w:rsidRPr="00E021F1">
        <w:rPr>
          <w:rFonts w:ascii="彩虹粗仿宋" w:eastAsia="彩虹粗仿宋" w:hint="eastAsia"/>
          <w:kern w:val="0"/>
          <w:sz w:val="32"/>
          <w:szCs w:val="32"/>
        </w:rPr>
        <w:t>%</w:t>
      </w:r>
      <w:r w:rsidRPr="00E021F1">
        <w:rPr>
          <w:rFonts w:ascii="彩虹粗仿宋" w:eastAsia="彩虹粗仿宋" w:cs="宋体" w:hint="eastAsia"/>
          <w:kern w:val="0"/>
          <w:sz w:val="32"/>
          <w:szCs w:val="32"/>
        </w:rPr>
        <w:t>，不良贷款率</w:t>
      </w:r>
      <w:r w:rsidRPr="00E021F1">
        <w:rPr>
          <w:rFonts w:ascii="彩虹粗仿宋" w:eastAsia="彩虹粗仿宋" w:hint="eastAsia"/>
          <w:kern w:val="0"/>
          <w:sz w:val="32"/>
          <w:szCs w:val="32"/>
        </w:rPr>
        <w:t>1.</w:t>
      </w:r>
      <w:r w:rsidR="00A14BDC">
        <w:rPr>
          <w:rFonts w:ascii="彩虹粗仿宋" w:eastAsia="彩虹粗仿宋" w:hint="eastAsia"/>
          <w:kern w:val="0"/>
          <w:sz w:val="32"/>
          <w:szCs w:val="32"/>
        </w:rPr>
        <w:t>58</w:t>
      </w:r>
      <w:r w:rsidRPr="00E021F1">
        <w:rPr>
          <w:rFonts w:ascii="彩虹粗仿宋" w:eastAsia="彩虹粗仿宋" w:hint="eastAsia"/>
          <w:kern w:val="0"/>
          <w:sz w:val="32"/>
          <w:szCs w:val="32"/>
        </w:rPr>
        <w:t>%</w:t>
      </w:r>
      <w:r w:rsidRPr="00E021F1">
        <w:rPr>
          <w:rFonts w:ascii="彩虹粗仿宋" w:eastAsia="彩虹粗仿宋" w:cs="宋体" w:hint="eastAsia"/>
          <w:kern w:val="0"/>
          <w:sz w:val="32"/>
          <w:szCs w:val="32"/>
        </w:rPr>
        <w:t>，拨备覆盖率</w:t>
      </w:r>
      <w:r w:rsidRPr="00E021F1">
        <w:rPr>
          <w:rFonts w:ascii="彩虹粗仿宋" w:eastAsia="彩虹粗仿宋" w:hint="eastAsia"/>
          <w:kern w:val="0"/>
          <w:sz w:val="32"/>
          <w:szCs w:val="32"/>
        </w:rPr>
        <w:t xml:space="preserve"> </w:t>
      </w:r>
      <w:r w:rsidR="00A14BDC">
        <w:rPr>
          <w:rFonts w:ascii="彩虹粗仿宋" w:eastAsia="彩虹粗仿宋" w:hint="eastAsia"/>
          <w:kern w:val="0"/>
          <w:sz w:val="32"/>
          <w:szCs w:val="32"/>
        </w:rPr>
        <w:t>150</w:t>
      </w:r>
      <w:r w:rsidRPr="00E021F1">
        <w:rPr>
          <w:rFonts w:ascii="彩虹粗仿宋" w:eastAsia="彩虹粗仿宋" w:hint="eastAsia"/>
          <w:kern w:val="0"/>
          <w:sz w:val="32"/>
          <w:szCs w:val="32"/>
        </w:rPr>
        <w:t>.</w:t>
      </w:r>
      <w:r w:rsidR="00A14BDC">
        <w:rPr>
          <w:rFonts w:ascii="彩虹粗仿宋" w:eastAsia="彩虹粗仿宋" w:hint="eastAsia"/>
          <w:kern w:val="0"/>
          <w:sz w:val="32"/>
          <w:szCs w:val="32"/>
        </w:rPr>
        <w:t>99</w:t>
      </w:r>
      <w:r w:rsidRPr="00E021F1">
        <w:rPr>
          <w:rFonts w:ascii="彩虹粗仿宋" w:eastAsia="彩虹粗仿宋" w:hint="eastAsia"/>
          <w:kern w:val="0"/>
          <w:sz w:val="32"/>
          <w:szCs w:val="32"/>
        </w:rPr>
        <w:t>%</w:t>
      </w:r>
      <w:r w:rsidRPr="00E021F1">
        <w:rPr>
          <w:rFonts w:ascii="彩虹粗仿宋" w:eastAsia="彩虹粗仿宋" w:cs="宋体" w:hint="eastAsia"/>
          <w:kern w:val="0"/>
          <w:sz w:val="32"/>
          <w:szCs w:val="32"/>
        </w:rPr>
        <w:t>。</w:t>
      </w:r>
    </w:p>
    <w:p w:rsidR="00A25B36" w:rsidRPr="00E021F1" w:rsidRDefault="00A25B36" w:rsidP="00F8046C">
      <w:pPr>
        <w:widowControl/>
        <w:spacing w:line="520" w:lineRule="exact"/>
        <w:ind w:firstLineChars="200" w:firstLine="640"/>
        <w:rPr>
          <w:rFonts w:ascii="彩虹粗仿宋" w:eastAsia="彩虹粗仿宋" w:hAnsi="宋体" w:cs="宋体"/>
          <w:kern w:val="0"/>
          <w:sz w:val="32"/>
          <w:szCs w:val="32"/>
        </w:rPr>
      </w:pPr>
      <w:r w:rsidRPr="00E021F1">
        <w:rPr>
          <w:rFonts w:ascii="宋体" w:hAnsi="宋体" w:cs="宋体" w:hint="eastAsia"/>
          <w:kern w:val="0"/>
          <w:sz w:val="32"/>
          <w:szCs w:val="32"/>
        </w:rPr>
        <w:t>•</w:t>
      </w:r>
      <w:r w:rsidRPr="00E021F1">
        <w:rPr>
          <w:rFonts w:ascii="彩虹粗仿宋" w:eastAsia="彩虹粗仿宋" w:hAnsi="宋体" w:cs="宋体" w:hint="eastAsia"/>
          <w:kern w:val="0"/>
          <w:sz w:val="32"/>
          <w:szCs w:val="32"/>
        </w:rPr>
        <w:tab/>
      </w:r>
      <w:r w:rsidRPr="00E021F1">
        <w:rPr>
          <w:rFonts w:ascii="彩虹粗仿宋" w:eastAsia="彩虹粗仿宋" w:cs="宋体" w:hint="eastAsia"/>
          <w:kern w:val="0"/>
          <w:sz w:val="32"/>
          <w:szCs w:val="32"/>
        </w:rPr>
        <w:t>营业收入</w:t>
      </w:r>
      <w:r w:rsidR="00A14BDC">
        <w:rPr>
          <w:rFonts w:ascii="彩虹粗仿宋" w:eastAsia="彩虹粗仿宋" w:hint="eastAsia"/>
          <w:kern w:val="0"/>
          <w:sz w:val="32"/>
          <w:szCs w:val="32"/>
        </w:rPr>
        <w:t>6</w:t>
      </w:r>
      <w:r w:rsidRPr="00E021F1">
        <w:rPr>
          <w:rFonts w:ascii="彩虹粗仿宋" w:eastAsia="彩虹粗仿宋" w:hint="eastAsia"/>
          <w:kern w:val="0"/>
          <w:sz w:val="32"/>
          <w:szCs w:val="32"/>
        </w:rPr>
        <w:t>,</w:t>
      </w:r>
      <w:r w:rsidR="00A14BDC">
        <w:rPr>
          <w:rFonts w:ascii="彩虹粗仿宋" w:eastAsia="彩虹粗仿宋" w:hint="eastAsia"/>
          <w:kern w:val="0"/>
          <w:sz w:val="32"/>
          <w:szCs w:val="32"/>
        </w:rPr>
        <w:t>051</w:t>
      </w:r>
      <w:r w:rsidRPr="00E021F1">
        <w:rPr>
          <w:rFonts w:ascii="彩虹粗仿宋" w:eastAsia="彩虹粗仿宋" w:hint="eastAsia"/>
          <w:kern w:val="0"/>
          <w:sz w:val="32"/>
          <w:szCs w:val="32"/>
        </w:rPr>
        <w:t>.</w:t>
      </w:r>
      <w:r w:rsidR="00A14BDC">
        <w:rPr>
          <w:rFonts w:ascii="彩虹粗仿宋" w:eastAsia="彩虹粗仿宋" w:hint="eastAsia"/>
          <w:kern w:val="0"/>
          <w:sz w:val="32"/>
          <w:szCs w:val="32"/>
        </w:rPr>
        <w:t>97</w:t>
      </w:r>
      <w:r w:rsidRPr="00E021F1">
        <w:rPr>
          <w:rFonts w:ascii="彩虹粗仿宋" w:eastAsia="彩虹粗仿宋" w:cs="宋体" w:hint="eastAsia"/>
          <w:kern w:val="0"/>
          <w:sz w:val="32"/>
          <w:szCs w:val="32"/>
        </w:rPr>
        <w:t>亿元，较上年增长</w:t>
      </w:r>
      <w:r w:rsidR="00A14BDC">
        <w:rPr>
          <w:rFonts w:ascii="彩虹粗仿宋" w:eastAsia="彩虹粗仿宋" w:hint="eastAsia"/>
          <w:kern w:val="0"/>
          <w:sz w:val="32"/>
          <w:szCs w:val="32"/>
        </w:rPr>
        <w:t>6</w:t>
      </w:r>
      <w:r w:rsidRPr="00E021F1">
        <w:rPr>
          <w:rFonts w:ascii="彩虹粗仿宋" w:eastAsia="彩虹粗仿宋" w:hint="eastAsia"/>
          <w:kern w:val="0"/>
          <w:sz w:val="32"/>
          <w:szCs w:val="32"/>
        </w:rPr>
        <w:t>.</w:t>
      </w:r>
      <w:r w:rsidR="00A14BDC">
        <w:rPr>
          <w:rFonts w:ascii="彩虹粗仿宋" w:eastAsia="彩虹粗仿宋" w:hint="eastAsia"/>
          <w:kern w:val="0"/>
          <w:sz w:val="32"/>
          <w:szCs w:val="32"/>
        </w:rPr>
        <w:t>09</w:t>
      </w:r>
      <w:r w:rsidRPr="00E021F1">
        <w:rPr>
          <w:rFonts w:ascii="彩虹粗仿宋" w:eastAsia="彩虹粗仿宋" w:hint="eastAsia"/>
          <w:kern w:val="0"/>
          <w:sz w:val="32"/>
          <w:szCs w:val="32"/>
        </w:rPr>
        <w:t>%;</w:t>
      </w:r>
      <w:r w:rsidRPr="00E021F1">
        <w:rPr>
          <w:rFonts w:ascii="彩虹粗仿宋" w:eastAsia="彩虹粗仿宋" w:cs="宋体" w:hint="eastAsia"/>
          <w:kern w:val="0"/>
          <w:sz w:val="32"/>
          <w:szCs w:val="32"/>
        </w:rPr>
        <w:t>经营收入</w:t>
      </w:r>
      <w:r w:rsidRPr="00E021F1">
        <w:rPr>
          <w:rFonts w:ascii="彩虹粗仿宋" w:eastAsia="彩虹粗仿宋" w:hint="eastAsia"/>
          <w:kern w:val="0"/>
          <w:sz w:val="32"/>
          <w:szCs w:val="32"/>
        </w:rPr>
        <w:t>5,</w:t>
      </w:r>
      <w:r w:rsidR="00A14BDC">
        <w:rPr>
          <w:rFonts w:ascii="彩虹粗仿宋" w:eastAsia="彩虹粗仿宋" w:hint="eastAsia"/>
          <w:kern w:val="0"/>
          <w:sz w:val="32"/>
          <w:szCs w:val="32"/>
        </w:rPr>
        <w:t>866</w:t>
      </w:r>
      <w:r w:rsidRPr="00E021F1">
        <w:rPr>
          <w:rFonts w:ascii="彩虹粗仿宋" w:eastAsia="彩虹粗仿宋" w:hint="eastAsia"/>
          <w:kern w:val="0"/>
          <w:sz w:val="32"/>
          <w:szCs w:val="32"/>
        </w:rPr>
        <w:t>.</w:t>
      </w:r>
      <w:r w:rsidR="00A14BDC">
        <w:rPr>
          <w:rFonts w:ascii="彩虹粗仿宋" w:eastAsia="彩虹粗仿宋" w:hint="eastAsia"/>
          <w:kern w:val="0"/>
          <w:sz w:val="32"/>
          <w:szCs w:val="32"/>
        </w:rPr>
        <w:t>87</w:t>
      </w:r>
      <w:r w:rsidRPr="00E021F1">
        <w:rPr>
          <w:rFonts w:ascii="彩虹粗仿宋" w:eastAsia="彩虹粗仿宋" w:cs="宋体" w:hint="eastAsia"/>
          <w:kern w:val="0"/>
          <w:sz w:val="32"/>
          <w:szCs w:val="32"/>
        </w:rPr>
        <w:t>亿元，较上年增长</w:t>
      </w:r>
      <w:r w:rsidR="00A14BDC">
        <w:rPr>
          <w:rFonts w:ascii="彩虹粗仿宋" w:eastAsia="彩虹粗仿宋" w:hint="eastAsia"/>
          <w:kern w:val="0"/>
          <w:sz w:val="32"/>
          <w:szCs w:val="32"/>
        </w:rPr>
        <w:t>5</w:t>
      </w:r>
      <w:r w:rsidRPr="00E021F1">
        <w:rPr>
          <w:rFonts w:ascii="彩虹粗仿宋" w:eastAsia="彩虹粗仿宋" w:hint="eastAsia"/>
          <w:kern w:val="0"/>
          <w:sz w:val="32"/>
          <w:szCs w:val="32"/>
        </w:rPr>
        <w:t>.</w:t>
      </w:r>
      <w:r w:rsidR="00A14BDC">
        <w:rPr>
          <w:rFonts w:ascii="彩虹粗仿宋" w:eastAsia="彩虹粗仿宋" w:hint="eastAsia"/>
          <w:kern w:val="0"/>
          <w:sz w:val="32"/>
          <w:szCs w:val="32"/>
        </w:rPr>
        <w:t>38</w:t>
      </w:r>
      <w:r w:rsidRPr="00E021F1">
        <w:rPr>
          <w:rFonts w:ascii="彩虹粗仿宋" w:eastAsia="彩虹粗仿宋" w:hint="eastAsia"/>
          <w:kern w:val="0"/>
          <w:sz w:val="32"/>
          <w:szCs w:val="32"/>
        </w:rPr>
        <w:t>%</w:t>
      </w:r>
      <w:r w:rsidRPr="00E021F1">
        <w:rPr>
          <w:rFonts w:ascii="彩虹粗仿宋" w:eastAsia="彩虹粗仿宋" w:cs="宋体" w:hint="eastAsia"/>
          <w:kern w:val="0"/>
          <w:sz w:val="32"/>
          <w:szCs w:val="32"/>
        </w:rPr>
        <w:t>；其中，利息净收入增长</w:t>
      </w:r>
      <w:r w:rsidR="00A14BDC">
        <w:rPr>
          <w:rFonts w:ascii="彩虹粗仿宋" w:eastAsia="彩虹粗仿宋" w:hint="eastAsia"/>
          <w:kern w:val="0"/>
          <w:sz w:val="32"/>
          <w:szCs w:val="32"/>
        </w:rPr>
        <w:t>4</w:t>
      </w:r>
      <w:r w:rsidRPr="00E021F1">
        <w:rPr>
          <w:rFonts w:ascii="彩虹粗仿宋" w:eastAsia="彩虹粗仿宋" w:hint="eastAsia"/>
          <w:kern w:val="0"/>
          <w:sz w:val="32"/>
          <w:szCs w:val="32"/>
        </w:rPr>
        <w:t>.</w:t>
      </w:r>
      <w:r w:rsidR="00A14BDC">
        <w:rPr>
          <w:rFonts w:ascii="彩虹粗仿宋" w:eastAsia="彩虹粗仿宋" w:hint="eastAsia"/>
          <w:kern w:val="0"/>
          <w:sz w:val="32"/>
          <w:szCs w:val="32"/>
        </w:rPr>
        <w:t>65</w:t>
      </w:r>
      <w:r w:rsidRPr="00E021F1">
        <w:rPr>
          <w:rFonts w:ascii="彩虹粗仿宋" w:eastAsia="彩虹粗仿宋" w:hint="eastAsia"/>
          <w:kern w:val="0"/>
          <w:sz w:val="32"/>
          <w:szCs w:val="32"/>
        </w:rPr>
        <w:t>%</w:t>
      </w:r>
      <w:r w:rsidRPr="00E021F1">
        <w:rPr>
          <w:rFonts w:ascii="彩虹粗仿宋" w:eastAsia="彩虹粗仿宋" w:cs="宋体" w:hint="eastAsia"/>
          <w:kern w:val="0"/>
          <w:sz w:val="32"/>
          <w:szCs w:val="32"/>
        </w:rPr>
        <w:t>，净利息收益率（</w:t>
      </w:r>
      <w:r w:rsidRPr="00E021F1">
        <w:rPr>
          <w:rFonts w:ascii="彩虹粗仿宋" w:eastAsia="彩虹粗仿宋" w:hint="eastAsia"/>
          <w:kern w:val="0"/>
          <w:sz w:val="32"/>
          <w:szCs w:val="32"/>
        </w:rPr>
        <w:t>NIM</w:t>
      </w:r>
      <w:r w:rsidRPr="00E021F1">
        <w:rPr>
          <w:rFonts w:ascii="彩虹粗仿宋" w:eastAsia="彩虹粗仿宋" w:cs="宋体" w:hint="eastAsia"/>
          <w:kern w:val="0"/>
          <w:sz w:val="32"/>
          <w:szCs w:val="32"/>
        </w:rPr>
        <w:t>）</w:t>
      </w:r>
      <w:r w:rsidR="00A14BDC">
        <w:rPr>
          <w:rFonts w:ascii="彩虹粗仿宋" w:eastAsia="彩虹粗仿宋" w:hint="eastAsia"/>
          <w:kern w:val="0"/>
          <w:sz w:val="32"/>
          <w:szCs w:val="32"/>
        </w:rPr>
        <w:t>2</w:t>
      </w:r>
      <w:r w:rsidRPr="00E021F1">
        <w:rPr>
          <w:rFonts w:ascii="彩虹粗仿宋" w:eastAsia="彩虹粗仿宋" w:hint="eastAsia"/>
          <w:kern w:val="0"/>
          <w:sz w:val="32"/>
          <w:szCs w:val="32"/>
        </w:rPr>
        <w:t>.</w:t>
      </w:r>
      <w:r w:rsidR="00A14BDC">
        <w:rPr>
          <w:rFonts w:ascii="彩虹粗仿宋" w:eastAsia="彩虹粗仿宋" w:hint="eastAsia"/>
          <w:kern w:val="0"/>
          <w:sz w:val="32"/>
          <w:szCs w:val="32"/>
        </w:rPr>
        <w:t>63</w:t>
      </w:r>
      <w:r w:rsidRPr="00E021F1">
        <w:rPr>
          <w:rFonts w:ascii="彩虹粗仿宋" w:eastAsia="彩虹粗仿宋" w:hint="eastAsia"/>
          <w:kern w:val="0"/>
          <w:sz w:val="32"/>
          <w:szCs w:val="32"/>
        </w:rPr>
        <w:t>%</w:t>
      </w:r>
      <w:r w:rsidRPr="00E021F1">
        <w:rPr>
          <w:rFonts w:ascii="彩虹粗仿宋" w:eastAsia="彩虹粗仿宋" w:cs="宋体" w:hint="eastAsia"/>
          <w:kern w:val="0"/>
          <w:sz w:val="32"/>
          <w:szCs w:val="32"/>
        </w:rPr>
        <w:t>。</w:t>
      </w:r>
      <w:r w:rsidRPr="00E021F1">
        <w:rPr>
          <w:rFonts w:ascii="彩虹粗仿宋" w:eastAsia="彩虹粗仿宋" w:hint="eastAsia"/>
          <w:kern w:val="0"/>
          <w:sz w:val="32"/>
          <w:szCs w:val="32"/>
        </w:rPr>
        <w:t xml:space="preserve"> </w:t>
      </w:r>
    </w:p>
    <w:p w:rsidR="00A25B36" w:rsidRDefault="00A25B36" w:rsidP="00F8046C">
      <w:pPr>
        <w:widowControl/>
        <w:spacing w:line="520" w:lineRule="exact"/>
        <w:ind w:firstLineChars="200" w:firstLine="640"/>
        <w:rPr>
          <w:rFonts w:ascii="彩虹粗仿宋" w:eastAsia="彩虹粗仿宋" w:cs="宋体"/>
          <w:kern w:val="0"/>
          <w:sz w:val="32"/>
          <w:szCs w:val="32"/>
        </w:rPr>
      </w:pPr>
      <w:r w:rsidRPr="00E021F1">
        <w:rPr>
          <w:rFonts w:ascii="宋体" w:hAnsi="宋体" w:cs="宋体" w:hint="eastAsia"/>
          <w:kern w:val="0"/>
          <w:sz w:val="32"/>
          <w:szCs w:val="32"/>
        </w:rPr>
        <w:t>•</w:t>
      </w:r>
      <w:r w:rsidRPr="00E021F1">
        <w:rPr>
          <w:rFonts w:ascii="彩虹粗仿宋" w:eastAsia="彩虹粗仿宋" w:hAnsi="宋体" w:cs="宋体" w:hint="eastAsia"/>
          <w:kern w:val="0"/>
          <w:sz w:val="32"/>
          <w:szCs w:val="32"/>
        </w:rPr>
        <w:tab/>
      </w:r>
      <w:r w:rsidRPr="00E021F1">
        <w:rPr>
          <w:rFonts w:ascii="彩虹粗仿宋" w:eastAsia="彩虹粗仿宋" w:cs="宋体" w:hint="eastAsia"/>
          <w:kern w:val="0"/>
          <w:sz w:val="32"/>
          <w:szCs w:val="32"/>
        </w:rPr>
        <w:t>基于良好的业绩，董事会建议派发末期现金股息每股</w:t>
      </w:r>
      <w:r w:rsidRPr="00E021F1">
        <w:rPr>
          <w:rFonts w:ascii="彩虹粗仿宋" w:eastAsia="彩虹粗仿宋" w:hint="eastAsia"/>
          <w:kern w:val="0"/>
          <w:sz w:val="32"/>
          <w:szCs w:val="32"/>
        </w:rPr>
        <w:t>0.</w:t>
      </w:r>
      <w:r w:rsidR="00A14BDC">
        <w:rPr>
          <w:rFonts w:ascii="彩虹粗仿宋" w:eastAsia="彩虹粗仿宋" w:hint="eastAsia"/>
          <w:kern w:val="0"/>
          <w:sz w:val="32"/>
          <w:szCs w:val="32"/>
        </w:rPr>
        <w:t>274</w:t>
      </w:r>
      <w:r w:rsidRPr="00E021F1">
        <w:rPr>
          <w:rFonts w:ascii="彩虹粗仿宋" w:eastAsia="彩虹粗仿宋" w:cs="宋体" w:hint="eastAsia"/>
          <w:kern w:val="0"/>
          <w:sz w:val="32"/>
          <w:szCs w:val="32"/>
        </w:rPr>
        <w:t>元</w:t>
      </w:r>
      <w:bookmarkStart w:id="0" w:name="OLE_LINK1"/>
      <w:bookmarkStart w:id="1" w:name="OLE_LINK2"/>
      <w:r w:rsidR="00D9414E">
        <w:rPr>
          <w:rFonts w:ascii="彩虹粗仿宋" w:eastAsia="彩虹粗仿宋" w:cs="宋体" w:hint="eastAsia"/>
          <w:kern w:val="0"/>
          <w:sz w:val="32"/>
          <w:szCs w:val="32"/>
        </w:rPr>
        <w:t>(含税)</w:t>
      </w:r>
      <w:bookmarkEnd w:id="0"/>
      <w:bookmarkEnd w:id="1"/>
      <w:r w:rsidRPr="00E021F1">
        <w:rPr>
          <w:rFonts w:ascii="彩虹粗仿宋" w:eastAsia="彩虹粗仿宋" w:cs="宋体" w:hint="eastAsia"/>
          <w:kern w:val="0"/>
          <w:sz w:val="32"/>
          <w:szCs w:val="32"/>
        </w:rPr>
        <w:t>。</w:t>
      </w:r>
    </w:p>
    <w:p w:rsidR="00534286" w:rsidRDefault="00534286" w:rsidP="00F8046C">
      <w:pPr>
        <w:widowControl/>
        <w:spacing w:line="520" w:lineRule="exact"/>
        <w:ind w:firstLineChars="200" w:firstLine="640"/>
        <w:rPr>
          <w:rFonts w:ascii="彩虹粗仿宋" w:eastAsia="彩虹粗仿宋" w:cs="宋体"/>
          <w:kern w:val="0"/>
          <w:sz w:val="32"/>
          <w:szCs w:val="32"/>
        </w:rPr>
      </w:pPr>
    </w:p>
    <w:p w:rsidR="00C234C6" w:rsidRDefault="00C234C6" w:rsidP="00F8046C">
      <w:pPr>
        <w:widowControl/>
        <w:spacing w:line="520" w:lineRule="exact"/>
        <w:ind w:firstLineChars="200" w:firstLine="640"/>
        <w:rPr>
          <w:rFonts w:ascii="彩虹粗仿宋" w:eastAsia="彩虹粗仿宋" w:cs="宋体"/>
          <w:kern w:val="0"/>
          <w:sz w:val="32"/>
          <w:szCs w:val="32"/>
        </w:rPr>
      </w:pPr>
      <w:r w:rsidRPr="00E021F1">
        <w:rPr>
          <w:rFonts w:ascii="彩虹粗仿宋" w:eastAsia="彩虹粗仿宋" w:hint="eastAsia"/>
          <w:kern w:val="0"/>
          <w:sz w:val="32"/>
          <w:szCs w:val="32"/>
        </w:rPr>
        <w:t>201</w:t>
      </w:r>
      <w:r>
        <w:rPr>
          <w:rFonts w:ascii="彩虹粗仿宋" w:eastAsia="彩虹粗仿宋" w:hint="eastAsia"/>
          <w:kern w:val="0"/>
          <w:sz w:val="32"/>
          <w:szCs w:val="32"/>
        </w:rPr>
        <w:t>6</w:t>
      </w:r>
      <w:r w:rsidRPr="00E021F1">
        <w:rPr>
          <w:rFonts w:ascii="彩虹粗仿宋" w:eastAsia="彩虹粗仿宋" w:cs="宋体" w:hint="eastAsia"/>
          <w:kern w:val="0"/>
          <w:sz w:val="32"/>
          <w:szCs w:val="32"/>
        </w:rPr>
        <w:t>年</w:t>
      </w:r>
      <w:r w:rsidRPr="00E021F1">
        <w:rPr>
          <w:rFonts w:ascii="彩虹粗仿宋" w:eastAsia="彩虹粗仿宋" w:hint="eastAsia"/>
          <w:kern w:val="0"/>
          <w:sz w:val="32"/>
          <w:szCs w:val="32"/>
        </w:rPr>
        <w:t>3</w:t>
      </w:r>
      <w:r w:rsidRPr="00E021F1">
        <w:rPr>
          <w:rFonts w:ascii="彩虹粗仿宋" w:eastAsia="彩虹粗仿宋" w:cs="宋体" w:hint="eastAsia"/>
          <w:kern w:val="0"/>
          <w:sz w:val="32"/>
          <w:szCs w:val="32"/>
        </w:rPr>
        <w:t>月</w:t>
      </w:r>
      <w:r>
        <w:rPr>
          <w:rFonts w:ascii="彩虹粗仿宋" w:eastAsia="彩虹粗仿宋" w:hint="eastAsia"/>
          <w:kern w:val="0"/>
          <w:sz w:val="32"/>
          <w:szCs w:val="32"/>
        </w:rPr>
        <w:t>30</w:t>
      </w:r>
      <w:r w:rsidRPr="00E021F1">
        <w:rPr>
          <w:rFonts w:ascii="彩虹粗仿宋" w:eastAsia="彩虹粗仿宋" w:cs="宋体" w:hint="eastAsia"/>
          <w:kern w:val="0"/>
          <w:sz w:val="32"/>
          <w:szCs w:val="32"/>
        </w:rPr>
        <w:t>日，中国建设银行股份有限公司（股票代码</w:t>
      </w:r>
      <w:r w:rsidRPr="00E021F1">
        <w:rPr>
          <w:rFonts w:ascii="彩虹粗仿宋" w:eastAsia="彩虹粗仿宋" w:hint="eastAsia"/>
          <w:kern w:val="0"/>
          <w:sz w:val="32"/>
          <w:szCs w:val="32"/>
        </w:rPr>
        <w:t>SH:601939</w:t>
      </w:r>
      <w:r w:rsidRPr="00E021F1">
        <w:rPr>
          <w:rFonts w:ascii="彩虹粗仿宋" w:eastAsia="彩虹粗仿宋" w:cs="宋体" w:hint="eastAsia"/>
          <w:kern w:val="0"/>
          <w:sz w:val="32"/>
          <w:szCs w:val="32"/>
        </w:rPr>
        <w:t>；</w:t>
      </w:r>
      <w:r w:rsidRPr="00E021F1">
        <w:rPr>
          <w:rFonts w:ascii="彩虹粗仿宋" w:eastAsia="彩虹粗仿宋" w:hint="eastAsia"/>
          <w:kern w:val="0"/>
          <w:sz w:val="32"/>
          <w:szCs w:val="32"/>
        </w:rPr>
        <w:t>HK:939</w:t>
      </w:r>
      <w:r w:rsidRPr="00E021F1">
        <w:rPr>
          <w:rFonts w:ascii="彩虹粗仿宋" w:eastAsia="彩虹粗仿宋" w:cs="宋体" w:hint="eastAsia"/>
          <w:kern w:val="0"/>
          <w:sz w:val="32"/>
          <w:szCs w:val="32"/>
        </w:rPr>
        <w:t>）（</w:t>
      </w:r>
      <w:r w:rsidR="00431C73">
        <w:rPr>
          <w:rFonts w:ascii="彩虹粗仿宋" w:eastAsia="彩虹粗仿宋" w:cs="宋体" w:hint="eastAsia"/>
          <w:kern w:val="0"/>
          <w:sz w:val="32"/>
          <w:szCs w:val="32"/>
        </w:rPr>
        <w:t>以下</w:t>
      </w:r>
      <w:r w:rsidRPr="00E021F1">
        <w:rPr>
          <w:rFonts w:ascii="彩虹粗仿宋" w:eastAsia="彩虹粗仿宋" w:cs="宋体" w:hint="eastAsia"/>
          <w:kern w:val="0"/>
          <w:sz w:val="32"/>
          <w:szCs w:val="32"/>
        </w:rPr>
        <w:t>简称“建设银行”）公布</w:t>
      </w:r>
      <w:r>
        <w:rPr>
          <w:rFonts w:ascii="彩虹粗仿宋" w:eastAsia="彩虹粗仿宋" w:cs="宋体" w:hint="eastAsia"/>
          <w:kern w:val="0"/>
          <w:sz w:val="32"/>
          <w:szCs w:val="32"/>
        </w:rPr>
        <w:t>了</w:t>
      </w:r>
      <w:r w:rsidRPr="00E021F1">
        <w:rPr>
          <w:rFonts w:ascii="彩虹粗仿宋" w:eastAsia="彩虹粗仿宋" w:hint="eastAsia"/>
          <w:kern w:val="0"/>
          <w:sz w:val="32"/>
          <w:szCs w:val="32"/>
        </w:rPr>
        <w:t>201</w:t>
      </w:r>
      <w:r>
        <w:rPr>
          <w:rFonts w:ascii="彩虹粗仿宋" w:eastAsia="彩虹粗仿宋" w:hint="eastAsia"/>
          <w:kern w:val="0"/>
          <w:sz w:val="32"/>
          <w:szCs w:val="32"/>
        </w:rPr>
        <w:t>5</w:t>
      </w:r>
      <w:r w:rsidRPr="00E021F1">
        <w:rPr>
          <w:rFonts w:ascii="彩虹粗仿宋" w:eastAsia="彩虹粗仿宋" w:cs="宋体" w:hint="eastAsia"/>
          <w:kern w:val="0"/>
          <w:sz w:val="32"/>
          <w:szCs w:val="32"/>
        </w:rPr>
        <w:t>年度经营业绩。公告显示，截至</w:t>
      </w:r>
      <w:r w:rsidRPr="00E021F1">
        <w:rPr>
          <w:rFonts w:ascii="彩虹粗仿宋" w:eastAsia="彩虹粗仿宋" w:hint="eastAsia"/>
          <w:kern w:val="0"/>
          <w:sz w:val="32"/>
          <w:szCs w:val="32"/>
        </w:rPr>
        <w:t>201</w:t>
      </w:r>
      <w:r>
        <w:rPr>
          <w:rFonts w:ascii="彩虹粗仿宋" w:eastAsia="彩虹粗仿宋" w:hint="eastAsia"/>
          <w:kern w:val="0"/>
          <w:sz w:val="32"/>
          <w:szCs w:val="32"/>
        </w:rPr>
        <w:t>5</w:t>
      </w:r>
      <w:r w:rsidRPr="00E021F1">
        <w:rPr>
          <w:rFonts w:ascii="彩虹粗仿宋" w:eastAsia="彩虹粗仿宋" w:cs="宋体" w:hint="eastAsia"/>
          <w:kern w:val="0"/>
          <w:sz w:val="32"/>
          <w:szCs w:val="32"/>
        </w:rPr>
        <w:t>年末，建设银行资产规模达到</w:t>
      </w:r>
      <w:r>
        <w:rPr>
          <w:rFonts w:ascii="彩虹粗仿宋" w:eastAsia="彩虹粗仿宋" w:hint="eastAsia"/>
          <w:kern w:val="0"/>
          <w:sz w:val="32"/>
          <w:szCs w:val="32"/>
        </w:rPr>
        <w:t>18</w:t>
      </w:r>
      <w:r w:rsidRPr="00E021F1">
        <w:rPr>
          <w:rFonts w:ascii="彩虹粗仿宋" w:eastAsia="彩虹粗仿宋" w:hint="eastAsia"/>
          <w:kern w:val="0"/>
          <w:sz w:val="32"/>
          <w:szCs w:val="32"/>
        </w:rPr>
        <w:t>.</w:t>
      </w:r>
      <w:r>
        <w:rPr>
          <w:rFonts w:ascii="彩虹粗仿宋" w:eastAsia="彩虹粗仿宋" w:hint="eastAsia"/>
          <w:kern w:val="0"/>
          <w:sz w:val="32"/>
          <w:szCs w:val="32"/>
        </w:rPr>
        <w:t>35</w:t>
      </w:r>
      <w:proofErr w:type="gramStart"/>
      <w:r w:rsidRPr="00E021F1">
        <w:rPr>
          <w:rFonts w:ascii="彩虹粗仿宋" w:eastAsia="彩虹粗仿宋" w:cs="宋体" w:hint="eastAsia"/>
          <w:kern w:val="0"/>
          <w:sz w:val="32"/>
          <w:szCs w:val="32"/>
        </w:rPr>
        <w:t>万亿</w:t>
      </w:r>
      <w:proofErr w:type="gramEnd"/>
      <w:r w:rsidRPr="00E021F1">
        <w:rPr>
          <w:rFonts w:ascii="彩虹粗仿宋" w:eastAsia="彩虹粗仿宋" w:cs="宋体" w:hint="eastAsia"/>
          <w:kern w:val="0"/>
          <w:sz w:val="32"/>
          <w:szCs w:val="32"/>
        </w:rPr>
        <w:t>元，当年实现净利润</w:t>
      </w:r>
      <w:r w:rsidRPr="00E021F1">
        <w:rPr>
          <w:rFonts w:ascii="彩虹粗仿宋" w:eastAsia="彩虹粗仿宋" w:hint="eastAsia"/>
          <w:kern w:val="0"/>
          <w:sz w:val="32"/>
          <w:szCs w:val="32"/>
        </w:rPr>
        <w:t>2,28</w:t>
      </w:r>
      <w:r>
        <w:rPr>
          <w:rFonts w:ascii="彩虹粗仿宋" w:eastAsia="彩虹粗仿宋" w:hint="eastAsia"/>
          <w:kern w:val="0"/>
          <w:sz w:val="32"/>
          <w:szCs w:val="32"/>
        </w:rPr>
        <w:t>8</w:t>
      </w:r>
      <w:r w:rsidRPr="00E021F1">
        <w:rPr>
          <w:rFonts w:ascii="彩虹粗仿宋" w:eastAsia="彩虹粗仿宋" w:hint="eastAsia"/>
          <w:kern w:val="0"/>
          <w:sz w:val="32"/>
          <w:szCs w:val="32"/>
        </w:rPr>
        <w:t>.</w:t>
      </w:r>
      <w:r>
        <w:rPr>
          <w:rFonts w:ascii="彩虹粗仿宋" w:eastAsia="彩虹粗仿宋" w:hint="eastAsia"/>
          <w:kern w:val="0"/>
          <w:sz w:val="32"/>
          <w:szCs w:val="32"/>
        </w:rPr>
        <w:t>86</w:t>
      </w:r>
      <w:r w:rsidRPr="00E021F1">
        <w:rPr>
          <w:rFonts w:ascii="彩虹粗仿宋" w:eastAsia="彩虹粗仿宋" w:cs="宋体" w:hint="eastAsia"/>
          <w:kern w:val="0"/>
          <w:sz w:val="32"/>
          <w:szCs w:val="32"/>
        </w:rPr>
        <w:lastRenderedPageBreak/>
        <w:t>亿元。平均资产回报率和平均股东权益回报率分别为</w:t>
      </w:r>
      <w:r w:rsidRPr="00E021F1">
        <w:rPr>
          <w:rFonts w:ascii="彩虹粗仿宋" w:eastAsia="彩虹粗仿宋" w:hint="eastAsia"/>
          <w:kern w:val="0"/>
          <w:sz w:val="32"/>
          <w:szCs w:val="32"/>
        </w:rPr>
        <w:t>1.</w:t>
      </w:r>
      <w:r>
        <w:rPr>
          <w:rFonts w:ascii="彩虹粗仿宋" w:eastAsia="彩虹粗仿宋" w:hint="eastAsia"/>
          <w:kern w:val="0"/>
          <w:sz w:val="32"/>
          <w:szCs w:val="32"/>
        </w:rPr>
        <w:t>30</w:t>
      </w:r>
      <w:r w:rsidRPr="00E021F1">
        <w:rPr>
          <w:rFonts w:ascii="彩虹粗仿宋" w:eastAsia="彩虹粗仿宋" w:hint="eastAsia"/>
          <w:kern w:val="0"/>
          <w:sz w:val="32"/>
          <w:szCs w:val="32"/>
        </w:rPr>
        <w:t>%</w:t>
      </w:r>
      <w:r w:rsidRPr="00E021F1">
        <w:rPr>
          <w:rFonts w:ascii="彩虹粗仿宋" w:eastAsia="彩虹粗仿宋" w:cs="宋体" w:hint="eastAsia"/>
          <w:kern w:val="0"/>
          <w:sz w:val="32"/>
          <w:szCs w:val="32"/>
        </w:rPr>
        <w:t>和</w:t>
      </w:r>
      <w:r w:rsidRPr="00E021F1">
        <w:rPr>
          <w:rFonts w:ascii="彩虹粗仿宋" w:eastAsia="彩虹粗仿宋" w:hint="eastAsia"/>
          <w:kern w:val="0"/>
          <w:sz w:val="32"/>
          <w:szCs w:val="32"/>
        </w:rPr>
        <w:t>1</w:t>
      </w:r>
      <w:r>
        <w:rPr>
          <w:rFonts w:ascii="彩虹粗仿宋" w:eastAsia="彩虹粗仿宋" w:hint="eastAsia"/>
          <w:kern w:val="0"/>
          <w:sz w:val="32"/>
          <w:szCs w:val="32"/>
        </w:rPr>
        <w:t>7</w:t>
      </w:r>
      <w:r w:rsidRPr="00E021F1">
        <w:rPr>
          <w:rFonts w:ascii="彩虹粗仿宋" w:eastAsia="彩虹粗仿宋" w:hint="eastAsia"/>
          <w:kern w:val="0"/>
          <w:sz w:val="32"/>
          <w:szCs w:val="32"/>
        </w:rPr>
        <w:t>.</w:t>
      </w:r>
      <w:r>
        <w:rPr>
          <w:rFonts w:ascii="彩虹粗仿宋" w:eastAsia="彩虹粗仿宋" w:hint="eastAsia"/>
          <w:kern w:val="0"/>
          <w:sz w:val="32"/>
          <w:szCs w:val="32"/>
        </w:rPr>
        <w:t>27</w:t>
      </w:r>
      <w:r w:rsidRPr="00E021F1">
        <w:rPr>
          <w:rFonts w:ascii="彩虹粗仿宋" w:eastAsia="彩虹粗仿宋" w:hint="eastAsia"/>
          <w:kern w:val="0"/>
          <w:sz w:val="32"/>
          <w:szCs w:val="32"/>
        </w:rPr>
        <w:t>%</w:t>
      </w:r>
      <w:r w:rsidRPr="00E021F1">
        <w:rPr>
          <w:rFonts w:ascii="彩虹粗仿宋" w:eastAsia="彩虹粗仿宋" w:cs="宋体" w:hint="eastAsia"/>
          <w:kern w:val="0"/>
          <w:sz w:val="32"/>
          <w:szCs w:val="32"/>
        </w:rPr>
        <w:t>，净利息收益率为</w:t>
      </w:r>
      <w:r w:rsidRPr="00E021F1">
        <w:rPr>
          <w:rFonts w:ascii="彩虹粗仿宋" w:eastAsia="彩虹粗仿宋" w:hint="eastAsia"/>
          <w:kern w:val="0"/>
          <w:sz w:val="32"/>
          <w:szCs w:val="32"/>
        </w:rPr>
        <w:t>2.</w:t>
      </w:r>
      <w:r>
        <w:rPr>
          <w:rFonts w:ascii="彩虹粗仿宋" w:eastAsia="彩虹粗仿宋" w:hint="eastAsia"/>
          <w:kern w:val="0"/>
          <w:sz w:val="32"/>
          <w:szCs w:val="32"/>
        </w:rPr>
        <w:t>63</w:t>
      </w:r>
      <w:r w:rsidRPr="00E021F1">
        <w:rPr>
          <w:rFonts w:ascii="彩虹粗仿宋" w:eastAsia="彩虹粗仿宋" w:hint="eastAsia"/>
          <w:kern w:val="0"/>
          <w:sz w:val="32"/>
          <w:szCs w:val="32"/>
        </w:rPr>
        <w:t>%</w:t>
      </w:r>
      <w:r w:rsidRPr="00E021F1">
        <w:rPr>
          <w:rFonts w:ascii="彩虹粗仿宋" w:eastAsia="彩虹粗仿宋" w:cs="宋体" w:hint="eastAsia"/>
          <w:kern w:val="0"/>
          <w:sz w:val="32"/>
          <w:szCs w:val="32"/>
        </w:rPr>
        <w:t>，资本充足率和核心一级资本充足率分别为</w:t>
      </w:r>
      <w:r>
        <w:rPr>
          <w:rFonts w:ascii="彩虹粗仿宋" w:eastAsia="彩虹粗仿宋" w:hint="eastAsia"/>
          <w:kern w:val="0"/>
          <w:sz w:val="32"/>
          <w:szCs w:val="32"/>
        </w:rPr>
        <w:t>15</w:t>
      </w:r>
      <w:r w:rsidRPr="00E021F1">
        <w:rPr>
          <w:rFonts w:ascii="彩虹粗仿宋" w:eastAsia="彩虹粗仿宋" w:hint="eastAsia"/>
          <w:kern w:val="0"/>
          <w:sz w:val="32"/>
          <w:szCs w:val="32"/>
        </w:rPr>
        <w:t>.</w:t>
      </w:r>
      <w:r>
        <w:rPr>
          <w:rFonts w:ascii="彩虹粗仿宋" w:eastAsia="彩虹粗仿宋" w:hint="eastAsia"/>
          <w:kern w:val="0"/>
          <w:sz w:val="32"/>
          <w:szCs w:val="32"/>
        </w:rPr>
        <w:t>39</w:t>
      </w:r>
      <w:r w:rsidRPr="00E021F1">
        <w:rPr>
          <w:rFonts w:ascii="彩虹粗仿宋" w:eastAsia="彩虹粗仿宋" w:hint="eastAsia"/>
          <w:kern w:val="0"/>
          <w:sz w:val="32"/>
          <w:szCs w:val="32"/>
        </w:rPr>
        <w:t>%</w:t>
      </w:r>
      <w:r w:rsidRPr="00E021F1">
        <w:rPr>
          <w:rFonts w:ascii="彩虹粗仿宋" w:eastAsia="彩虹粗仿宋" w:cs="宋体" w:hint="eastAsia"/>
          <w:kern w:val="0"/>
          <w:sz w:val="32"/>
          <w:szCs w:val="32"/>
        </w:rPr>
        <w:t>和</w:t>
      </w:r>
      <w:r>
        <w:rPr>
          <w:rFonts w:ascii="彩虹粗仿宋" w:eastAsia="彩虹粗仿宋" w:hint="eastAsia"/>
          <w:kern w:val="0"/>
          <w:sz w:val="32"/>
          <w:szCs w:val="32"/>
        </w:rPr>
        <w:t>13</w:t>
      </w:r>
      <w:r w:rsidRPr="00E021F1">
        <w:rPr>
          <w:rFonts w:ascii="彩虹粗仿宋" w:eastAsia="彩虹粗仿宋" w:hint="eastAsia"/>
          <w:kern w:val="0"/>
          <w:sz w:val="32"/>
          <w:szCs w:val="32"/>
        </w:rPr>
        <w:t>.</w:t>
      </w:r>
      <w:r>
        <w:rPr>
          <w:rFonts w:ascii="彩虹粗仿宋" w:eastAsia="彩虹粗仿宋" w:hint="eastAsia"/>
          <w:kern w:val="0"/>
          <w:sz w:val="32"/>
          <w:szCs w:val="32"/>
        </w:rPr>
        <w:t>13</w:t>
      </w:r>
      <w:r w:rsidRPr="00E021F1">
        <w:rPr>
          <w:rFonts w:ascii="彩虹粗仿宋" w:eastAsia="彩虹粗仿宋" w:hint="eastAsia"/>
          <w:kern w:val="0"/>
          <w:sz w:val="32"/>
          <w:szCs w:val="32"/>
        </w:rPr>
        <w:t>%</w:t>
      </w:r>
      <w:r w:rsidRPr="00E021F1">
        <w:rPr>
          <w:rFonts w:ascii="彩虹粗仿宋" w:eastAsia="彩虹粗仿宋" w:cs="宋体" w:hint="eastAsia"/>
          <w:kern w:val="0"/>
          <w:sz w:val="32"/>
          <w:szCs w:val="32"/>
        </w:rPr>
        <w:t>。基于良好的业绩，董事会建议派发末期现金股息每股</w:t>
      </w:r>
      <w:r w:rsidRPr="00E021F1">
        <w:rPr>
          <w:rFonts w:ascii="彩虹粗仿宋" w:eastAsia="彩虹粗仿宋" w:hint="eastAsia"/>
          <w:kern w:val="0"/>
          <w:sz w:val="32"/>
          <w:szCs w:val="32"/>
        </w:rPr>
        <w:t>0.</w:t>
      </w:r>
      <w:r>
        <w:rPr>
          <w:rFonts w:ascii="彩虹粗仿宋" w:eastAsia="彩虹粗仿宋" w:hint="eastAsia"/>
          <w:kern w:val="0"/>
          <w:sz w:val="32"/>
          <w:szCs w:val="32"/>
        </w:rPr>
        <w:t>274</w:t>
      </w:r>
      <w:r w:rsidRPr="00E021F1">
        <w:rPr>
          <w:rFonts w:ascii="彩虹粗仿宋" w:eastAsia="彩虹粗仿宋" w:cs="宋体" w:hint="eastAsia"/>
          <w:kern w:val="0"/>
          <w:sz w:val="32"/>
          <w:szCs w:val="32"/>
        </w:rPr>
        <w:t>元</w:t>
      </w:r>
      <w:r w:rsidR="00D9414E" w:rsidRPr="00D9414E">
        <w:rPr>
          <w:rFonts w:ascii="彩虹粗仿宋" w:eastAsia="彩虹粗仿宋" w:cs="宋体" w:hint="eastAsia"/>
          <w:kern w:val="0"/>
          <w:sz w:val="32"/>
          <w:szCs w:val="32"/>
        </w:rPr>
        <w:t>(含税)</w:t>
      </w:r>
      <w:r w:rsidRPr="00E021F1">
        <w:rPr>
          <w:rFonts w:ascii="彩虹粗仿宋" w:eastAsia="彩虹粗仿宋" w:cs="宋体" w:hint="eastAsia"/>
          <w:kern w:val="0"/>
          <w:sz w:val="32"/>
          <w:szCs w:val="32"/>
        </w:rPr>
        <w:t>。</w:t>
      </w:r>
    </w:p>
    <w:p w:rsidR="00C234C6" w:rsidRPr="00C234C6" w:rsidRDefault="00C234C6" w:rsidP="00F8046C">
      <w:pPr>
        <w:widowControl/>
        <w:spacing w:line="520" w:lineRule="exact"/>
        <w:ind w:firstLineChars="200" w:firstLine="640"/>
        <w:rPr>
          <w:rFonts w:ascii="彩虹粗仿宋" w:eastAsia="彩虹粗仿宋" w:hAnsi="宋体" w:cs="宋体"/>
          <w:kern w:val="0"/>
          <w:sz w:val="32"/>
          <w:szCs w:val="32"/>
          <w:lang w:val="en-GB"/>
        </w:rPr>
      </w:pPr>
      <w:r>
        <w:rPr>
          <w:rFonts w:ascii="彩虹粗仿宋" w:eastAsia="彩虹粗仿宋" w:hAnsi="宋体" w:cs="宋体" w:hint="eastAsia"/>
          <w:kern w:val="0"/>
          <w:sz w:val="32"/>
          <w:szCs w:val="32"/>
        </w:rPr>
        <w:t>2015年，</w:t>
      </w:r>
      <w:r w:rsidRPr="00C234C6">
        <w:rPr>
          <w:rFonts w:ascii="彩虹粗仿宋" w:eastAsia="彩虹粗仿宋" w:hAnsi="宋体" w:cs="宋体" w:hint="eastAsia"/>
          <w:kern w:val="0"/>
          <w:sz w:val="32"/>
          <w:szCs w:val="32"/>
        </w:rPr>
        <w:t>面对异常复杂的经营形势和激烈的市场竞争，</w:t>
      </w:r>
      <w:r>
        <w:rPr>
          <w:rFonts w:ascii="彩虹粗仿宋" w:eastAsia="彩虹粗仿宋" w:hAnsi="宋体" w:cs="宋体" w:hint="eastAsia"/>
          <w:kern w:val="0"/>
          <w:sz w:val="32"/>
          <w:szCs w:val="32"/>
        </w:rPr>
        <w:t>建设银行主动适应经济新常态，纵深推进向</w:t>
      </w:r>
      <w:r w:rsidRPr="00C234C6">
        <w:rPr>
          <w:rFonts w:ascii="彩虹粗仿宋" w:eastAsia="彩虹粗仿宋" w:hAnsi="宋体" w:cs="宋体" w:hint="eastAsia"/>
          <w:kern w:val="0"/>
          <w:sz w:val="32"/>
          <w:szCs w:val="32"/>
        </w:rPr>
        <w:t>综合性银行、多功能服务、集约化发展、创新银行和智慧银行转型</w:t>
      </w:r>
      <w:r>
        <w:rPr>
          <w:rFonts w:ascii="彩虹粗仿宋" w:eastAsia="彩虹粗仿宋" w:hAnsi="宋体" w:cs="宋体" w:hint="eastAsia"/>
          <w:kern w:val="0"/>
          <w:sz w:val="32"/>
          <w:szCs w:val="32"/>
        </w:rPr>
        <w:t>，大力支持 “一带一路”等重大国家战略，努力服务实体经济，强化全面风险管理，</w:t>
      </w:r>
      <w:r w:rsidRPr="00C234C6">
        <w:rPr>
          <w:rFonts w:ascii="彩虹粗仿宋" w:eastAsia="彩虹粗仿宋" w:hAnsi="宋体" w:cs="宋体" w:hint="eastAsia"/>
          <w:kern w:val="0"/>
          <w:sz w:val="32"/>
          <w:szCs w:val="32"/>
        </w:rPr>
        <w:t>实现了规模、质量和效益的协调发展，核心指标和市值排名</w:t>
      </w:r>
      <w:r w:rsidR="00431C73">
        <w:rPr>
          <w:rFonts w:ascii="彩虹粗仿宋" w:eastAsia="彩虹粗仿宋" w:hAnsi="宋体" w:cs="宋体" w:hint="eastAsia"/>
          <w:kern w:val="0"/>
          <w:sz w:val="32"/>
          <w:szCs w:val="32"/>
        </w:rPr>
        <w:t>继续</w:t>
      </w:r>
      <w:r w:rsidRPr="00C234C6">
        <w:rPr>
          <w:rFonts w:ascii="彩虹粗仿宋" w:eastAsia="彩虹粗仿宋" w:hAnsi="宋体" w:cs="宋体" w:hint="eastAsia"/>
          <w:kern w:val="0"/>
          <w:sz w:val="32"/>
          <w:szCs w:val="32"/>
        </w:rPr>
        <w:t>保持同业前列。</w:t>
      </w:r>
    </w:p>
    <w:p w:rsidR="008F7B18" w:rsidRDefault="002B5A4C" w:rsidP="00F8046C">
      <w:pPr>
        <w:widowControl/>
        <w:spacing w:line="520" w:lineRule="exact"/>
        <w:ind w:firstLineChars="200" w:firstLine="643"/>
        <w:jc w:val="center"/>
        <w:rPr>
          <w:rFonts w:ascii="彩虹粗仿宋" w:eastAsia="彩虹粗仿宋" w:cs="宋体"/>
          <w:b/>
          <w:kern w:val="0"/>
          <w:sz w:val="32"/>
          <w:szCs w:val="32"/>
        </w:rPr>
      </w:pPr>
      <w:r>
        <w:rPr>
          <w:rFonts w:ascii="彩虹粗仿宋" w:eastAsia="彩虹粗仿宋" w:cs="宋体" w:hint="eastAsia"/>
          <w:b/>
          <w:kern w:val="0"/>
          <w:sz w:val="32"/>
          <w:szCs w:val="32"/>
        </w:rPr>
        <w:t>全面</w:t>
      </w:r>
      <w:r w:rsidR="008F7B18">
        <w:rPr>
          <w:rFonts w:ascii="彩虹粗仿宋" w:eastAsia="彩虹粗仿宋" w:cs="宋体" w:hint="eastAsia"/>
          <w:b/>
          <w:kern w:val="0"/>
          <w:sz w:val="32"/>
          <w:szCs w:val="32"/>
        </w:rPr>
        <w:t>对接</w:t>
      </w:r>
      <w:r w:rsidR="008F7B18" w:rsidRPr="00E021F1">
        <w:rPr>
          <w:rFonts w:ascii="彩虹粗仿宋" w:eastAsia="彩虹粗仿宋" w:cs="宋体" w:hint="eastAsia"/>
          <w:b/>
          <w:kern w:val="0"/>
          <w:sz w:val="32"/>
          <w:szCs w:val="32"/>
        </w:rPr>
        <w:t>国家战略，</w:t>
      </w:r>
      <w:r w:rsidR="008F7B18">
        <w:rPr>
          <w:rFonts w:ascii="彩虹粗仿宋" w:eastAsia="彩虹粗仿宋" w:cs="宋体" w:hint="eastAsia"/>
          <w:b/>
          <w:kern w:val="0"/>
          <w:sz w:val="32"/>
          <w:szCs w:val="32"/>
        </w:rPr>
        <w:t>助推实体经济发展</w:t>
      </w:r>
    </w:p>
    <w:p w:rsidR="008F7B18" w:rsidRDefault="008F7B18" w:rsidP="00F8046C">
      <w:pPr>
        <w:widowControl/>
        <w:spacing w:line="520" w:lineRule="exact"/>
        <w:ind w:firstLineChars="200" w:firstLine="640"/>
        <w:rPr>
          <w:rFonts w:ascii="彩虹粗仿宋" w:eastAsia="彩虹粗仿宋" w:hAnsi="宋体" w:cs="宋体"/>
          <w:kern w:val="0"/>
          <w:sz w:val="32"/>
          <w:szCs w:val="32"/>
          <w:lang w:val="en-GB"/>
        </w:rPr>
      </w:pPr>
      <w:r>
        <w:rPr>
          <w:rFonts w:ascii="彩虹粗仿宋" w:eastAsia="彩虹粗仿宋" w:hAnsi="宋体" w:cs="宋体" w:hint="eastAsia"/>
          <w:kern w:val="0"/>
          <w:sz w:val="32"/>
          <w:szCs w:val="32"/>
          <w:lang w:val="en-GB"/>
        </w:rPr>
        <w:t>建设银行</w:t>
      </w:r>
      <w:r w:rsidRPr="008F7B18">
        <w:rPr>
          <w:rFonts w:ascii="彩虹粗仿宋" w:eastAsia="彩虹粗仿宋" w:hAnsi="宋体" w:cs="宋体" w:hint="eastAsia"/>
          <w:kern w:val="0"/>
          <w:sz w:val="32"/>
          <w:szCs w:val="32"/>
          <w:lang w:val="en-GB"/>
        </w:rPr>
        <w:t>积极配合国家供给侧结构性改革，</w:t>
      </w:r>
      <w:r w:rsidR="002B5A4C">
        <w:rPr>
          <w:rFonts w:ascii="彩虹粗仿宋" w:eastAsia="彩虹粗仿宋" w:hAnsi="宋体" w:cs="宋体" w:hint="eastAsia"/>
          <w:kern w:val="0"/>
          <w:sz w:val="32"/>
          <w:szCs w:val="32"/>
          <w:lang w:val="en-GB"/>
        </w:rPr>
        <w:t>全面</w:t>
      </w:r>
      <w:r w:rsidRPr="008F7B18">
        <w:rPr>
          <w:rFonts w:ascii="彩虹粗仿宋" w:eastAsia="彩虹粗仿宋" w:hAnsi="宋体" w:cs="宋体" w:hint="eastAsia"/>
          <w:kern w:val="0"/>
          <w:sz w:val="32"/>
          <w:szCs w:val="32"/>
          <w:lang w:val="en-GB"/>
        </w:rPr>
        <w:t>对接“一带一路”、自贸区建设、京津冀协同发展、长江经济带建设等发展战略，全面支持国家重点建设、民生领域和经济社会发展薄弱环节。2015年，</w:t>
      </w:r>
      <w:r w:rsidR="002813AF">
        <w:rPr>
          <w:rFonts w:ascii="彩虹粗仿宋" w:eastAsia="彩虹粗仿宋" w:hAnsi="宋体" w:cs="宋体" w:hint="eastAsia"/>
          <w:kern w:val="0"/>
          <w:sz w:val="32"/>
          <w:szCs w:val="32"/>
          <w:lang w:val="en-GB"/>
        </w:rPr>
        <w:t>建设银行</w:t>
      </w:r>
      <w:r w:rsidR="004C26D8">
        <w:rPr>
          <w:rFonts w:ascii="彩虹粗仿宋" w:eastAsia="彩虹粗仿宋" w:hAnsi="宋体" w:cs="宋体" w:hint="eastAsia"/>
          <w:kern w:val="0"/>
          <w:sz w:val="32"/>
          <w:szCs w:val="32"/>
          <w:lang w:val="en-GB"/>
        </w:rPr>
        <w:t>充分</w:t>
      </w:r>
      <w:r w:rsidRPr="008F7B18">
        <w:rPr>
          <w:rFonts w:ascii="彩虹粗仿宋" w:eastAsia="彩虹粗仿宋" w:hAnsi="宋体" w:cs="宋体" w:hint="eastAsia"/>
          <w:kern w:val="0"/>
          <w:sz w:val="32"/>
          <w:szCs w:val="32"/>
          <w:lang w:val="en-GB"/>
        </w:rPr>
        <w:t>发挥传统优势，基础设施贷款余额达到2.71</w:t>
      </w:r>
      <w:proofErr w:type="gramStart"/>
      <w:r w:rsidRPr="008F7B18">
        <w:rPr>
          <w:rFonts w:ascii="彩虹粗仿宋" w:eastAsia="彩虹粗仿宋" w:hAnsi="宋体" w:cs="宋体" w:hint="eastAsia"/>
          <w:kern w:val="0"/>
          <w:sz w:val="32"/>
          <w:szCs w:val="32"/>
          <w:lang w:val="en-GB"/>
        </w:rPr>
        <w:t>万亿</w:t>
      </w:r>
      <w:proofErr w:type="gramEnd"/>
      <w:r w:rsidRPr="008F7B18">
        <w:rPr>
          <w:rFonts w:ascii="彩虹粗仿宋" w:eastAsia="彩虹粗仿宋" w:hAnsi="宋体" w:cs="宋体" w:hint="eastAsia"/>
          <w:kern w:val="0"/>
          <w:sz w:val="32"/>
          <w:szCs w:val="32"/>
          <w:lang w:val="en-GB"/>
        </w:rPr>
        <w:t>元</w:t>
      </w:r>
      <w:r w:rsidR="004C26D8">
        <w:rPr>
          <w:rFonts w:ascii="彩虹粗仿宋" w:eastAsia="彩虹粗仿宋" w:hAnsi="宋体" w:cs="宋体" w:hint="eastAsia"/>
          <w:kern w:val="0"/>
          <w:sz w:val="32"/>
          <w:szCs w:val="32"/>
          <w:lang w:val="en-GB"/>
        </w:rPr>
        <w:t>，</w:t>
      </w:r>
      <w:r w:rsidR="00431C73">
        <w:rPr>
          <w:rFonts w:ascii="彩虹粗仿宋" w:eastAsia="彩虹粗仿宋" w:hAnsi="宋体" w:cs="宋体" w:hint="eastAsia"/>
          <w:kern w:val="0"/>
          <w:sz w:val="32"/>
          <w:szCs w:val="32"/>
          <w:lang w:val="en-GB"/>
        </w:rPr>
        <w:t>加大对经济社会发展重点领域支持力度，</w:t>
      </w:r>
      <w:r w:rsidR="004C26D8" w:rsidRPr="004C26D8">
        <w:rPr>
          <w:rFonts w:ascii="彩虹粗仿宋" w:eastAsia="彩虹粗仿宋" w:hAnsi="宋体" w:cs="宋体" w:hint="eastAsia"/>
          <w:kern w:val="0"/>
          <w:sz w:val="32"/>
          <w:szCs w:val="32"/>
          <w:lang w:val="en-GB"/>
        </w:rPr>
        <w:t>重大工程项目签约投放与储备1.25</w:t>
      </w:r>
      <w:proofErr w:type="gramStart"/>
      <w:r w:rsidR="004C26D8" w:rsidRPr="004C26D8">
        <w:rPr>
          <w:rFonts w:ascii="彩虹粗仿宋" w:eastAsia="彩虹粗仿宋" w:hAnsi="宋体" w:cs="宋体" w:hint="eastAsia"/>
          <w:kern w:val="0"/>
          <w:sz w:val="32"/>
          <w:szCs w:val="32"/>
          <w:lang w:val="en-GB"/>
        </w:rPr>
        <w:t>万亿</w:t>
      </w:r>
      <w:proofErr w:type="gramEnd"/>
      <w:r w:rsidR="004C26D8" w:rsidRPr="004C26D8">
        <w:rPr>
          <w:rFonts w:ascii="彩虹粗仿宋" w:eastAsia="彩虹粗仿宋" w:hAnsi="宋体" w:cs="宋体" w:hint="eastAsia"/>
          <w:kern w:val="0"/>
          <w:sz w:val="32"/>
          <w:szCs w:val="32"/>
          <w:lang w:val="en-GB"/>
        </w:rPr>
        <w:t>元</w:t>
      </w:r>
      <w:r w:rsidRPr="008F7B18">
        <w:rPr>
          <w:rFonts w:ascii="彩虹粗仿宋" w:eastAsia="彩虹粗仿宋" w:hAnsi="宋体" w:cs="宋体" w:hint="eastAsia"/>
          <w:kern w:val="0"/>
          <w:sz w:val="32"/>
          <w:szCs w:val="32"/>
          <w:lang w:val="en-GB"/>
        </w:rPr>
        <w:t>；零售类贷款快速增长，</w:t>
      </w:r>
      <w:proofErr w:type="gramStart"/>
      <w:r w:rsidRPr="008F7B18">
        <w:rPr>
          <w:rFonts w:ascii="彩虹粗仿宋" w:eastAsia="彩虹粗仿宋" w:hAnsi="宋体" w:cs="宋体" w:hint="eastAsia"/>
          <w:kern w:val="0"/>
          <w:sz w:val="32"/>
          <w:szCs w:val="32"/>
          <w:lang w:val="en-GB"/>
        </w:rPr>
        <w:t>新增占</w:t>
      </w:r>
      <w:proofErr w:type="gramEnd"/>
      <w:r w:rsidRPr="008F7B18">
        <w:rPr>
          <w:rFonts w:ascii="彩虹粗仿宋" w:eastAsia="彩虹粗仿宋" w:hAnsi="宋体" w:cs="宋体" w:hint="eastAsia"/>
          <w:kern w:val="0"/>
          <w:sz w:val="32"/>
          <w:szCs w:val="32"/>
          <w:lang w:val="en-GB"/>
        </w:rPr>
        <w:t>比58%；住房金融领先优势不断夯实，个人住房贷款余额2.77</w:t>
      </w:r>
      <w:proofErr w:type="gramStart"/>
      <w:r w:rsidRPr="008F7B18">
        <w:rPr>
          <w:rFonts w:ascii="彩虹粗仿宋" w:eastAsia="彩虹粗仿宋" w:hAnsi="宋体" w:cs="宋体" w:hint="eastAsia"/>
          <w:kern w:val="0"/>
          <w:sz w:val="32"/>
          <w:szCs w:val="32"/>
          <w:lang w:val="en-GB"/>
        </w:rPr>
        <w:t>万亿</w:t>
      </w:r>
      <w:proofErr w:type="gramEnd"/>
      <w:r w:rsidRPr="008F7B18">
        <w:rPr>
          <w:rFonts w:ascii="彩虹粗仿宋" w:eastAsia="彩虹粗仿宋" w:hAnsi="宋体" w:cs="宋体" w:hint="eastAsia"/>
          <w:kern w:val="0"/>
          <w:sz w:val="32"/>
          <w:szCs w:val="32"/>
          <w:lang w:val="en-GB"/>
        </w:rPr>
        <w:t>元，余额和新增保持同业首位；大力支持有较强增长潜力的业务需求，</w:t>
      </w:r>
      <w:r w:rsidR="004C26D8" w:rsidRPr="004C26D8">
        <w:rPr>
          <w:rFonts w:ascii="彩虹粗仿宋" w:eastAsia="彩虹粗仿宋" w:hAnsi="宋体" w:cs="宋体" w:hint="eastAsia"/>
          <w:kern w:val="0"/>
          <w:sz w:val="32"/>
          <w:szCs w:val="32"/>
          <w:lang w:val="en-GB"/>
        </w:rPr>
        <w:t>小</w:t>
      </w:r>
      <w:proofErr w:type="gramStart"/>
      <w:r w:rsidR="004C26D8" w:rsidRPr="004C26D8">
        <w:rPr>
          <w:rFonts w:ascii="彩虹粗仿宋" w:eastAsia="彩虹粗仿宋" w:hAnsi="宋体" w:cs="宋体" w:hint="eastAsia"/>
          <w:kern w:val="0"/>
          <w:sz w:val="32"/>
          <w:szCs w:val="32"/>
          <w:lang w:val="en-GB"/>
        </w:rPr>
        <w:t>微企业</w:t>
      </w:r>
      <w:proofErr w:type="gramEnd"/>
      <w:r w:rsidR="004C26D8" w:rsidRPr="004C26D8">
        <w:rPr>
          <w:rFonts w:ascii="彩虹粗仿宋" w:eastAsia="彩虹粗仿宋" w:hAnsi="宋体" w:cs="宋体" w:hint="eastAsia"/>
          <w:kern w:val="0"/>
          <w:sz w:val="32"/>
          <w:szCs w:val="32"/>
          <w:lang w:val="en-GB"/>
        </w:rPr>
        <w:t>贷款符合“三个不低于”监管要求</w:t>
      </w:r>
      <w:r w:rsidR="004C26D8">
        <w:rPr>
          <w:rFonts w:ascii="彩虹粗仿宋" w:eastAsia="彩虹粗仿宋" w:hAnsi="宋体" w:cs="宋体" w:hint="eastAsia"/>
          <w:kern w:val="0"/>
          <w:sz w:val="32"/>
          <w:szCs w:val="32"/>
          <w:lang w:val="en-GB"/>
        </w:rPr>
        <w:t>，涉农贷款余额1.89</w:t>
      </w:r>
      <w:proofErr w:type="gramStart"/>
      <w:r w:rsidR="004C26D8">
        <w:rPr>
          <w:rFonts w:ascii="彩虹粗仿宋" w:eastAsia="彩虹粗仿宋" w:hAnsi="宋体" w:cs="宋体" w:hint="eastAsia"/>
          <w:kern w:val="0"/>
          <w:sz w:val="32"/>
          <w:szCs w:val="32"/>
          <w:lang w:val="en-GB"/>
        </w:rPr>
        <w:t>万亿</w:t>
      </w:r>
      <w:proofErr w:type="gramEnd"/>
      <w:r w:rsidR="004C26D8">
        <w:rPr>
          <w:rFonts w:ascii="彩虹粗仿宋" w:eastAsia="彩虹粗仿宋" w:hAnsi="宋体" w:cs="宋体" w:hint="eastAsia"/>
          <w:kern w:val="0"/>
          <w:sz w:val="32"/>
          <w:szCs w:val="32"/>
          <w:lang w:val="en-GB"/>
        </w:rPr>
        <w:t>元，增幅5.64%，</w:t>
      </w:r>
      <w:r w:rsidR="004C26D8" w:rsidRPr="004C26D8">
        <w:rPr>
          <w:rFonts w:ascii="彩虹粗仿宋" w:eastAsia="彩虹粗仿宋" w:hAnsi="宋体" w:cs="宋体" w:hint="eastAsia"/>
          <w:kern w:val="0"/>
          <w:sz w:val="32"/>
          <w:szCs w:val="32"/>
          <w:lang w:val="en-GB"/>
        </w:rPr>
        <w:t>新农村建设贷款余额968.82亿元</w:t>
      </w:r>
      <w:r w:rsidR="004C26D8">
        <w:rPr>
          <w:rFonts w:ascii="彩虹粗仿宋" w:eastAsia="彩虹粗仿宋" w:hAnsi="宋体" w:cs="宋体" w:hint="eastAsia"/>
          <w:kern w:val="0"/>
          <w:sz w:val="32"/>
          <w:szCs w:val="32"/>
          <w:lang w:val="en-GB"/>
        </w:rPr>
        <w:t>，</w:t>
      </w:r>
      <w:r w:rsidR="004C26D8" w:rsidRPr="004C26D8">
        <w:rPr>
          <w:rFonts w:ascii="彩虹粗仿宋" w:eastAsia="彩虹粗仿宋" w:hAnsi="宋体" w:cs="宋体" w:hint="eastAsia"/>
          <w:kern w:val="0"/>
          <w:sz w:val="32"/>
          <w:szCs w:val="32"/>
          <w:lang w:val="en-GB"/>
        </w:rPr>
        <w:t>网络银行贷款自2007年以来累计投放1,854.24亿元，</w:t>
      </w:r>
      <w:r w:rsidR="002B5A4C">
        <w:rPr>
          <w:rFonts w:ascii="彩虹粗仿宋" w:eastAsia="彩虹粗仿宋" w:hAnsi="宋体" w:cs="宋体" w:hint="eastAsia"/>
          <w:kern w:val="0"/>
          <w:sz w:val="32"/>
          <w:szCs w:val="32"/>
          <w:lang w:val="en-GB"/>
        </w:rPr>
        <w:t>累计投放</w:t>
      </w:r>
      <w:r w:rsidR="004C26D8" w:rsidRPr="004C26D8">
        <w:rPr>
          <w:rFonts w:ascii="彩虹粗仿宋" w:eastAsia="彩虹粗仿宋" w:hAnsi="宋体" w:cs="宋体" w:hint="eastAsia"/>
          <w:kern w:val="0"/>
          <w:sz w:val="32"/>
          <w:szCs w:val="32"/>
          <w:lang w:val="en-GB"/>
        </w:rPr>
        <w:t>客户超过1.8万户</w:t>
      </w:r>
      <w:r w:rsidRPr="008F7B18">
        <w:rPr>
          <w:rFonts w:ascii="彩虹粗仿宋" w:eastAsia="彩虹粗仿宋" w:hAnsi="宋体" w:cs="宋体" w:hint="eastAsia"/>
          <w:kern w:val="0"/>
          <w:sz w:val="32"/>
          <w:szCs w:val="32"/>
          <w:lang w:val="en-GB"/>
        </w:rPr>
        <w:t>。同时，严格控制地方政府融资平台</w:t>
      </w:r>
      <w:r w:rsidR="004C26D8">
        <w:rPr>
          <w:rFonts w:ascii="彩虹粗仿宋" w:eastAsia="彩虹粗仿宋" w:hAnsi="宋体" w:cs="宋体" w:hint="eastAsia"/>
          <w:kern w:val="0"/>
          <w:sz w:val="32"/>
          <w:szCs w:val="32"/>
          <w:lang w:val="en-GB"/>
        </w:rPr>
        <w:t>、</w:t>
      </w:r>
      <w:r w:rsidRPr="008F7B18">
        <w:rPr>
          <w:rFonts w:ascii="彩虹粗仿宋" w:eastAsia="彩虹粗仿宋" w:hAnsi="宋体" w:cs="宋体" w:hint="eastAsia"/>
          <w:kern w:val="0"/>
          <w:sz w:val="32"/>
          <w:szCs w:val="32"/>
          <w:lang w:val="en-GB"/>
        </w:rPr>
        <w:t>产能过剩行业</w:t>
      </w:r>
      <w:r w:rsidR="004C26D8">
        <w:rPr>
          <w:rFonts w:ascii="彩虹粗仿宋" w:eastAsia="彩虹粗仿宋" w:hAnsi="宋体" w:cs="宋体" w:hint="eastAsia"/>
          <w:kern w:val="0"/>
          <w:sz w:val="32"/>
          <w:szCs w:val="32"/>
          <w:lang w:val="en-GB"/>
        </w:rPr>
        <w:t>及房地产开发</w:t>
      </w:r>
      <w:r w:rsidRPr="008F7B18">
        <w:rPr>
          <w:rFonts w:ascii="彩虹粗仿宋" w:eastAsia="彩虹粗仿宋" w:hAnsi="宋体" w:cs="宋体" w:hint="eastAsia"/>
          <w:kern w:val="0"/>
          <w:sz w:val="32"/>
          <w:szCs w:val="32"/>
          <w:lang w:val="en-GB"/>
        </w:rPr>
        <w:t>信贷投放，客户结构持续优化。</w:t>
      </w:r>
    </w:p>
    <w:p w:rsidR="007D3B5B" w:rsidRDefault="00B30BBE" w:rsidP="00F8046C">
      <w:pPr>
        <w:widowControl/>
        <w:spacing w:line="520" w:lineRule="exact"/>
        <w:jc w:val="center"/>
        <w:rPr>
          <w:rFonts w:ascii="彩虹粗仿宋" w:eastAsia="彩虹粗仿宋" w:cs="宋体"/>
          <w:b/>
          <w:kern w:val="0"/>
          <w:sz w:val="32"/>
          <w:szCs w:val="32"/>
        </w:rPr>
      </w:pPr>
      <w:r>
        <w:rPr>
          <w:rFonts w:ascii="彩虹粗仿宋" w:eastAsia="彩虹粗仿宋" w:cs="宋体" w:hint="eastAsia"/>
          <w:b/>
          <w:kern w:val="0"/>
          <w:sz w:val="32"/>
          <w:szCs w:val="32"/>
        </w:rPr>
        <w:lastRenderedPageBreak/>
        <w:t>战略</w:t>
      </w:r>
      <w:proofErr w:type="gramStart"/>
      <w:r>
        <w:rPr>
          <w:rFonts w:ascii="彩虹粗仿宋" w:eastAsia="彩虹粗仿宋" w:cs="宋体" w:hint="eastAsia"/>
          <w:b/>
          <w:kern w:val="0"/>
          <w:sz w:val="32"/>
          <w:szCs w:val="32"/>
        </w:rPr>
        <w:t>转型</w:t>
      </w:r>
      <w:r w:rsidR="00765B67">
        <w:rPr>
          <w:rFonts w:ascii="彩虹粗仿宋" w:eastAsia="彩虹粗仿宋" w:cs="宋体" w:hint="eastAsia"/>
          <w:b/>
          <w:kern w:val="0"/>
          <w:sz w:val="32"/>
          <w:szCs w:val="32"/>
        </w:rPr>
        <w:t>成效</w:t>
      </w:r>
      <w:proofErr w:type="gramEnd"/>
      <w:r w:rsidR="00765B67">
        <w:rPr>
          <w:rFonts w:ascii="彩虹粗仿宋" w:eastAsia="彩虹粗仿宋" w:cs="宋体" w:hint="eastAsia"/>
          <w:b/>
          <w:kern w:val="0"/>
          <w:sz w:val="32"/>
          <w:szCs w:val="32"/>
        </w:rPr>
        <w:t>显著</w:t>
      </w:r>
      <w:r w:rsidR="007D3B5B" w:rsidRPr="00E021F1">
        <w:rPr>
          <w:rFonts w:ascii="彩虹粗仿宋" w:eastAsia="彩虹粗仿宋" w:cs="宋体" w:hint="eastAsia"/>
          <w:b/>
          <w:kern w:val="0"/>
          <w:sz w:val="32"/>
          <w:szCs w:val="32"/>
        </w:rPr>
        <w:t>，</w:t>
      </w:r>
      <w:r w:rsidR="00765B67">
        <w:rPr>
          <w:rFonts w:ascii="彩虹粗仿宋" w:eastAsia="彩虹粗仿宋" w:cs="宋体" w:hint="eastAsia"/>
          <w:b/>
          <w:kern w:val="0"/>
          <w:sz w:val="32"/>
          <w:szCs w:val="32"/>
        </w:rPr>
        <w:t>经营</w:t>
      </w:r>
      <w:r w:rsidR="00A52092">
        <w:rPr>
          <w:rFonts w:ascii="彩虹粗仿宋" w:eastAsia="彩虹粗仿宋" w:cs="宋体" w:hint="eastAsia"/>
          <w:b/>
          <w:kern w:val="0"/>
          <w:sz w:val="32"/>
          <w:szCs w:val="32"/>
        </w:rPr>
        <w:t>水平</w:t>
      </w:r>
      <w:r w:rsidR="00765B67">
        <w:rPr>
          <w:rFonts w:ascii="彩虹粗仿宋" w:eastAsia="彩虹粗仿宋" w:cs="宋体" w:hint="eastAsia"/>
          <w:b/>
          <w:kern w:val="0"/>
          <w:sz w:val="32"/>
          <w:szCs w:val="32"/>
        </w:rPr>
        <w:t>稳步提升</w:t>
      </w:r>
    </w:p>
    <w:p w:rsidR="0044288B" w:rsidRDefault="00A52092" w:rsidP="00F8046C">
      <w:pPr>
        <w:widowControl/>
        <w:spacing w:line="520" w:lineRule="exact"/>
        <w:ind w:firstLineChars="200" w:firstLine="640"/>
        <w:rPr>
          <w:rFonts w:ascii="彩虹粗仿宋" w:eastAsia="彩虹粗仿宋" w:cs="宋体"/>
          <w:kern w:val="0"/>
          <w:sz w:val="32"/>
          <w:szCs w:val="32"/>
          <w:lang w:val="en-GB"/>
        </w:rPr>
      </w:pPr>
      <w:r>
        <w:rPr>
          <w:rFonts w:ascii="彩虹粗仿宋" w:eastAsia="彩虹粗仿宋" w:cs="宋体" w:hint="eastAsia"/>
          <w:kern w:val="0"/>
          <w:sz w:val="32"/>
          <w:szCs w:val="32"/>
        </w:rPr>
        <w:t>2015年是</w:t>
      </w:r>
      <w:r w:rsidR="00765B67">
        <w:rPr>
          <w:rFonts w:ascii="彩虹粗仿宋" w:eastAsia="彩虹粗仿宋" w:cs="宋体" w:hint="eastAsia"/>
          <w:kern w:val="0"/>
          <w:sz w:val="32"/>
          <w:szCs w:val="32"/>
          <w:lang w:val="en-GB"/>
        </w:rPr>
        <w:t>建设银行</w:t>
      </w:r>
      <w:r>
        <w:rPr>
          <w:rFonts w:ascii="彩虹粗仿宋" w:eastAsia="彩虹粗仿宋" w:cs="宋体" w:hint="eastAsia"/>
          <w:kern w:val="0"/>
          <w:sz w:val="32"/>
          <w:szCs w:val="32"/>
          <w:lang w:val="en-GB"/>
        </w:rPr>
        <w:t>转型发展规划实施的第一年。一年来，全行转型</w:t>
      </w:r>
      <w:r w:rsidR="00D9414E">
        <w:rPr>
          <w:rFonts w:ascii="彩虹粗仿宋" w:eastAsia="彩虹粗仿宋" w:cs="宋体" w:hint="eastAsia"/>
          <w:kern w:val="0"/>
          <w:sz w:val="32"/>
          <w:szCs w:val="32"/>
          <w:lang w:val="en-GB"/>
        </w:rPr>
        <w:t>发展</w:t>
      </w:r>
      <w:r>
        <w:rPr>
          <w:rFonts w:ascii="彩虹粗仿宋" w:eastAsia="彩虹粗仿宋" w:cs="宋体" w:hint="eastAsia"/>
          <w:kern w:val="0"/>
          <w:sz w:val="32"/>
          <w:szCs w:val="32"/>
          <w:lang w:val="en-GB"/>
        </w:rPr>
        <w:t>推进步履坚实，</w:t>
      </w:r>
      <w:r w:rsidR="00765B67">
        <w:rPr>
          <w:rFonts w:ascii="彩虹粗仿宋" w:eastAsia="彩虹粗仿宋" w:cs="宋体" w:hint="eastAsia"/>
          <w:kern w:val="0"/>
          <w:sz w:val="32"/>
          <w:szCs w:val="32"/>
          <w:lang w:val="en-GB"/>
        </w:rPr>
        <w:t>转型业务</w:t>
      </w:r>
      <w:r w:rsidR="002B5A4C">
        <w:rPr>
          <w:rFonts w:ascii="彩虹粗仿宋" w:eastAsia="彩虹粗仿宋" w:cs="宋体" w:hint="eastAsia"/>
          <w:kern w:val="0"/>
          <w:sz w:val="32"/>
          <w:szCs w:val="32"/>
          <w:lang w:val="en-GB"/>
        </w:rPr>
        <w:t>亮点纷呈</w:t>
      </w:r>
      <w:r w:rsidR="00D9414E">
        <w:rPr>
          <w:rFonts w:ascii="彩虹粗仿宋" w:eastAsia="彩虹粗仿宋" w:cs="宋体" w:hint="eastAsia"/>
          <w:kern w:val="0"/>
          <w:sz w:val="32"/>
          <w:szCs w:val="32"/>
          <w:lang w:val="en-GB"/>
        </w:rPr>
        <w:t>,</w:t>
      </w:r>
      <w:r w:rsidR="00765B67">
        <w:rPr>
          <w:rFonts w:ascii="彩虹粗仿宋" w:eastAsia="彩虹粗仿宋" w:cs="宋体" w:hint="eastAsia"/>
          <w:kern w:val="0"/>
          <w:sz w:val="32"/>
          <w:szCs w:val="32"/>
          <w:lang w:val="en-GB"/>
        </w:rPr>
        <w:t>快速增长，成效显著。</w:t>
      </w:r>
      <w:r w:rsidR="0044288B" w:rsidRPr="0044288B">
        <w:rPr>
          <w:rFonts w:ascii="彩虹粗仿宋" w:eastAsia="彩虹粗仿宋" w:cs="宋体" w:hint="eastAsia"/>
          <w:kern w:val="0"/>
          <w:sz w:val="32"/>
          <w:szCs w:val="32"/>
          <w:lang w:val="en-GB"/>
        </w:rPr>
        <w:t>信用卡累计发卡量8,074万张，消费交易额2.22</w:t>
      </w:r>
      <w:proofErr w:type="gramStart"/>
      <w:r w:rsidR="0044288B" w:rsidRPr="0044288B">
        <w:rPr>
          <w:rFonts w:ascii="彩虹粗仿宋" w:eastAsia="彩虹粗仿宋" w:cs="宋体" w:hint="eastAsia"/>
          <w:kern w:val="0"/>
          <w:sz w:val="32"/>
          <w:szCs w:val="32"/>
          <w:lang w:val="en-GB"/>
        </w:rPr>
        <w:t>万亿</w:t>
      </w:r>
      <w:proofErr w:type="gramEnd"/>
      <w:r w:rsidR="0044288B" w:rsidRPr="0044288B">
        <w:rPr>
          <w:rFonts w:ascii="彩虹粗仿宋" w:eastAsia="彩虹粗仿宋" w:cs="宋体" w:hint="eastAsia"/>
          <w:kern w:val="0"/>
          <w:sz w:val="32"/>
          <w:szCs w:val="32"/>
          <w:lang w:val="en-GB"/>
        </w:rPr>
        <w:t>元，多项核心指标继续保持同业领先。金融资产1,000万以上的私人银行客户数量增长23.08%，客户金融资产总量增长32.94%。非金融企业债务融资工具累计承销5,316亿元，承销额市场领先。资产托管业务规模7.17</w:t>
      </w:r>
      <w:proofErr w:type="gramStart"/>
      <w:r w:rsidR="0044288B" w:rsidRPr="0044288B">
        <w:rPr>
          <w:rFonts w:ascii="彩虹粗仿宋" w:eastAsia="彩虹粗仿宋" w:cs="宋体" w:hint="eastAsia"/>
          <w:kern w:val="0"/>
          <w:sz w:val="32"/>
          <w:szCs w:val="32"/>
          <w:lang w:val="en-GB"/>
        </w:rPr>
        <w:t>万亿</w:t>
      </w:r>
      <w:proofErr w:type="gramEnd"/>
      <w:r w:rsidR="0044288B" w:rsidRPr="0044288B">
        <w:rPr>
          <w:rFonts w:ascii="彩虹粗仿宋" w:eastAsia="彩虹粗仿宋" w:cs="宋体" w:hint="eastAsia"/>
          <w:kern w:val="0"/>
          <w:sz w:val="32"/>
          <w:szCs w:val="32"/>
          <w:lang w:val="en-GB"/>
        </w:rPr>
        <w:t>元，增长67.36%；托管证券投资基金数量和新增只数均为市场第一。人民币清算网络建设再获突破，继伦敦之后，再获任瑞士、智利人民币清算行</w:t>
      </w:r>
      <w:r w:rsidR="00D9414E">
        <w:rPr>
          <w:rFonts w:ascii="彩虹粗仿宋" w:eastAsia="彩虹粗仿宋" w:cs="宋体" w:hint="eastAsia"/>
          <w:kern w:val="0"/>
          <w:sz w:val="32"/>
          <w:szCs w:val="32"/>
          <w:lang w:val="en-GB"/>
        </w:rPr>
        <w:t>资格</w:t>
      </w:r>
      <w:r w:rsidR="0044288B" w:rsidRPr="0044288B">
        <w:rPr>
          <w:rFonts w:ascii="彩虹粗仿宋" w:eastAsia="彩虹粗仿宋" w:cs="宋体" w:hint="eastAsia"/>
          <w:kern w:val="0"/>
          <w:sz w:val="32"/>
          <w:szCs w:val="32"/>
          <w:lang w:val="en-GB"/>
        </w:rPr>
        <w:t>；上海自贸区、新疆霍尔果</w:t>
      </w:r>
      <w:proofErr w:type="gramStart"/>
      <w:r w:rsidR="0044288B" w:rsidRPr="0044288B">
        <w:rPr>
          <w:rFonts w:ascii="彩虹粗仿宋" w:eastAsia="彩虹粗仿宋" w:cs="宋体" w:hint="eastAsia"/>
          <w:kern w:val="0"/>
          <w:sz w:val="32"/>
          <w:szCs w:val="32"/>
          <w:lang w:val="en-GB"/>
        </w:rPr>
        <w:t>斯特殊</w:t>
      </w:r>
      <w:proofErr w:type="gramEnd"/>
      <w:r w:rsidR="0044288B" w:rsidRPr="0044288B">
        <w:rPr>
          <w:rFonts w:ascii="彩虹粗仿宋" w:eastAsia="彩虹粗仿宋" w:cs="宋体" w:hint="eastAsia"/>
          <w:kern w:val="0"/>
          <w:sz w:val="32"/>
          <w:szCs w:val="32"/>
          <w:lang w:val="en-GB"/>
        </w:rPr>
        <w:t>经济区主要业务指标居同业首位。</w:t>
      </w:r>
    </w:p>
    <w:p w:rsidR="00B30BBE" w:rsidRDefault="0044288B" w:rsidP="00F8046C">
      <w:pPr>
        <w:widowControl/>
        <w:spacing w:line="520" w:lineRule="exact"/>
        <w:ind w:firstLineChars="200" w:firstLine="640"/>
        <w:rPr>
          <w:rFonts w:ascii="彩虹粗仿宋" w:eastAsia="彩虹粗仿宋" w:cs="宋体" w:hint="eastAsia"/>
          <w:kern w:val="0"/>
          <w:sz w:val="32"/>
          <w:szCs w:val="32"/>
          <w:lang w:val="en-GB"/>
        </w:rPr>
      </w:pPr>
      <w:r>
        <w:rPr>
          <w:rFonts w:ascii="彩虹粗仿宋" w:eastAsia="彩虹粗仿宋" w:cs="宋体" w:hint="eastAsia"/>
          <w:kern w:val="0"/>
          <w:sz w:val="32"/>
          <w:szCs w:val="32"/>
          <w:lang w:val="en-GB"/>
        </w:rPr>
        <w:t>建设银行不断深入推进综合化经营</w:t>
      </w:r>
      <w:r w:rsidR="00D9414E">
        <w:rPr>
          <w:rFonts w:ascii="彩虹粗仿宋" w:eastAsia="彩虹粗仿宋" w:cs="宋体" w:hint="eastAsia"/>
          <w:kern w:val="0"/>
          <w:sz w:val="32"/>
          <w:szCs w:val="32"/>
          <w:lang w:val="en-GB"/>
        </w:rPr>
        <w:t>转型</w:t>
      </w:r>
      <w:r>
        <w:rPr>
          <w:rFonts w:ascii="彩虹粗仿宋" w:eastAsia="彩虹粗仿宋" w:cs="宋体" w:hint="eastAsia"/>
          <w:kern w:val="0"/>
          <w:sz w:val="32"/>
          <w:szCs w:val="32"/>
          <w:lang w:val="en-GB"/>
        </w:rPr>
        <w:t>，</w:t>
      </w:r>
      <w:r w:rsidR="00F11941" w:rsidRPr="00F11941">
        <w:rPr>
          <w:rFonts w:ascii="彩虹粗仿宋" w:eastAsia="彩虹粗仿宋" w:cs="宋体" w:hint="eastAsia"/>
          <w:kern w:val="0"/>
          <w:sz w:val="32"/>
          <w:szCs w:val="32"/>
          <w:lang w:val="en-GB"/>
        </w:rPr>
        <w:t>子公司资产总额</w:t>
      </w:r>
      <w:r w:rsidR="00A52092">
        <w:rPr>
          <w:rFonts w:ascii="彩虹粗仿宋" w:eastAsia="彩虹粗仿宋" w:cs="宋体" w:hint="eastAsia"/>
          <w:kern w:val="0"/>
          <w:sz w:val="32"/>
          <w:szCs w:val="32"/>
          <w:lang w:val="en-GB"/>
        </w:rPr>
        <w:t>达</w:t>
      </w:r>
      <w:r w:rsidR="00F11941" w:rsidRPr="00F11941">
        <w:rPr>
          <w:rFonts w:ascii="彩虹粗仿宋" w:eastAsia="彩虹粗仿宋" w:cs="宋体" w:hint="eastAsia"/>
          <w:kern w:val="0"/>
          <w:sz w:val="32"/>
          <w:szCs w:val="32"/>
          <w:lang w:val="en-GB"/>
        </w:rPr>
        <w:t>2,666亿元，较上年增长40.65%；实现净利润39亿元，增幅59.01%</w:t>
      </w:r>
      <w:r>
        <w:rPr>
          <w:rFonts w:ascii="彩虹粗仿宋" w:eastAsia="彩虹粗仿宋" w:cs="宋体" w:hint="eastAsia"/>
          <w:kern w:val="0"/>
          <w:sz w:val="32"/>
          <w:szCs w:val="32"/>
          <w:lang w:val="en-GB"/>
        </w:rPr>
        <w:t>。2015年，该行</w:t>
      </w:r>
      <w:r w:rsidR="00A52092">
        <w:rPr>
          <w:rFonts w:ascii="彩虹粗仿宋" w:eastAsia="彩虹粗仿宋" w:cs="宋体" w:hint="eastAsia"/>
          <w:kern w:val="0"/>
          <w:sz w:val="32"/>
          <w:szCs w:val="32"/>
          <w:lang w:val="en-GB"/>
        </w:rPr>
        <w:t>集团综合性经营</w:t>
      </w:r>
      <w:r>
        <w:rPr>
          <w:rFonts w:ascii="彩虹粗仿宋" w:eastAsia="彩虹粗仿宋" w:cs="宋体" w:hint="eastAsia"/>
          <w:kern w:val="0"/>
          <w:sz w:val="32"/>
          <w:szCs w:val="32"/>
          <w:lang w:val="en-GB"/>
        </w:rPr>
        <w:t>牌照优势进一步巩固，</w:t>
      </w:r>
      <w:r w:rsidRPr="0044288B">
        <w:rPr>
          <w:rFonts w:ascii="彩虹粗仿宋" w:eastAsia="彩虹粗仿宋" w:cs="宋体" w:hint="eastAsia"/>
          <w:kern w:val="0"/>
          <w:sz w:val="32"/>
          <w:szCs w:val="32"/>
          <w:lang w:val="en-GB"/>
        </w:rPr>
        <w:t>国内首家专</w:t>
      </w:r>
      <w:r>
        <w:rPr>
          <w:rFonts w:ascii="彩虹粗仿宋" w:eastAsia="彩虹粗仿宋" w:cs="宋体" w:hint="eastAsia"/>
          <w:kern w:val="0"/>
          <w:sz w:val="32"/>
          <w:szCs w:val="32"/>
          <w:lang w:val="en-GB"/>
        </w:rPr>
        <w:t>业化养老金管理公司正式开业；</w:t>
      </w:r>
      <w:r w:rsidRPr="0044288B">
        <w:rPr>
          <w:rFonts w:ascii="彩虹粗仿宋" w:eastAsia="彩虹粗仿宋" w:cs="宋体" w:hint="eastAsia"/>
          <w:kern w:val="0"/>
          <w:sz w:val="32"/>
          <w:szCs w:val="32"/>
          <w:lang w:val="en-GB"/>
        </w:rPr>
        <w:t>子公司市场竞争力</w:t>
      </w:r>
      <w:r w:rsidR="0016172C">
        <w:rPr>
          <w:rFonts w:ascii="彩虹粗仿宋" w:eastAsia="彩虹粗仿宋" w:cs="宋体" w:hint="eastAsia"/>
          <w:kern w:val="0"/>
          <w:sz w:val="32"/>
          <w:szCs w:val="32"/>
          <w:lang w:val="en-GB"/>
        </w:rPr>
        <w:t>持续</w:t>
      </w:r>
      <w:r w:rsidRPr="0044288B">
        <w:rPr>
          <w:rFonts w:ascii="彩虹粗仿宋" w:eastAsia="彩虹粗仿宋" w:cs="宋体" w:hint="eastAsia"/>
          <w:kern w:val="0"/>
          <w:sz w:val="32"/>
          <w:szCs w:val="32"/>
          <w:lang w:val="en-GB"/>
        </w:rPr>
        <w:t>提升，建信信托受托管理资产规模跃居行业第一，建信人寿规模保费收入</w:t>
      </w:r>
      <w:proofErr w:type="gramStart"/>
      <w:r w:rsidRPr="0044288B">
        <w:rPr>
          <w:rFonts w:ascii="彩虹粗仿宋" w:eastAsia="彩虹粗仿宋" w:cs="宋体" w:hint="eastAsia"/>
          <w:kern w:val="0"/>
          <w:sz w:val="32"/>
          <w:szCs w:val="32"/>
          <w:lang w:val="en-GB"/>
        </w:rPr>
        <w:t>居银行系</w:t>
      </w:r>
      <w:proofErr w:type="gramEnd"/>
      <w:r w:rsidRPr="0044288B">
        <w:rPr>
          <w:rFonts w:ascii="彩虹粗仿宋" w:eastAsia="彩虹粗仿宋" w:cs="宋体" w:hint="eastAsia"/>
          <w:kern w:val="0"/>
          <w:sz w:val="32"/>
          <w:szCs w:val="32"/>
          <w:lang w:val="en-GB"/>
        </w:rPr>
        <w:t>首位，建银国际证券保荐承销项目、并购财务顾问项目数量同业排名均居前列。</w:t>
      </w:r>
      <w:r w:rsidR="00F11941">
        <w:rPr>
          <w:rFonts w:ascii="彩虹粗仿宋" w:eastAsia="彩虹粗仿宋" w:cs="宋体" w:hint="eastAsia"/>
          <w:kern w:val="0"/>
          <w:sz w:val="32"/>
          <w:szCs w:val="32"/>
          <w:lang w:val="en-GB"/>
        </w:rPr>
        <w:t>国际业务也取得快速发展，</w:t>
      </w:r>
      <w:r w:rsidR="00F11941" w:rsidRPr="00F11941">
        <w:rPr>
          <w:rFonts w:ascii="彩虹粗仿宋" w:eastAsia="彩虹粗仿宋" w:cs="宋体" w:hint="eastAsia"/>
          <w:kern w:val="0"/>
          <w:sz w:val="32"/>
          <w:szCs w:val="32"/>
          <w:lang w:val="en-GB"/>
        </w:rPr>
        <w:t>已在全球25个国家和地区设立了130多家机构，基本完成在全球目标市场的</w:t>
      </w:r>
      <w:r w:rsidR="00A52092">
        <w:rPr>
          <w:rFonts w:ascii="彩虹粗仿宋" w:eastAsia="彩虹粗仿宋" w:cs="宋体" w:hint="eastAsia"/>
          <w:kern w:val="0"/>
          <w:sz w:val="32"/>
          <w:szCs w:val="32"/>
          <w:lang w:val="en-GB"/>
        </w:rPr>
        <w:t>机构布局，跨境业务和海外落地经营全面提速，国际竞争能力不断提升，国际结算量达到1.29</w:t>
      </w:r>
      <w:proofErr w:type="gramStart"/>
      <w:r w:rsidR="00A52092">
        <w:rPr>
          <w:rFonts w:ascii="彩虹粗仿宋" w:eastAsia="彩虹粗仿宋" w:cs="宋体" w:hint="eastAsia"/>
          <w:kern w:val="0"/>
          <w:sz w:val="32"/>
          <w:szCs w:val="32"/>
          <w:lang w:val="en-GB"/>
        </w:rPr>
        <w:t>万亿</w:t>
      </w:r>
      <w:proofErr w:type="gramEnd"/>
      <w:r w:rsidR="00A52092">
        <w:rPr>
          <w:rFonts w:ascii="彩虹粗仿宋" w:eastAsia="彩虹粗仿宋" w:cs="宋体" w:hint="eastAsia"/>
          <w:kern w:val="0"/>
          <w:sz w:val="32"/>
          <w:szCs w:val="32"/>
          <w:lang w:val="en-GB"/>
        </w:rPr>
        <w:t>美元</w:t>
      </w:r>
      <w:r w:rsidR="00A52092" w:rsidRPr="00A52092">
        <w:rPr>
          <w:rFonts w:ascii="彩虹粗仿宋" w:eastAsia="彩虹粗仿宋" w:cs="宋体" w:hint="eastAsia"/>
          <w:kern w:val="0"/>
          <w:sz w:val="32"/>
          <w:szCs w:val="32"/>
          <w:lang w:val="en-GB"/>
        </w:rPr>
        <w:t>。</w:t>
      </w:r>
    </w:p>
    <w:p w:rsidR="00F8046C" w:rsidRDefault="00F8046C" w:rsidP="00F8046C">
      <w:pPr>
        <w:widowControl/>
        <w:spacing w:line="520" w:lineRule="exact"/>
        <w:ind w:firstLineChars="200" w:firstLine="640"/>
        <w:rPr>
          <w:rFonts w:ascii="彩虹粗仿宋" w:eastAsia="彩虹粗仿宋" w:cs="宋体" w:hint="eastAsia"/>
          <w:kern w:val="0"/>
          <w:sz w:val="32"/>
          <w:szCs w:val="32"/>
          <w:lang w:val="en-GB"/>
        </w:rPr>
      </w:pPr>
    </w:p>
    <w:p w:rsidR="00F8046C" w:rsidRPr="00A52092" w:rsidRDefault="00F8046C" w:rsidP="00F8046C">
      <w:pPr>
        <w:widowControl/>
        <w:spacing w:line="520" w:lineRule="exact"/>
        <w:ind w:firstLineChars="200" w:firstLine="640"/>
        <w:rPr>
          <w:rFonts w:ascii="彩虹粗仿宋" w:eastAsia="彩虹粗仿宋" w:cs="宋体"/>
          <w:kern w:val="0"/>
          <w:sz w:val="32"/>
          <w:szCs w:val="32"/>
        </w:rPr>
      </w:pPr>
    </w:p>
    <w:p w:rsidR="0044288B" w:rsidRPr="00791A7C" w:rsidRDefault="00BE6502" w:rsidP="00F8046C">
      <w:pPr>
        <w:widowControl/>
        <w:spacing w:line="520" w:lineRule="exact"/>
        <w:jc w:val="center"/>
        <w:rPr>
          <w:rFonts w:ascii="彩虹粗仿宋" w:eastAsia="彩虹粗仿宋" w:cs="宋体"/>
          <w:b/>
          <w:kern w:val="0"/>
          <w:sz w:val="32"/>
          <w:szCs w:val="32"/>
          <w:lang w:val="en-GB"/>
        </w:rPr>
      </w:pPr>
      <w:r w:rsidRPr="00791A7C">
        <w:rPr>
          <w:rFonts w:ascii="彩虹粗仿宋" w:eastAsia="彩虹粗仿宋" w:cs="宋体" w:hint="eastAsia"/>
          <w:b/>
          <w:kern w:val="0"/>
          <w:sz w:val="32"/>
          <w:szCs w:val="32"/>
          <w:lang w:val="en-GB"/>
        </w:rPr>
        <w:lastRenderedPageBreak/>
        <w:t>创新激发内生动力</w:t>
      </w:r>
      <w:r>
        <w:rPr>
          <w:rFonts w:ascii="彩虹粗仿宋" w:eastAsia="彩虹粗仿宋" w:cs="宋体" w:hint="eastAsia"/>
          <w:b/>
          <w:kern w:val="0"/>
          <w:sz w:val="32"/>
          <w:szCs w:val="32"/>
          <w:lang w:val="en-GB"/>
        </w:rPr>
        <w:t>，</w:t>
      </w:r>
      <w:r w:rsidR="00791A7C" w:rsidRPr="00791A7C">
        <w:rPr>
          <w:rFonts w:ascii="彩虹粗仿宋" w:eastAsia="彩虹粗仿宋" w:cs="宋体" w:hint="eastAsia"/>
          <w:b/>
          <w:kern w:val="0"/>
          <w:sz w:val="32"/>
          <w:szCs w:val="32"/>
          <w:lang w:val="en-GB"/>
        </w:rPr>
        <w:t>互联网金融</w:t>
      </w:r>
      <w:r w:rsidR="004D137B">
        <w:rPr>
          <w:rFonts w:ascii="彩虹粗仿宋" w:eastAsia="彩虹粗仿宋" w:cs="宋体" w:hint="eastAsia"/>
          <w:b/>
          <w:kern w:val="0"/>
          <w:sz w:val="32"/>
          <w:szCs w:val="32"/>
          <w:lang w:val="en-GB"/>
        </w:rPr>
        <w:t>领先同业</w:t>
      </w:r>
    </w:p>
    <w:p w:rsidR="00355194" w:rsidRDefault="00355194" w:rsidP="00F41627">
      <w:pPr>
        <w:widowControl/>
        <w:spacing w:line="520" w:lineRule="exact"/>
        <w:ind w:firstLineChars="200" w:firstLine="640"/>
        <w:rPr>
          <w:rFonts w:ascii="彩虹粗仿宋" w:eastAsia="彩虹粗仿宋" w:hAnsi="宋体" w:cs="宋体"/>
          <w:kern w:val="0"/>
          <w:sz w:val="32"/>
          <w:szCs w:val="32"/>
        </w:rPr>
      </w:pPr>
      <w:r>
        <w:rPr>
          <w:rFonts w:ascii="彩虹粗仿宋" w:eastAsia="彩虹粗仿宋" w:hAnsi="宋体" w:cs="宋体" w:hint="eastAsia"/>
          <w:kern w:val="0"/>
          <w:sz w:val="32"/>
          <w:szCs w:val="32"/>
        </w:rPr>
        <w:t>建设银行</w:t>
      </w:r>
      <w:r w:rsidR="004D137B">
        <w:rPr>
          <w:rFonts w:ascii="彩虹粗仿宋" w:eastAsia="彩虹粗仿宋" w:hAnsi="宋体" w:cs="宋体" w:hint="eastAsia"/>
          <w:kern w:val="0"/>
          <w:sz w:val="32"/>
          <w:szCs w:val="32"/>
        </w:rPr>
        <w:t>紧密跟进</w:t>
      </w:r>
      <w:r w:rsidRPr="00355194">
        <w:rPr>
          <w:rFonts w:ascii="彩虹粗仿宋" w:eastAsia="彩虹粗仿宋" w:hAnsi="宋体" w:cs="宋体" w:hint="eastAsia"/>
          <w:kern w:val="0"/>
          <w:sz w:val="32"/>
          <w:szCs w:val="32"/>
        </w:rPr>
        <w:t>新</w:t>
      </w:r>
      <w:r w:rsidR="00D9414E">
        <w:rPr>
          <w:rFonts w:ascii="彩虹粗仿宋" w:eastAsia="彩虹粗仿宋" w:hAnsi="宋体" w:cs="宋体" w:hint="eastAsia"/>
          <w:kern w:val="0"/>
          <w:sz w:val="32"/>
          <w:szCs w:val="32"/>
        </w:rPr>
        <w:t>兴</w:t>
      </w:r>
      <w:r w:rsidRPr="00355194">
        <w:rPr>
          <w:rFonts w:ascii="彩虹粗仿宋" w:eastAsia="彩虹粗仿宋" w:hAnsi="宋体" w:cs="宋体" w:hint="eastAsia"/>
          <w:kern w:val="0"/>
          <w:sz w:val="32"/>
          <w:szCs w:val="32"/>
        </w:rPr>
        <w:t>市场、新</w:t>
      </w:r>
      <w:r w:rsidR="00D9414E">
        <w:rPr>
          <w:rFonts w:ascii="彩虹粗仿宋" w:eastAsia="彩虹粗仿宋" w:hAnsi="宋体" w:cs="宋体" w:hint="eastAsia"/>
          <w:kern w:val="0"/>
          <w:sz w:val="32"/>
          <w:szCs w:val="32"/>
        </w:rPr>
        <w:t>兴</w:t>
      </w:r>
      <w:r w:rsidRPr="00355194">
        <w:rPr>
          <w:rFonts w:ascii="彩虹粗仿宋" w:eastAsia="彩虹粗仿宋" w:hAnsi="宋体" w:cs="宋体" w:hint="eastAsia"/>
          <w:kern w:val="0"/>
          <w:sz w:val="32"/>
          <w:szCs w:val="32"/>
        </w:rPr>
        <w:t>业态、新</w:t>
      </w:r>
      <w:r w:rsidR="00D9414E">
        <w:rPr>
          <w:rFonts w:ascii="彩虹粗仿宋" w:eastAsia="彩虹粗仿宋" w:hAnsi="宋体" w:cs="宋体" w:hint="eastAsia"/>
          <w:kern w:val="0"/>
          <w:sz w:val="32"/>
          <w:szCs w:val="32"/>
        </w:rPr>
        <w:t>兴</w:t>
      </w:r>
      <w:r w:rsidRPr="00355194">
        <w:rPr>
          <w:rFonts w:ascii="彩虹粗仿宋" w:eastAsia="彩虹粗仿宋" w:hAnsi="宋体" w:cs="宋体" w:hint="eastAsia"/>
          <w:kern w:val="0"/>
          <w:sz w:val="32"/>
          <w:szCs w:val="32"/>
        </w:rPr>
        <w:t>企业和客户需求变化，</w:t>
      </w:r>
      <w:r w:rsidR="003A2905">
        <w:rPr>
          <w:rFonts w:ascii="彩虹粗仿宋" w:eastAsia="彩虹粗仿宋" w:hAnsi="宋体" w:cs="宋体" w:hint="eastAsia"/>
          <w:kern w:val="0"/>
          <w:sz w:val="32"/>
          <w:szCs w:val="32"/>
        </w:rPr>
        <w:t>全面实施移动优先战略，</w:t>
      </w:r>
      <w:r w:rsidRPr="00355194">
        <w:rPr>
          <w:rFonts w:ascii="彩虹粗仿宋" w:eastAsia="彩虹粗仿宋" w:hAnsi="宋体" w:cs="宋体" w:hint="eastAsia"/>
          <w:kern w:val="0"/>
          <w:sz w:val="32"/>
          <w:szCs w:val="32"/>
        </w:rPr>
        <w:t>加大流程管理创新、制度创新、产品创新和商业模式创新</w:t>
      </w:r>
      <w:r>
        <w:rPr>
          <w:rFonts w:ascii="彩虹粗仿宋" w:eastAsia="彩虹粗仿宋" w:hAnsi="宋体" w:cs="宋体" w:hint="eastAsia"/>
          <w:kern w:val="0"/>
          <w:sz w:val="32"/>
          <w:szCs w:val="32"/>
        </w:rPr>
        <w:t>，</w:t>
      </w:r>
      <w:r w:rsidRPr="00355194">
        <w:rPr>
          <w:rFonts w:ascii="彩虹粗仿宋" w:eastAsia="彩虹粗仿宋" w:hAnsi="宋体" w:cs="宋体" w:hint="eastAsia"/>
          <w:kern w:val="0"/>
          <w:sz w:val="32"/>
          <w:szCs w:val="32"/>
        </w:rPr>
        <w:t>2015年完成产品创新和产品移植共1,970项；依托新一代核心系统，增强大数据采集管理应用能力，实现了产品和渠道分离，初步建成流程银行，企业级会计引擎实现交易与核算分离，企业级数据管理体系和能力基本成型，信息系统正逐步接近国际一流水平</w:t>
      </w:r>
      <w:r>
        <w:rPr>
          <w:rFonts w:ascii="彩虹粗仿宋" w:eastAsia="彩虹粗仿宋" w:hAnsi="宋体" w:cs="宋体" w:hint="eastAsia"/>
          <w:kern w:val="0"/>
          <w:sz w:val="32"/>
          <w:szCs w:val="32"/>
        </w:rPr>
        <w:t>；</w:t>
      </w:r>
      <w:r w:rsidRPr="00355194">
        <w:rPr>
          <w:rFonts w:ascii="彩虹粗仿宋" w:eastAsia="彩虹粗仿宋" w:hAnsi="宋体" w:cs="宋体" w:hint="eastAsia"/>
          <w:kern w:val="0"/>
          <w:sz w:val="32"/>
          <w:szCs w:val="32"/>
        </w:rPr>
        <w:t>加快智能网点建设和推广，大力发展网络金融服务</w:t>
      </w:r>
      <w:r>
        <w:rPr>
          <w:rFonts w:ascii="彩虹粗仿宋" w:eastAsia="彩虹粗仿宋" w:hAnsi="宋体" w:cs="宋体" w:hint="eastAsia"/>
          <w:kern w:val="0"/>
          <w:sz w:val="32"/>
          <w:szCs w:val="32"/>
        </w:rPr>
        <w:t>，</w:t>
      </w:r>
      <w:r w:rsidRPr="00355194">
        <w:rPr>
          <w:rFonts w:ascii="彩虹粗仿宋" w:eastAsia="彩虹粗仿宋" w:hAnsi="宋体" w:cs="宋体" w:hint="eastAsia"/>
          <w:kern w:val="0"/>
          <w:sz w:val="32"/>
          <w:szCs w:val="32"/>
        </w:rPr>
        <w:t>电子银行和自助渠道账务性交易量占比达95.58%，较上年提升</w:t>
      </w:r>
      <w:r>
        <w:rPr>
          <w:rFonts w:ascii="彩虹粗仿宋" w:eastAsia="彩虹粗仿宋" w:hAnsi="宋体" w:cs="宋体" w:hint="eastAsia"/>
          <w:kern w:val="0"/>
          <w:sz w:val="32"/>
          <w:szCs w:val="32"/>
        </w:rPr>
        <w:t>7.55%，</w:t>
      </w:r>
      <w:r w:rsidRPr="00355194">
        <w:rPr>
          <w:rFonts w:ascii="彩虹粗仿宋" w:eastAsia="彩虹粗仿宋" w:hAnsi="宋体" w:cs="宋体" w:hint="eastAsia"/>
          <w:kern w:val="0"/>
          <w:sz w:val="32"/>
          <w:szCs w:val="32"/>
        </w:rPr>
        <w:t>网上银行、手机银行、短信金融等电子渠道客户数和交易规模较快增长</w:t>
      </w:r>
      <w:r>
        <w:rPr>
          <w:rFonts w:ascii="彩虹粗仿宋" w:eastAsia="彩虹粗仿宋" w:hAnsi="宋体" w:cs="宋体" w:hint="eastAsia"/>
          <w:kern w:val="0"/>
          <w:sz w:val="32"/>
          <w:szCs w:val="32"/>
        </w:rPr>
        <w:t>，</w:t>
      </w:r>
      <w:r w:rsidR="003A2905">
        <w:rPr>
          <w:rFonts w:ascii="彩虹粗仿宋" w:eastAsia="彩虹粗仿宋" w:hAnsi="宋体" w:cs="宋体" w:hint="eastAsia"/>
          <w:kern w:val="0"/>
          <w:sz w:val="32"/>
          <w:szCs w:val="32"/>
        </w:rPr>
        <w:t>移动</w:t>
      </w:r>
      <w:r w:rsidR="00F10709">
        <w:rPr>
          <w:rFonts w:ascii="彩虹粗仿宋" w:eastAsia="彩虹粗仿宋" w:hAnsi="宋体" w:cs="宋体" w:hint="eastAsia"/>
          <w:kern w:val="0"/>
          <w:sz w:val="32"/>
          <w:szCs w:val="32"/>
        </w:rPr>
        <w:t>用户数、交易量、交易额等指标全面领跑同业，个人网银用户规模突破2亿；善融商务</w:t>
      </w:r>
      <w:r w:rsidR="00F10709" w:rsidRPr="00F10709">
        <w:rPr>
          <w:rFonts w:ascii="彩虹粗仿宋" w:eastAsia="彩虹粗仿宋" w:hAnsi="宋体" w:cs="宋体" w:hint="eastAsia"/>
          <w:kern w:val="0"/>
          <w:sz w:val="32"/>
          <w:szCs w:val="32"/>
        </w:rPr>
        <w:t>累计成交金额670.99亿元，当年活跃商户数</w:t>
      </w:r>
      <w:r w:rsidR="00F10709">
        <w:rPr>
          <w:rFonts w:ascii="彩虹粗仿宋" w:eastAsia="彩虹粗仿宋" w:hAnsi="宋体" w:cs="宋体" w:hint="eastAsia"/>
          <w:kern w:val="0"/>
          <w:sz w:val="32"/>
          <w:szCs w:val="32"/>
        </w:rPr>
        <w:t>1.1万</w:t>
      </w:r>
      <w:r w:rsidR="00F10709" w:rsidRPr="00F10709">
        <w:rPr>
          <w:rFonts w:ascii="彩虹粗仿宋" w:eastAsia="彩虹粗仿宋" w:hAnsi="宋体" w:cs="宋体" w:hint="eastAsia"/>
          <w:kern w:val="0"/>
          <w:sz w:val="32"/>
          <w:szCs w:val="32"/>
        </w:rPr>
        <w:t>户</w:t>
      </w:r>
      <w:r w:rsidR="00F10709">
        <w:rPr>
          <w:rFonts w:ascii="彩虹粗仿宋" w:eastAsia="彩虹粗仿宋" w:hAnsi="宋体" w:cs="宋体" w:hint="eastAsia"/>
          <w:kern w:val="0"/>
          <w:sz w:val="32"/>
          <w:szCs w:val="32"/>
        </w:rPr>
        <w:t>；积极</w:t>
      </w:r>
      <w:r w:rsidRPr="00AD4D4A">
        <w:rPr>
          <w:rFonts w:ascii="彩虹粗仿宋" w:eastAsia="彩虹粗仿宋" w:hAnsi="宋体" w:cs="宋体" w:hint="eastAsia"/>
          <w:kern w:val="0"/>
          <w:sz w:val="32"/>
          <w:szCs w:val="32"/>
        </w:rPr>
        <w:t>推广账号支付、手机支付、跨行付、龙卡云支付、快捷付等</w:t>
      </w:r>
      <w:r>
        <w:rPr>
          <w:rFonts w:ascii="彩虹粗仿宋" w:eastAsia="彩虹粗仿宋" w:hAnsi="宋体" w:cs="宋体" w:hint="eastAsia"/>
          <w:kern w:val="0"/>
          <w:sz w:val="32"/>
          <w:szCs w:val="32"/>
        </w:rPr>
        <w:t>互联网</w:t>
      </w:r>
      <w:r w:rsidRPr="00AD4D4A">
        <w:rPr>
          <w:rFonts w:ascii="彩虹粗仿宋" w:eastAsia="彩虹粗仿宋" w:hAnsi="宋体" w:cs="宋体" w:hint="eastAsia"/>
          <w:kern w:val="0"/>
          <w:sz w:val="32"/>
          <w:szCs w:val="32"/>
        </w:rPr>
        <w:t>支付方式</w:t>
      </w:r>
      <w:r>
        <w:rPr>
          <w:rFonts w:ascii="彩虹粗仿宋" w:eastAsia="彩虹粗仿宋" w:hAnsi="宋体" w:cs="宋体" w:hint="eastAsia"/>
          <w:kern w:val="0"/>
          <w:sz w:val="32"/>
          <w:szCs w:val="32"/>
        </w:rPr>
        <w:t>，</w:t>
      </w:r>
      <w:r w:rsidR="00F10709">
        <w:rPr>
          <w:rFonts w:ascii="彩虹粗仿宋" w:eastAsia="彩虹粗仿宋" w:hAnsi="宋体" w:cs="宋体" w:hint="eastAsia"/>
          <w:kern w:val="0"/>
          <w:sz w:val="32"/>
          <w:szCs w:val="32"/>
        </w:rPr>
        <w:t>市场份额遥遥领先，</w:t>
      </w:r>
      <w:r w:rsidRPr="00AD4D4A">
        <w:rPr>
          <w:rFonts w:ascii="彩虹粗仿宋" w:eastAsia="彩虹粗仿宋" w:hAnsi="宋体" w:cs="宋体" w:hint="eastAsia"/>
          <w:kern w:val="0"/>
          <w:sz w:val="32"/>
          <w:szCs w:val="32"/>
        </w:rPr>
        <w:t>实现绝大多数主要快捷支付业务的全行集中处理。</w:t>
      </w:r>
    </w:p>
    <w:p w:rsidR="00355194" w:rsidRPr="00864219" w:rsidRDefault="00864219" w:rsidP="00F8046C">
      <w:pPr>
        <w:widowControl/>
        <w:spacing w:line="520" w:lineRule="exact"/>
        <w:jc w:val="center"/>
        <w:rPr>
          <w:rFonts w:ascii="彩虹粗仿宋" w:eastAsia="彩虹粗仿宋" w:hAnsi="宋体" w:cs="宋体"/>
          <w:b/>
          <w:kern w:val="0"/>
          <w:sz w:val="32"/>
          <w:szCs w:val="32"/>
        </w:rPr>
      </w:pPr>
      <w:r w:rsidRPr="00864219">
        <w:rPr>
          <w:rFonts w:ascii="彩虹粗仿宋" w:eastAsia="彩虹粗仿宋" w:hAnsi="宋体" w:cs="宋体" w:hint="eastAsia"/>
          <w:b/>
          <w:kern w:val="0"/>
          <w:sz w:val="32"/>
          <w:szCs w:val="32"/>
        </w:rPr>
        <w:t>不断加强资本管理，提升风险管控能力</w:t>
      </w:r>
    </w:p>
    <w:p w:rsidR="00355194" w:rsidRDefault="00864219" w:rsidP="002217C3">
      <w:pPr>
        <w:widowControl/>
        <w:spacing w:line="520" w:lineRule="exact"/>
        <w:ind w:firstLineChars="200" w:firstLine="640"/>
        <w:jc w:val="left"/>
        <w:rPr>
          <w:rFonts w:ascii="彩虹粗仿宋" w:eastAsia="彩虹粗仿宋" w:hAnsi="宋体" w:cs="宋体"/>
          <w:kern w:val="0"/>
          <w:sz w:val="32"/>
          <w:szCs w:val="32"/>
          <w:lang w:val="en-GB"/>
        </w:rPr>
      </w:pPr>
      <w:r w:rsidRPr="00864219">
        <w:rPr>
          <w:rFonts w:ascii="彩虹粗仿宋" w:eastAsia="彩虹粗仿宋" w:hAnsi="宋体" w:cs="宋体" w:hint="eastAsia"/>
          <w:kern w:val="0"/>
          <w:sz w:val="32"/>
          <w:szCs w:val="32"/>
          <w:lang w:val="en-GB"/>
        </w:rPr>
        <w:t>2015年，</w:t>
      </w:r>
      <w:r>
        <w:rPr>
          <w:rFonts w:ascii="彩虹粗仿宋" w:eastAsia="彩虹粗仿宋" w:hAnsi="宋体" w:cs="宋体" w:hint="eastAsia"/>
          <w:kern w:val="0"/>
          <w:sz w:val="32"/>
          <w:szCs w:val="32"/>
          <w:lang w:val="en-GB"/>
        </w:rPr>
        <w:t>建设银行</w:t>
      </w:r>
      <w:r w:rsidRPr="00864219">
        <w:rPr>
          <w:rFonts w:ascii="彩虹粗仿宋" w:eastAsia="彩虹粗仿宋" w:hAnsi="宋体" w:cs="宋体" w:hint="eastAsia"/>
          <w:kern w:val="0"/>
          <w:sz w:val="32"/>
          <w:szCs w:val="32"/>
          <w:lang w:val="en-GB"/>
        </w:rPr>
        <w:t>列入全球系统性重要银行</w:t>
      </w:r>
      <w:r w:rsidR="002217C3">
        <w:rPr>
          <w:rFonts w:ascii="彩虹粗仿宋" w:eastAsia="彩虹粗仿宋" w:hAnsi="宋体" w:cs="宋体" w:hint="eastAsia"/>
          <w:kern w:val="0"/>
          <w:sz w:val="32"/>
          <w:szCs w:val="32"/>
          <w:lang w:val="en-GB"/>
        </w:rPr>
        <w:t>。该行把握风险演化规律，提升风险化解能力，创新风险处置模式，采取了更加积极主动的措施办法，着力</w:t>
      </w:r>
      <w:r w:rsidR="002B5A4C">
        <w:rPr>
          <w:rFonts w:ascii="彩虹粗仿宋" w:eastAsia="彩虹粗仿宋" w:hAnsi="宋体" w:cs="宋体" w:hint="eastAsia"/>
          <w:kern w:val="0"/>
          <w:sz w:val="32"/>
          <w:szCs w:val="32"/>
          <w:lang w:val="en-GB"/>
        </w:rPr>
        <w:t>构建</w:t>
      </w:r>
      <w:r w:rsidR="002217C3">
        <w:rPr>
          <w:rFonts w:ascii="彩虹粗仿宋" w:eastAsia="彩虹粗仿宋" w:hAnsi="宋体" w:cs="宋体" w:hint="eastAsia"/>
          <w:kern w:val="0"/>
          <w:sz w:val="32"/>
          <w:szCs w:val="32"/>
          <w:lang w:val="en-GB"/>
        </w:rPr>
        <w:t>风险管理长效机制。同时，</w:t>
      </w:r>
      <w:r w:rsidRPr="00864219">
        <w:rPr>
          <w:rFonts w:ascii="彩虹粗仿宋" w:eastAsia="彩虹粗仿宋" w:hAnsi="宋体" w:cs="宋体" w:hint="eastAsia"/>
          <w:kern w:val="0"/>
          <w:sz w:val="32"/>
          <w:szCs w:val="32"/>
          <w:lang w:val="en-GB"/>
        </w:rPr>
        <w:t>推动资本工具创新，在境内外市场成功发行多笔二级资本债，进一步巩固资本水平。加大重大风险项目和不良贷款处置，审慎充分计</w:t>
      </w:r>
      <w:proofErr w:type="gramStart"/>
      <w:r w:rsidRPr="00864219">
        <w:rPr>
          <w:rFonts w:ascii="彩虹粗仿宋" w:eastAsia="彩虹粗仿宋" w:hAnsi="宋体" w:cs="宋体" w:hint="eastAsia"/>
          <w:kern w:val="0"/>
          <w:sz w:val="32"/>
          <w:szCs w:val="32"/>
          <w:lang w:val="en-GB"/>
        </w:rPr>
        <w:t>提贷</w:t>
      </w:r>
      <w:proofErr w:type="gramEnd"/>
      <w:r w:rsidRPr="00864219">
        <w:rPr>
          <w:rFonts w:ascii="彩虹粗仿宋" w:eastAsia="彩虹粗仿宋" w:hAnsi="宋体" w:cs="宋体" w:hint="eastAsia"/>
          <w:kern w:val="0"/>
          <w:sz w:val="32"/>
          <w:szCs w:val="32"/>
          <w:lang w:val="en-GB"/>
        </w:rPr>
        <w:t>款减值准备，保持良好的风险抵补</w:t>
      </w:r>
      <w:r w:rsidRPr="00864219">
        <w:rPr>
          <w:rFonts w:ascii="彩虹粗仿宋" w:eastAsia="彩虹粗仿宋" w:hAnsi="宋体" w:cs="宋体" w:hint="eastAsia"/>
          <w:kern w:val="0"/>
          <w:sz w:val="32"/>
          <w:szCs w:val="32"/>
          <w:lang w:val="en-GB"/>
        </w:rPr>
        <w:lastRenderedPageBreak/>
        <w:t>水平。2015年末，</w:t>
      </w:r>
      <w:r>
        <w:rPr>
          <w:rFonts w:ascii="彩虹粗仿宋" w:eastAsia="彩虹粗仿宋" w:hAnsi="宋体" w:cs="宋体" w:hint="eastAsia"/>
          <w:kern w:val="0"/>
          <w:sz w:val="32"/>
          <w:szCs w:val="32"/>
          <w:lang w:val="en-GB"/>
        </w:rPr>
        <w:t>建设银行</w:t>
      </w:r>
      <w:r w:rsidRPr="00864219">
        <w:rPr>
          <w:rFonts w:ascii="彩虹粗仿宋" w:eastAsia="彩虹粗仿宋" w:hAnsi="宋体" w:cs="宋体" w:hint="eastAsia"/>
          <w:kern w:val="0"/>
          <w:sz w:val="32"/>
          <w:szCs w:val="32"/>
          <w:lang w:val="en-GB"/>
        </w:rPr>
        <w:t>不良贷款率为1.58%，拨备覆盖率150.99%，减值准备对贷款总额比率2.39%。</w:t>
      </w:r>
    </w:p>
    <w:p w:rsidR="00864219" w:rsidRPr="00864219" w:rsidRDefault="00864219" w:rsidP="00F8046C">
      <w:pPr>
        <w:widowControl/>
        <w:spacing w:line="520" w:lineRule="exact"/>
        <w:jc w:val="center"/>
        <w:rPr>
          <w:rFonts w:ascii="彩虹粗仿宋" w:eastAsia="彩虹粗仿宋" w:hAnsi="宋体" w:cs="宋体"/>
          <w:b/>
          <w:kern w:val="0"/>
          <w:sz w:val="32"/>
          <w:szCs w:val="32"/>
          <w:lang w:val="en-GB"/>
        </w:rPr>
      </w:pPr>
      <w:r w:rsidRPr="00864219">
        <w:rPr>
          <w:rFonts w:ascii="彩虹粗仿宋" w:eastAsia="彩虹粗仿宋" w:hAnsi="宋体" w:cs="宋体" w:hint="eastAsia"/>
          <w:b/>
          <w:kern w:val="0"/>
          <w:sz w:val="32"/>
          <w:szCs w:val="32"/>
          <w:lang w:val="en-GB"/>
        </w:rPr>
        <w:t>恪守企业社会责任，持续</w:t>
      </w:r>
      <w:r w:rsidR="002217C3">
        <w:rPr>
          <w:rFonts w:ascii="彩虹粗仿宋" w:eastAsia="彩虹粗仿宋" w:hAnsi="宋体" w:cs="宋体" w:hint="eastAsia"/>
          <w:b/>
          <w:kern w:val="0"/>
          <w:sz w:val="32"/>
          <w:szCs w:val="32"/>
          <w:lang w:val="en-GB"/>
        </w:rPr>
        <w:t>推进普惠金融</w:t>
      </w:r>
    </w:p>
    <w:p w:rsidR="00864219" w:rsidRPr="008E4273" w:rsidRDefault="008E4273" w:rsidP="008E4273">
      <w:pPr>
        <w:widowControl/>
        <w:spacing w:line="520" w:lineRule="exact"/>
        <w:ind w:firstLineChars="200" w:firstLine="640"/>
        <w:jc w:val="left"/>
        <w:rPr>
          <w:rFonts w:ascii="彩虹粗仿宋" w:eastAsia="彩虹粗仿宋" w:hAnsi="宋体" w:cs="宋体"/>
          <w:kern w:val="0"/>
          <w:sz w:val="32"/>
          <w:szCs w:val="32"/>
          <w:lang w:val="en-GB"/>
        </w:rPr>
      </w:pPr>
      <w:r>
        <w:rPr>
          <w:rFonts w:ascii="彩虹粗仿宋" w:eastAsia="彩虹粗仿宋" w:hAnsi="宋体" w:cs="宋体" w:hint="eastAsia"/>
          <w:kern w:val="0"/>
          <w:sz w:val="32"/>
          <w:szCs w:val="32"/>
          <w:lang w:val="en-GB"/>
        </w:rPr>
        <w:t>2</w:t>
      </w:r>
      <w:r w:rsidRPr="008E4273">
        <w:rPr>
          <w:rFonts w:ascii="彩虹粗仿宋" w:eastAsia="彩虹粗仿宋" w:hAnsi="宋体" w:cs="宋体" w:hint="eastAsia"/>
          <w:kern w:val="0"/>
          <w:sz w:val="32"/>
          <w:szCs w:val="32"/>
          <w:lang w:val="en-GB"/>
        </w:rPr>
        <w:t>015年，</w:t>
      </w:r>
      <w:r>
        <w:rPr>
          <w:rFonts w:ascii="彩虹粗仿宋" w:eastAsia="彩虹粗仿宋" w:hAnsi="宋体" w:cs="宋体" w:hint="eastAsia"/>
          <w:kern w:val="0"/>
          <w:sz w:val="32"/>
          <w:szCs w:val="32"/>
          <w:lang w:val="en-GB"/>
        </w:rPr>
        <w:t>建设银行</w:t>
      </w:r>
      <w:r w:rsidRPr="008E4273">
        <w:rPr>
          <w:rFonts w:ascii="彩虹粗仿宋" w:eastAsia="彩虹粗仿宋" w:hAnsi="宋体" w:cs="宋体" w:hint="eastAsia"/>
          <w:kern w:val="0"/>
          <w:sz w:val="32"/>
          <w:szCs w:val="32"/>
          <w:lang w:val="en-GB"/>
        </w:rPr>
        <w:t>对外公益捐赠总额</w:t>
      </w:r>
      <w:r w:rsidR="00E428A2">
        <w:rPr>
          <w:rFonts w:ascii="彩虹粗仿宋" w:eastAsia="彩虹粗仿宋" w:hAnsi="宋体" w:cs="宋体" w:hint="eastAsia"/>
          <w:kern w:val="0"/>
          <w:sz w:val="32"/>
          <w:szCs w:val="32"/>
          <w:lang w:val="en-GB"/>
        </w:rPr>
        <w:t>达</w:t>
      </w:r>
      <w:r w:rsidR="00B16F70">
        <w:rPr>
          <w:rFonts w:ascii="彩虹粗仿宋" w:eastAsia="彩虹粗仿宋" w:hAnsi="宋体" w:cs="宋体" w:hint="eastAsia"/>
          <w:kern w:val="0"/>
          <w:sz w:val="32"/>
          <w:szCs w:val="32"/>
          <w:lang w:val="en-GB"/>
        </w:rPr>
        <w:t>4,121</w:t>
      </w:r>
      <w:r w:rsidRPr="008E4273">
        <w:rPr>
          <w:rFonts w:ascii="彩虹粗仿宋" w:eastAsia="彩虹粗仿宋" w:hAnsi="宋体" w:cs="宋体" w:hint="eastAsia"/>
          <w:kern w:val="0"/>
          <w:sz w:val="32"/>
          <w:szCs w:val="32"/>
          <w:lang w:val="en-GB"/>
        </w:rPr>
        <w:t>万元，涉及教育助学、医疗卫生和灾害救助等不同领域</w:t>
      </w:r>
      <w:r>
        <w:rPr>
          <w:rFonts w:ascii="彩虹粗仿宋" w:eastAsia="彩虹粗仿宋" w:hAnsi="宋体" w:cs="宋体" w:hint="eastAsia"/>
          <w:kern w:val="0"/>
          <w:sz w:val="32"/>
          <w:szCs w:val="32"/>
          <w:lang w:val="en-GB"/>
        </w:rPr>
        <w:t>，持续支持资助贫困高中生成长计划、“母亲健康快车”等公益项目</w:t>
      </w:r>
      <w:r w:rsidRPr="008E4273">
        <w:rPr>
          <w:rFonts w:ascii="彩虹粗仿宋" w:eastAsia="彩虹粗仿宋" w:hAnsi="宋体" w:cs="宋体" w:hint="eastAsia"/>
          <w:kern w:val="0"/>
          <w:sz w:val="32"/>
          <w:szCs w:val="32"/>
          <w:lang w:val="en-GB"/>
        </w:rPr>
        <w:t>。</w:t>
      </w:r>
      <w:r>
        <w:rPr>
          <w:rFonts w:ascii="彩虹粗仿宋" w:eastAsia="彩虹粗仿宋" w:hAnsi="宋体" w:cs="宋体" w:hint="eastAsia"/>
          <w:kern w:val="0"/>
          <w:sz w:val="32"/>
          <w:szCs w:val="32"/>
          <w:lang w:val="en-GB"/>
        </w:rPr>
        <w:t>持续</w:t>
      </w:r>
      <w:r w:rsidRPr="008E4273">
        <w:rPr>
          <w:rFonts w:ascii="彩虹粗仿宋" w:eastAsia="彩虹粗仿宋" w:hAnsi="宋体" w:cs="宋体" w:hint="eastAsia"/>
          <w:kern w:val="0"/>
          <w:sz w:val="32"/>
          <w:szCs w:val="32"/>
          <w:lang w:val="en-GB"/>
        </w:rPr>
        <w:t>加强消费者权益保护，改进消费者权益宣传教育活动模式；积极推行普惠金融和绿色信贷，持续加大绿色环保和节能减</w:t>
      </w:r>
      <w:proofErr w:type="gramStart"/>
      <w:r w:rsidRPr="008E4273">
        <w:rPr>
          <w:rFonts w:ascii="彩虹粗仿宋" w:eastAsia="彩虹粗仿宋" w:hAnsi="宋体" w:cs="宋体" w:hint="eastAsia"/>
          <w:kern w:val="0"/>
          <w:sz w:val="32"/>
          <w:szCs w:val="32"/>
          <w:lang w:val="en-GB"/>
        </w:rPr>
        <w:t>排领域</w:t>
      </w:r>
      <w:proofErr w:type="gramEnd"/>
      <w:r w:rsidRPr="008E4273">
        <w:rPr>
          <w:rFonts w:ascii="彩虹粗仿宋" w:eastAsia="彩虹粗仿宋" w:hAnsi="宋体" w:cs="宋体" w:hint="eastAsia"/>
          <w:kern w:val="0"/>
          <w:sz w:val="32"/>
          <w:szCs w:val="32"/>
          <w:lang w:val="en-GB"/>
        </w:rPr>
        <w:t>的信贷支持力度。2015年，</w:t>
      </w:r>
      <w:r>
        <w:rPr>
          <w:rFonts w:ascii="彩虹粗仿宋" w:eastAsia="彩虹粗仿宋" w:hAnsi="宋体" w:cs="宋体" w:hint="eastAsia"/>
          <w:kern w:val="0"/>
          <w:sz w:val="32"/>
          <w:szCs w:val="32"/>
          <w:lang w:val="en-GB"/>
        </w:rPr>
        <w:t>建设银行</w:t>
      </w:r>
      <w:r w:rsidRPr="008E4273">
        <w:rPr>
          <w:rFonts w:ascii="彩虹粗仿宋" w:eastAsia="彩虹粗仿宋" w:hAnsi="宋体" w:cs="宋体" w:hint="eastAsia"/>
          <w:kern w:val="0"/>
          <w:sz w:val="32"/>
          <w:szCs w:val="32"/>
          <w:lang w:val="en-GB"/>
        </w:rPr>
        <w:t>先后获得国内外各类荣誉总计122项，并独家荣获美国《环球金融》杂志“中国最佳银行”、香港《财资》杂志“中国最佳银行”及香港《企业财资》杂志“中国最佳银行”等大奖。本集团在英国《银行家》杂志2015年“世界银行品牌1000强”中，以一级资本总额位列全球第2；在美国《福布斯》杂志2015年度全球企业2000强中位列第2。</w:t>
      </w:r>
    </w:p>
    <w:p w:rsidR="00303AFB" w:rsidRDefault="00303AFB" w:rsidP="001B5E4B">
      <w:pPr>
        <w:adjustRightInd w:val="0"/>
        <w:snapToGrid w:val="0"/>
        <w:spacing w:line="560" w:lineRule="exact"/>
        <w:rPr>
          <w:rFonts w:ascii="彩虹粗仿宋" w:eastAsia="彩虹粗仿宋" w:hAnsi="宋体" w:cs="宋体"/>
          <w:kern w:val="0"/>
          <w:sz w:val="32"/>
          <w:szCs w:val="32"/>
        </w:rPr>
      </w:pPr>
    </w:p>
    <w:p w:rsidR="00A01303" w:rsidRDefault="00A01303">
      <w:pPr>
        <w:widowControl/>
        <w:jc w:val="left"/>
        <w:rPr>
          <w:rFonts w:ascii="彩虹粗仿宋" w:eastAsia="彩虹粗仿宋" w:cs="Times New Roman"/>
          <w:sz w:val="28"/>
          <w:szCs w:val="28"/>
        </w:rPr>
      </w:pPr>
      <w:r>
        <w:rPr>
          <w:rFonts w:ascii="彩虹粗仿宋" w:eastAsia="彩虹粗仿宋" w:cs="Times New Roman"/>
          <w:sz w:val="28"/>
          <w:szCs w:val="28"/>
        </w:rPr>
        <w:br w:type="page"/>
      </w:r>
    </w:p>
    <w:p w:rsidR="00A01303" w:rsidRPr="00E021F1" w:rsidRDefault="00A01303" w:rsidP="00F8046C">
      <w:pPr>
        <w:adjustRightInd w:val="0"/>
        <w:snapToGrid w:val="0"/>
        <w:spacing w:line="560" w:lineRule="exact"/>
        <w:ind w:firstLineChars="196" w:firstLine="551"/>
        <w:rPr>
          <w:rFonts w:ascii="彩虹粗仿宋" w:eastAsia="彩虹粗仿宋" w:cs="Times New Roman"/>
          <w:b/>
          <w:bCs/>
          <w:sz w:val="28"/>
          <w:szCs w:val="28"/>
        </w:rPr>
      </w:pPr>
      <w:bookmarkStart w:id="2" w:name="OLE_LINK7"/>
      <w:bookmarkStart w:id="3" w:name="_GoBack"/>
      <w:bookmarkEnd w:id="3"/>
      <w:r w:rsidRPr="00E021F1">
        <w:rPr>
          <w:rFonts w:ascii="彩虹粗仿宋" w:eastAsia="彩虹粗仿宋" w:cs="彩虹粗仿宋" w:hint="eastAsia"/>
          <w:b/>
          <w:bCs/>
          <w:sz w:val="28"/>
          <w:szCs w:val="28"/>
        </w:rPr>
        <w:lastRenderedPageBreak/>
        <w:t>关于中国建设银行</w:t>
      </w:r>
    </w:p>
    <w:p w:rsidR="00A01303" w:rsidRPr="00E021F1" w:rsidRDefault="00A01303" w:rsidP="00A01303">
      <w:pPr>
        <w:adjustRightInd w:val="0"/>
        <w:snapToGrid w:val="0"/>
        <w:spacing w:line="560" w:lineRule="exact"/>
        <w:ind w:firstLineChars="200" w:firstLine="560"/>
        <w:rPr>
          <w:rFonts w:ascii="彩虹粗仿宋" w:eastAsia="彩虹粗仿宋" w:cs="Times New Roman"/>
          <w:sz w:val="28"/>
          <w:szCs w:val="28"/>
        </w:rPr>
      </w:pPr>
      <w:r w:rsidRPr="00E021F1">
        <w:rPr>
          <w:rFonts w:ascii="彩虹粗仿宋" w:eastAsia="彩虹粗仿宋" w:cs="彩虹粗仿宋" w:hint="eastAsia"/>
          <w:sz w:val="28"/>
          <w:szCs w:val="28"/>
        </w:rPr>
        <w:t>中</w:t>
      </w:r>
      <w:r w:rsidRPr="00E021F1">
        <w:rPr>
          <w:rFonts w:ascii="彩虹粗仿宋" w:eastAsia="彩虹粗仿宋" w:hAnsi="宋体" w:cs="宋体" w:hint="eastAsia"/>
          <w:sz w:val="28"/>
          <w:szCs w:val="28"/>
        </w:rPr>
        <w:t>国</w:t>
      </w:r>
      <w:r w:rsidRPr="00E021F1">
        <w:rPr>
          <w:rFonts w:ascii="彩虹粗仿宋" w:eastAsia="彩虹粗仿宋" w:hAnsi="彩虹粗仿宋" w:cs="彩虹粗仿宋" w:hint="eastAsia"/>
          <w:sz w:val="28"/>
          <w:szCs w:val="28"/>
        </w:rPr>
        <w:t>建</w:t>
      </w:r>
      <w:r w:rsidRPr="00E021F1">
        <w:rPr>
          <w:rFonts w:ascii="彩虹粗仿宋" w:eastAsia="彩虹粗仿宋" w:hAnsi="宋体" w:cs="宋体" w:hint="eastAsia"/>
          <w:sz w:val="28"/>
          <w:szCs w:val="28"/>
        </w:rPr>
        <w:t>设银</w:t>
      </w:r>
      <w:r w:rsidRPr="00E021F1">
        <w:rPr>
          <w:rFonts w:ascii="彩虹粗仿宋" w:eastAsia="彩虹粗仿宋" w:hAnsi="彩虹粗仿宋" w:cs="彩虹粗仿宋" w:hint="eastAsia"/>
          <w:sz w:val="28"/>
          <w:szCs w:val="28"/>
        </w:rPr>
        <w:t>行成立于</w:t>
      </w:r>
      <w:r w:rsidRPr="00E021F1">
        <w:rPr>
          <w:rFonts w:ascii="彩虹粗仿宋" w:eastAsia="彩虹粗仿宋" w:cs="彩虹粗仿宋" w:hint="eastAsia"/>
          <w:sz w:val="28"/>
          <w:szCs w:val="28"/>
        </w:rPr>
        <w:t>1954年10月，是一家</w:t>
      </w:r>
      <w:r w:rsidRPr="00E021F1">
        <w:rPr>
          <w:rFonts w:ascii="彩虹粗仿宋" w:eastAsia="彩虹粗仿宋" w:hAnsi="宋体" w:cs="宋体" w:hint="eastAsia"/>
          <w:sz w:val="28"/>
          <w:szCs w:val="28"/>
        </w:rPr>
        <w:t>国内领</w:t>
      </w:r>
      <w:r w:rsidRPr="00E021F1">
        <w:rPr>
          <w:rFonts w:ascii="彩虹粗仿宋" w:eastAsia="彩虹粗仿宋" w:hAnsi="彩虹粗仿宋" w:cs="彩虹粗仿宋" w:hint="eastAsia"/>
          <w:sz w:val="28"/>
          <w:szCs w:val="28"/>
        </w:rPr>
        <w:t>先、</w:t>
      </w:r>
      <w:r w:rsidRPr="00E021F1">
        <w:rPr>
          <w:rFonts w:ascii="彩虹粗仿宋" w:eastAsia="彩虹粗仿宋" w:hAnsi="宋体" w:cs="宋体" w:hint="eastAsia"/>
          <w:sz w:val="28"/>
          <w:szCs w:val="28"/>
        </w:rPr>
        <w:t>国际</w:t>
      </w:r>
      <w:r w:rsidRPr="00E021F1">
        <w:rPr>
          <w:rFonts w:ascii="彩虹粗仿宋" w:eastAsia="彩虹粗仿宋" w:hAnsi="彩虹粗仿宋" w:cs="彩虹粗仿宋" w:hint="eastAsia"/>
          <w:sz w:val="28"/>
          <w:szCs w:val="28"/>
        </w:rPr>
        <w:t>知名的大型股份制商</w:t>
      </w:r>
      <w:r w:rsidRPr="00E021F1">
        <w:rPr>
          <w:rFonts w:ascii="彩虹粗仿宋" w:eastAsia="彩虹粗仿宋" w:hAnsi="宋体" w:cs="宋体" w:hint="eastAsia"/>
          <w:sz w:val="28"/>
          <w:szCs w:val="28"/>
        </w:rPr>
        <w:t>业银</w:t>
      </w:r>
      <w:r w:rsidRPr="00E021F1">
        <w:rPr>
          <w:rFonts w:ascii="彩虹粗仿宋" w:eastAsia="彩虹粗仿宋" w:hAnsi="彩虹粗仿宋" w:cs="彩虹粗仿宋" w:hint="eastAsia"/>
          <w:sz w:val="28"/>
          <w:szCs w:val="28"/>
        </w:rPr>
        <w:t>行，</w:t>
      </w:r>
      <w:r w:rsidRPr="00E021F1">
        <w:rPr>
          <w:rFonts w:ascii="彩虹粗仿宋" w:eastAsia="彩虹粗仿宋" w:hAnsi="宋体" w:cs="宋体" w:hint="eastAsia"/>
          <w:sz w:val="28"/>
          <w:szCs w:val="28"/>
        </w:rPr>
        <w:t>总</w:t>
      </w:r>
      <w:r w:rsidRPr="00E021F1">
        <w:rPr>
          <w:rFonts w:ascii="彩虹粗仿宋" w:eastAsia="彩虹粗仿宋" w:hAnsi="彩虹粗仿宋" w:cs="彩虹粗仿宋" w:hint="eastAsia"/>
          <w:sz w:val="28"/>
          <w:szCs w:val="28"/>
        </w:rPr>
        <w:t>部</w:t>
      </w:r>
      <w:r w:rsidRPr="00E021F1">
        <w:rPr>
          <w:rFonts w:ascii="彩虹粗仿宋" w:eastAsia="彩虹粗仿宋" w:hAnsi="宋体" w:cs="宋体" w:hint="eastAsia"/>
          <w:sz w:val="28"/>
          <w:szCs w:val="28"/>
        </w:rPr>
        <w:t>设</w:t>
      </w:r>
      <w:r w:rsidRPr="00E021F1">
        <w:rPr>
          <w:rFonts w:ascii="彩虹粗仿宋" w:eastAsia="彩虹粗仿宋" w:hAnsi="彩虹粗仿宋" w:cs="彩虹粗仿宋" w:hint="eastAsia"/>
          <w:sz w:val="28"/>
          <w:szCs w:val="28"/>
        </w:rPr>
        <w:t>在北京。于</w:t>
      </w:r>
      <w:r w:rsidRPr="00E021F1">
        <w:rPr>
          <w:rFonts w:ascii="彩虹粗仿宋" w:eastAsia="彩虹粗仿宋" w:cs="彩虹粗仿宋" w:hint="eastAsia"/>
          <w:sz w:val="28"/>
          <w:szCs w:val="28"/>
        </w:rPr>
        <w:t>2005年10月在香港</w:t>
      </w:r>
      <w:r w:rsidRPr="00E021F1">
        <w:rPr>
          <w:rFonts w:ascii="彩虹粗仿宋" w:eastAsia="彩虹粗仿宋" w:hAnsi="宋体" w:cs="宋体" w:hint="eastAsia"/>
          <w:sz w:val="28"/>
          <w:szCs w:val="28"/>
        </w:rPr>
        <w:t>联</w:t>
      </w:r>
      <w:r w:rsidRPr="00E021F1">
        <w:rPr>
          <w:rFonts w:ascii="彩虹粗仿宋" w:eastAsia="彩虹粗仿宋" w:hAnsi="彩虹粗仿宋" w:cs="彩虹粗仿宋" w:hint="eastAsia"/>
          <w:sz w:val="28"/>
          <w:szCs w:val="28"/>
        </w:rPr>
        <w:t>合交易所</w:t>
      </w:r>
      <w:r w:rsidRPr="00E021F1">
        <w:rPr>
          <w:rFonts w:ascii="彩虹粗仿宋" w:eastAsia="彩虹粗仿宋" w:hAnsi="宋体" w:cs="宋体" w:hint="eastAsia"/>
          <w:sz w:val="28"/>
          <w:szCs w:val="28"/>
        </w:rPr>
        <w:t>挂</w:t>
      </w:r>
      <w:r w:rsidRPr="00E021F1">
        <w:rPr>
          <w:rFonts w:ascii="彩虹粗仿宋" w:eastAsia="彩虹粗仿宋" w:hAnsi="彩虹粗仿宋" w:cs="彩虹粗仿宋" w:hint="eastAsia"/>
          <w:sz w:val="28"/>
          <w:szCs w:val="28"/>
        </w:rPr>
        <w:t>牌上市（</w:t>
      </w:r>
      <w:bookmarkStart w:id="4" w:name="OLE_LINK3"/>
      <w:bookmarkStart w:id="5" w:name="OLE_LINK4"/>
      <w:r w:rsidRPr="00E021F1">
        <w:rPr>
          <w:rFonts w:ascii="彩虹粗仿宋" w:eastAsia="彩虹粗仿宋" w:hAnsi="彩虹粗仿宋" w:cs="彩虹粗仿宋" w:hint="eastAsia"/>
          <w:sz w:val="28"/>
          <w:szCs w:val="28"/>
        </w:rPr>
        <w:t>股票代</w:t>
      </w:r>
      <w:r w:rsidRPr="00E021F1">
        <w:rPr>
          <w:rFonts w:ascii="彩虹粗仿宋" w:eastAsia="彩虹粗仿宋" w:hAnsi="宋体" w:cs="宋体" w:hint="eastAsia"/>
          <w:sz w:val="28"/>
          <w:szCs w:val="28"/>
        </w:rPr>
        <w:t>码</w:t>
      </w:r>
      <w:r w:rsidRPr="00E021F1">
        <w:rPr>
          <w:rFonts w:ascii="彩虹粗仿宋" w:eastAsia="彩虹粗仿宋" w:cs="彩虹粗仿宋" w:hint="eastAsia"/>
          <w:sz w:val="28"/>
          <w:szCs w:val="28"/>
        </w:rPr>
        <w:t>939</w:t>
      </w:r>
      <w:bookmarkEnd w:id="4"/>
      <w:bookmarkEnd w:id="5"/>
      <w:r w:rsidRPr="00E021F1">
        <w:rPr>
          <w:rFonts w:ascii="彩虹粗仿宋" w:eastAsia="彩虹粗仿宋" w:cs="彩虹粗仿宋" w:hint="eastAsia"/>
          <w:sz w:val="28"/>
          <w:szCs w:val="28"/>
        </w:rPr>
        <w:t>），于2007年9月在上海</w:t>
      </w:r>
      <w:r w:rsidRPr="00E021F1">
        <w:rPr>
          <w:rFonts w:ascii="彩虹粗仿宋" w:eastAsia="彩虹粗仿宋" w:hAnsi="宋体" w:cs="宋体" w:hint="eastAsia"/>
          <w:sz w:val="28"/>
          <w:szCs w:val="28"/>
        </w:rPr>
        <w:t>证</w:t>
      </w:r>
      <w:r w:rsidRPr="00E021F1">
        <w:rPr>
          <w:rFonts w:ascii="彩虹粗仿宋" w:eastAsia="彩虹粗仿宋" w:hAnsi="彩虹粗仿宋" w:cs="彩虹粗仿宋" w:hint="eastAsia"/>
          <w:sz w:val="28"/>
          <w:szCs w:val="28"/>
        </w:rPr>
        <w:t>券交易所</w:t>
      </w:r>
      <w:r w:rsidRPr="00E021F1">
        <w:rPr>
          <w:rFonts w:ascii="彩虹粗仿宋" w:eastAsia="彩虹粗仿宋" w:hAnsi="宋体" w:cs="宋体" w:hint="eastAsia"/>
          <w:sz w:val="28"/>
          <w:szCs w:val="28"/>
        </w:rPr>
        <w:t>挂</w:t>
      </w:r>
      <w:r w:rsidRPr="00E021F1">
        <w:rPr>
          <w:rFonts w:ascii="彩虹粗仿宋" w:eastAsia="彩虹粗仿宋" w:hAnsi="彩虹粗仿宋" w:cs="彩虹粗仿宋" w:hint="eastAsia"/>
          <w:sz w:val="28"/>
          <w:szCs w:val="28"/>
        </w:rPr>
        <w:t>牌上市（股票代</w:t>
      </w:r>
      <w:r w:rsidRPr="00E021F1">
        <w:rPr>
          <w:rFonts w:ascii="彩虹粗仿宋" w:eastAsia="彩虹粗仿宋" w:hAnsi="宋体" w:cs="宋体" w:hint="eastAsia"/>
          <w:sz w:val="28"/>
          <w:szCs w:val="28"/>
        </w:rPr>
        <w:t>码</w:t>
      </w:r>
      <w:r w:rsidRPr="00E021F1">
        <w:rPr>
          <w:rFonts w:ascii="彩虹粗仿宋" w:eastAsia="彩虹粗仿宋" w:cs="彩虹粗仿宋" w:hint="eastAsia"/>
          <w:sz w:val="28"/>
          <w:szCs w:val="28"/>
        </w:rPr>
        <w:t>601939）。</w:t>
      </w:r>
      <w:r w:rsidRPr="00A01303">
        <w:rPr>
          <w:rFonts w:ascii="彩虹粗仿宋" w:eastAsia="彩虹粗仿宋" w:cs="彩虹粗仿宋" w:hint="eastAsia"/>
          <w:sz w:val="28"/>
          <w:szCs w:val="28"/>
        </w:rPr>
        <w:t>于2015</w:t>
      </w:r>
      <w:r>
        <w:rPr>
          <w:rFonts w:ascii="彩虹粗仿宋" w:eastAsia="彩虹粗仿宋" w:cs="彩虹粗仿宋" w:hint="eastAsia"/>
          <w:sz w:val="28"/>
          <w:szCs w:val="28"/>
        </w:rPr>
        <w:t>年末，建设银行</w:t>
      </w:r>
      <w:r w:rsidRPr="00A01303">
        <w:rPr>
          <w:rFonts w:ascii="彩虹粗仿宋" w:eastAsia="彩虹粗仿宋" w:cs="彩虹粗仿宋" w:hint="eastAsia"/>
          <w:sz w:val="28"/>
          <w:szCs w:val="28"/>
        </w:rPr>
        <w:t>市值约为1,733亿美元，居全球上市银行第五位。</w:t>
      </w:r>
      <w:bookmarkEnd w:id="2"/>
      <w:r>
        <w:rPr>
          <w:rFonts w:ascii="彩虹粗仿宋" w:eastAsia="彩虹粗仿宋" w:cs="彩虹粗仿宋" w:hint="eastAsia"/>
          <w:sz w:val="28"/>
          <w:szCs w:val="28"/>
        </w:rPr>
        <w:t>建设银行</w:t>
      </w:r>
      <w:r w:rsidRPr="00A01303">
        <w:rPr>
          <w:rFonts w:ascii="彩虹粗仿宋" w:eastAsia="彩虹粗仿宋" w:cs="彩虹粗仿宋" w:hint="eastAsia"/>
          <w:sz w:val="28"/>
          <w:szCs w:val="28"/>
        </w:rPr>
        <w:t>在中国内地设有分支机构14,917个，服务于392.56万公司客户、3.41亿个人客户，与中国经济战略性行业的主导企业和大量高端客户保持密切合作关系；在香港、新加坡、法兰克福、约翰内斯堡、开普敦、东京、大阪、首尔、纽约、胡志明市、悉尼、墨尔本、布里斯班、台北、卢森堡、澳门、多伦多、巴黎、阿姆斯特丹、巴塞罗那、米兰、伦敦、苏黎世和迪拜设有海外分行，拥有建行亚洲、建银国际、建行伦敦、建行俄罗斯、建行迪拜、建行欧洲、建行新西兰、建行巴西、建信基金、建信租赁、建信信托、建信人寿、建信期货、建信养老金、中</w:t>
      </w:r>
      <w:proofErr w:type="gramStart"/>
      <w:r w:rsidRPr="00A01303">
        <w:rPr>
          <w:rFonts w:ascii="彩虹粗仿宋" w:eastAsia="彩虹粗仿宋" w:cs="彩虹粗仿宋" w:hint="eastAsia"/>
          <w:sz w:val="28"/>
          <w:szCs w:val="28"/>
        </w:rPr>
        <w:t>德住房</w:t>
      </w:r>
      <w:proofErr w:type="gramEnd"/>
      <w:r w:rsidRPr="00A01303">
        <w:rPr>
          <w:rFonts w:ascii="彩虹粗仿宋" w:eastAsia="彩虹粗仿宋" w:cs="彩虹粗仿宋" w:hint="eastAsia"/>
          <w:sz w:val="28"/>
          <w:szCs w:val="28"/>
        </w:rPr>
        <w:t>储蓄银行等多家子公司。</w:t>
      </w:r>
    </w:p>
    <w:p w:rsidR="00355194" w:rsidRPr="00A01303" w:rsidRDefault="00355194" w:rsidP="001B5E4B">
      <w:pPr>
        <w:adjustRightInd w:val="0"/>
        <w:snapToGrid w:val="0"/>
        <w:spacing w:line="560" w:lineRule="exact"/>
        <w:rPr>
          <w:rFonts w:ascii="彩虹粗仿宋" w:eastAsia="彩虹粗仿宋" w:cs="Times New Roman"/>
          <w:sz w:val="28"/>
          <w:szCs w:val="28"/>
        </w:rPr>
      </w:pPr>
    </w:p>
    <w:sectPr w:rsidR="00355194" w:rsidRPr="00A01303" w:rsidSect="00B1588A">
      <w:headerReference w:type="default" r:id="rId8"/>
      <w:footerReference w:type="default" r:id="rId9"/>
      <w:pgSz w:w="11906" w:h="16838"/>
      <w:pgMar w:top="863" w:right="1800" w:bottom="1440" w:left="1800" w:header="794" w:footer="96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5FC" w:rsidRDefault="004B45FC" w:rsidP="00B1588A">
      <w:pPr>
        <w:rPr>
          <w:rFonts w:cs="Times New Roman"/>
        </w:rPr>
      </w:pPr>
      <w:r>
        <w:rPr>
          <w:rFonts w:cs="Times New Roman"/>
        </w:rPr>
        <w:separator/>
      </w:r>
    </w:p>
  </w:endnote>
  <w:endnote w:type="continuationSeparator" w:id="0">
    <w:p w:rsidR="004B45FC" w:rsidRDefault="004B45FC" w:rsidP="00B1588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彩虹小标宋">
    <w:panose1 w:val="0201060900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彩虹粗仿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FB" w:rsidRDefault="00D75D9C">
    <w:pPr>
      <w:pStyle w:val="a6"/>
      <w:jc w:val="center"/>
      <w:rPr>
        <w:rFonts w:cs="Times New Roman"/>
      </w:rPr>
    </w:pPr>
    <w:r>
      <w:fldChar w:fldCharType="begin"/>
    </w:r>
    <w:r>
      <w:instrText xml:space="preserve"> PAGE   \* MERGEFORMAT </w:instrText>
    </w:r>
    <w:r>
      <w:fldChar w:fldCharType="separate"/>
    </w:r>
    <w:r w:rsidR="00F8046C">
      <w:rPr>
        <w:noProof/>
      </w:rPr>
      <w:t>6</w:t>
    </w:r>
    <w:r>
      <w:rPr>
        <w:noProof/>
      </w:rPr>
      <w:fldChar w:fldCharType="end"/>
    </w:r>
  </w:p>
  <w:p w:rsidR="00303AFB" w:rsidRDefault="00303AFB">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5FC" w:rsidRDefault="004B45FC" w:rsidP="00B1588A">
      <w:pPr>
        <w:rPr>
          <w:rFonts w:cs="Times New Roman"/>
        </w:rPr>
      </w:pPr>
      <w:r>
        <w:rPr>
          <w:rFonts w:cs="Times New Roman"/>
        </w:rPr>
        <w:separator/>
      </w:r>
    </w:p>
  </w:footnote>
  <w:footnote w:type="continuationSeparator" w:id="0">
    <w:p w:rsidR="004B45FC" w:rsidRDefault="004B45FC" w:rsidP="00B1588A">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FB" w:rsidRDefault="00972D8B" w:rsidP="006241D5">
    <w:pPr>
      <w:pStyle w:val="a7"/>
      <w:pBdr>
        <w:bottom w:val="none" w:sz="0" w:space="0" w:color="auto"/>
      </w:pBdr>
      <w:ind w:left="-270"/>
      <w:jc w:val="right"/>
      <w:rPr>
        <w:rFonts w:cs="Times New Roman"/>
      </w:rPr>
    </w:pPr>
    <w:r>
      <w:rPr>
        <w:rFonts w:cs="Times New Roman"/>
        <w:noProof/>
      </w:rPr>
      <w:drawing>
        <wp:inline distT="0" distB="0" distL="0" distR="0">
          <wp:extent cx="2333625" cy="790575"/>
          <wp:effectExtent l="0" t="0" r="9525" b="9525"/>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1">
                    <a:extLst>
                      <a:ext uri="{28A0092B-C50C-407E-A947-70E740481C1C}">
                        <a14:useLocalDpi xmlns:a14="http://schemas.microsoft.com/office/drawing/2010/main" val="0"/>
                      </a:ext>
                    </a:extLst>
                  </a:blip>
                  <a:srcRect t="30659" b="34827"/>
                  <a:stretch>
                    <a:fillRect/>
                  </a:stretch>
                </pic:blipFill>
                <pic:spPr bwMode="auto">
                  <a:xfrm>
                    <a:off x="0" y="0"/>
                    <a:ext cx="23336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517C2"/>
    <w:multiLevelType w:val="multilevel"/>
    <w:tmpl w:val="5E1517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88A"/>
    <w:rsid w:val="00027BDC"/>
    <w:rsid w:val="00030ACC"/>
    <w:rsid w:val="000350F1"/>
    <w:rsid w:val="0005467E"/>
    <w:rsid w:val="000564B8"/>
    <w:rsid w:val="0005664B"/>
    <w:rsid w:val="00062AA1"/>
    <w:rsid w:val="00085C33"/>
    <w:rsid w:val="00091ADC"/>
    <w:rsid w:val="000B0AA2"/>
    <w:rsid w:val="000B2785"/>
    <w:rsid w:val="000C290C"/>
    <w:rsid w:val="000D08D3"/>
    <w:rsid w:val="000F72E0"/>
    <w:rsid w:val="001251A6"/>
    <w:rsid w:val="00126638"/>
    <w:rsid w:val="001318F9"/>
    <w:rsid w:val="0016172C"/>
    <w:rsid w:val="00174C3F"/>
    <w:rsid w:val="001B5E4B"/>
    <w:rsid w:val="001C1366"/>
    <w:rsid w:val="001D01BA"/>
    <w:rsid w:val="00212918"/>
    <w:rsid w:val="002217C3"/>
    <w:rsid w:val="002223FB"/>
    <w:rsid w:val="00223AE2"/>
    <w:rsid w:val="0022470F"/>
    <w:rsid w:val="00241CF4"/>
    <w:rsid w:val="002736B7"/>
    <w:rsid w:val="002813AF"/>
    <w:rsid w:val="0028187B"/>
    <w:rsid w:val="002A3273"/>
    <w:rsid w:val="002B0922"/>
    <w:rsid w:val="002B5A4C"/>
    <w:rsid w:val="002D65CA"/>
    <w:rsid w:val="002E4EFE"/>
    <w:rsid w:val="00303AFB"/>
    <w:rsid w:val="00310D54"/>
    <w:rsid w:val="00323085"/>
    <w:rsid w:val="00331BE3"/>
    <w:rsid w:val="00331DB3"/>
    <w:rsid w:val="00334480"/>
    <w:rsid w:val="00347387"/>
    <w:rsid w:val="00355194"/>
    <w:rsid w:val="00355337"/>
    <w:rsid w:val="00364C8D"/>
    <w:rsid w:val="00381B85"/>
    <w:rsid w:val="003A1AD6"/>
    <w:rsid w:val="003A2905"/>
    <w:rsid w:val="003A2CE2"/>
    <w:rsid w:val="003A3BA0"/>
    <w:rsid w:val="003A3EC2"/>
    <w:rsid w:val="003C495A"/>
    <w:rsid w:val="003D2610"/>
    <w:rsid w:val="003D57DF"/>
    <w:rsid w:val="003F3D9B"/>
    <w:rsid w:val="00425328"/>
    <w:rsid w:val="00431C73"/>
    <w:rsid w:val="00435CC1"/>
    <w:rsid w:val="0044288B"/>
    <w:rsid w:val="004453E5"/>
    <w:rsid w:val="004460CD"/>
    <w:rsid w:val="00471E20"/>
    <w:rsid w:val="00473C21"/>
    <w:rsid w:val="004B20F5"/>
    <w:rsid w:val="004B45FC"/>
    <w:rsid w:val="004C26D8"/>
    <w:rsid w:val="004D137B"/>
    <w:rsid w:val="005018A6"/>
    <w:rsid w:val="00534286"/>
    <w:rsid w:val="005478B5"/>
    <w:rsid w:val="005503FA"/>
    <w:rsid w:val="00571917"/>
    <w:rsid w:val="005769B3"/>
    <w:rsid w:val="00583BDB"/>
    <w:rsid w:val="00586204"/>
    <w:rsid w:val="005C27D0"/>
    <w:rsid w:val="006241D5"/>
    <w:rsid w:val="00642393"/>
    <w:rsid w:val="006B6609"/>
    <w:rsid w:val="006C59AD"/>
    <w:rsid w:val="006C6F29"/>
    <w:rsid w:val="006C735D"/>
    <w:rsid w:val="006D61AC"/>
    <w:rsid w:val="006E12F4"/>
    <w:rsid w:val="006E5CC1"/>
    <w:rsid w:val="006E71B9"/>
    <w:rsid w:val="00732EB6"/>
    <w:rsid w:val="00747F36"/>
    <w:rsid w:val="00765B67"/>
    <w:rsid w:val="00777E95"/>
    <w:rsid w:val="00783B41"/>
    <w:rsid w:val="00791A7C"/>
    <w:rsid w:val="007A0A18"/>
    <w:rsid w:val="007B0368"/>
    <w:rsid w:val="007C3310"/>
    <w:rsid w:val="007D3B5B"/>
    <w:rsid w:val="007E3640"/>
    <w:rsid w:val="00810A83"/>
    <w:rsid w:val="00824B50"/>
    <w:rsid w:val="00830C9B"/>
    <w:rsid w:val="00850328"/>
    <w:rsid w:val="0086303A"/>
    <w:rsid w:val="00863972"/>
    <w:rsid w:val="00864219"/>
    <w:rsid w:val="00874C08"/>
    <w:rsid w:val="008C0ABD"/>
    <w:rsid w:val="008D5FEF"/>
    <w:rsid w:val="008E3C13"/>
    <w:rsid w:val="008E4273"/>
    <w:rsid w:val="008F3AC7"/>
    <w:rsid w:val="008F4BF0"/>
    <w:rsid w:val="008F5382"/>
    <w:rsid w:val="008F7B18"/>
    <w:rsid w:val="00900ED3"/>
    <w:rsid w:val="00902AF3"/>
    <w:rsid w:val="00921725"/>
    <w:rsid w:val="00927A27"/>
    <w:rsid w:val="009408E1"/>
    <w:rsid w:val="00961DCC"/>
    <w:rsid w:val="00972D8B"/>
    <w:rsid w:val="00975594"/>
    <w:rsid w:val="009843D6"/>
    <w:rsid w:val="00985A46"/>
    <w:rsid w:val="0099761C"/>
    <w:rsid w:val="009A1665"/>
    <w:rsid w:val="009C62E1"/>
    <w:rsid w:val="009E2BB9"/>
    <w:rsid w:val="009E3410"/>
    <w:rsid w:val="00A01303"/>
    <w:rsid w:val="00A14BDC"/>
    <w:rsid w:val="00A2030F"/>
    <w:rsid w:val="00A2287C"/>
    <w:rsid w:val="00A25353"/>
    <w:rsid w:val="00A25B36"/>
    <w:rsid w:val="00A52092"/>
    <w:rsid w:val="00A563DE"/>
    <w:rsid w:val="00A77B63"/>
    <w:rsid w:val="00A868B3"/>
    <w:rsid w:val="00A95170"/>
    <w:rsid w:val="00A97B1B"/>
    <w:rsid w:val="00AC0B6C"/>
    <w:rsid w:val="00AD4D4A"/>
    <w:rsid w:val="00AF4B8E"/>
    <w:rsid w:val="00AF5013"/>
    <w:rsid w:val="00B036C1"/>
    <w:rsid w:val="00B07475"/>
    <w:rsid w:val="00B106CE"/>
    <w:rsid w:val="00B1588A"/>
    <w:rsid w:val="00B16F70"/>
    <w:rsid w:val="00B21885"/>
    <w:rsid w:val="00B231BE"/>
    <w:rsid w:val="00B30BBE"/>
    <w:rsid w:val="00B43374"/>
    <w:rsid w:val="00B54594"/>
    <w:rsid w:val="00B643E9"/>
    <w:rsid w:val="00B7508D"/>
    <w:rsid w:val="00B77B2D"/>
    <w:rsid w:val="00B8002E"/>
    <w:rsid w:val="00BB7D9F"/>
    <w:rsid w:val="00BC2DEF"/>
    <w:rsid w:val="00BC3AB7"/>
    <w:rsid w:val="00BE6502"/>
    <w:rsid w:val="00C00748"/>
    <w:rsid w:val="00C048D1"/>
    <w:rsid w:val="00C13660"/>
    <w:rsid w:val="00C20A9B"/>
    <w:rsid w:val="00C234C6"/>
    <w:rsid w:val="00C43F62"/>
    <w:rsid w:val="00C4609F"/>
    <w:rsid w:val="00C63421"/>
    <w:rsid w:val="00C840F8"/>
    <w:rsid w:val="00CC6024"/>
    <w:rsid w:val="00CD7876"/>
    <w:rsid w:val="00D3088A"/>
    <w:rsid w:val="00D35F55"/>
    <w:rsid w:val="00D44C2F"/>
    <w:rsid w:val="00D67219"/>
    <w:rsid w:val="00D70289"/>
    <w:rsid w:val="00D75D9C"/>
    <w:rsid w:val="00D843CC"/>
    <w:rsid w:val="00D84F01"/>
    <w:rsid w:val="00D9414E"/>
    <w:rsid w:val="00DC2B25"/>
    <w:rsid w:val="00DC502C"/>
    <w:rsid w:val="00DE1922"/>
    <w:rsid w:val="00DF44ED"/>
    <w:rsid w:val="00DF7A0D"/>
    <w:rsid w:val="00E02148"/>
    <w:rsid w:val="00E021F1"/>
    <w:rsid w:val="00E12F33"/>
    <w:rsid w:val="00E3780A"/>
    <w:rsid w:val="00E428A2"/>
    <w:rsid w:val="00E632FA"/>
    <w:rsid w:val="00E66606"/>
    <w:rsid w:val="00E85D59"/>
    <w:rsid w:val="00EA79CA"/>
    <w:rsid w:val="00EE4E41"/>
    <w:rsid w:val="00F10709"/>
    <w:rsid w:val="00F11941"/>
    <w:rsid w:val="00F1367A"/>
    <w:rsid w:val="00F138B9"/>
    <w:rsid w:val="00F3031E"/>
    <w:rsid w:val="00F41627"/>
    <w:rsid w:val="00F41ED6"/>
    <w:rsid w:val="00F4272F"/>
    <w:rsid w:val="00F64355"/>
    <w:rsid w:val="00F8046C"/>
    <w:rsid w:val="00F91699"/>
    <w:rsid w:val="00F94FFA"/>
    <w:rsid w:val="00FA0062"/>
    <w:rsid w:val="00FB5B57"/>
    <w:rsid w:val="00FD766F"/>
    <w:rsid w:val="00FE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annotation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588A"/>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B1588A"/>
    <w:rPr>
      <w:sz w:val="20"/>
      <w:szCs w:val="20"/>
    </w:rPr>
  </w:style>
  <w:style w:type="character" w:customStyle="1" w:styleId="Char">
    <w:name w:val="批注文字 Char"/>
    <w:link w:val="a3"/>
    <w:uiPriority w:val="99"/>
    <w:semiHidden/>
    <w:locked/>
    <w:rsid w:val="00B1588A"/>
    <w:rPr>
      <w:sz w:val="20"/>
      <w:szCs w:val="20"/>
    </w:rPr>
  </w:style>
  <w:style w:type="paragraph" w:styleId="a4">
    <w:name w:val="annotation subject"/>
    <w:basedOn w:val="a3"/>
    <w:next w:val="a3"/>
    <w:link w:val="Char0"/>
    <w:uiPriority w:val="99"/>
    <w:semiHidden/>
    <w:rsid w:val="00B1588A"/>
    <w:rPr>
      <w:b/>
      <w:bCs/>
    </w:rPr>
  </w:style>
  <w:style w:type="character" w:customStyle="1" w:styleId="Char0">
    <w:name w:val="批注主题 Char"/>
    <w:link w:val="a4"/>
    <w:uiPriority w:val="99"/>
    <w:semiHidden/>
    <w:locked/>
    <w:rsid w:val="00B1588A"/>
    <w:rPr>
      <w:b/>
      <w:bCs/>
      <w:sz w:val="20"/>
      <w:szCs w:val="20"/>
    </w:rPr>
  </w:style>
  <w:style w:type="paragraph" w:styleId="a5">
    <w:name w:val="Balloon Text"/>
    <w:basedOn w:val="a"/>
    <w:link w:val="Char1"/>
    <w:uiPriority w:val="99"/>
    <w:semiHidden/>
    <w:rsid w:val="00B1588A"/>
    <w:rPr>
      <w:rFonts w:ascii="Tahoma" w:hAnsi="Tahoma" w:cs="Tahoma"/>
      <w:sz w:val="16"/>
      <w:szCs w:val="16"/>
    </w:rPr>
  </w:style>
  <w:style w:type="character" w:customStyle="1" w:styleId="Char1">
    <w:name w:val="批注框文本 Char"/>
    <w:link w:val="a5"/>
    <w:uiPriority w:val="99"/>
    <w:semiHidden/>
    <w:locked/>
    <w:rsid w:val="00B1588A"/>
    <w:rPr>
      <w:rFonts w:ascii="Tahoma" w:hAnsi="Tahoma" w:cs="Tahoma"/>
      <w:sz w:val="16"/>
      <w:szCs w:val="16"/>
    </w:rPr>
  </w:style>
  <w:style w:type="paragraph" w:styleId="a6">
    <w:name w:val="footer"/>
    <w:basedOn w:val="a"/>
    <w:link w:val="Char2"/>
    <w:uiPriority w:val="99"/>
    <w:rsid w:val="00B1588A"/>
    <w:pPr>
      <w:tabs>
        <w:tab w:val="center" w:pos="4153"/>
        <w:tab w:val="right" w:pos="8306"/>
      </w:tabs>
      <w:snapToGrid w:val="0"/>
      <w:jc w:val="left"/>
    </w:pPr>
    <w:rPr>
      <w:sz w:val="18"/>
      <w:szCs w:val="18"/>
    </w:rPr>
  </w:style>
  <w:style w:type="character" w:customStyle="1" w:styleId="Char2">
    <w:name w:val="页脚 Char"/>
    <w:link w:val="a6"/>
    <w:uiPriority w:val="99"/>
    <w:locked/>
    <w:rsid w:val="00B1588A"/>
    <w:rPr>
      <w:sz w:val="18"/>
      <w:szCs w:val="18"/>
    </w:rPr>
  </w:style>
  <w:style w:type="paragraph" w:styleId="a7">
    <w:name w:val="header"/>
    <w:basedOn w:val="a"/>
    <w:link w:val="Char3"/>
    <w:uiPriority w:val="99"/>
    <w:rsid w:val="00B1588A"/>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locked/>
    <w:rsid w:val="00B1588A"/>
    <w:rPr>
      <w:sz w:val="18"/>
      <w:szCs w:val="18"/>
    </w:rPr>
  </w:style>
  <w:style w:type="character" w:styleId="a8">
    <w:name w:val="annotation reference"/>
    <w:uiPriority w:val="99"/>
    <w:semiHidden/>
    <w:rsid w:val="00B1588A"/>
    <w:rPr>
      <w:sz w:val="16"/>
      <w:szCs w:val="16"/>
    </w:rPr>
  </w:style>
  <w:style w:type="paragraph" w:customStyle="1" w:styleId="Revision1">
    <w:name w:val="Revision1"/>
    <w:hidden/>
    <w:uiPriority w:val="99"/>
    <w:semiHidden/>
    <w:rsid w:val="00B1588A"/>
  </w:style>
  <w:style w:type="paragraph" w:customStyle="1" w:styleId="ListParagraph1">
    <w:name w:val="List Paragraph1"/>
    <w:basedOn w:val="a"/>
    <w:uiPriority w:val="99"/>
    <w:rsid w:val="00B1588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annotation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588A"/>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B1588A"/>
    <w:rPr>
      <w:sz w:val="20"/>
      <w:szCs w:val="20"/>
    </w:rPr>
  </w:style>
  <w:style w:type="character" w:customStyle="1" w:styleId="Char">
    <w:name w:val="批注文字 Char"/>
    <w:link w:val="a3"/>
    <w:uiPriority w:val="99"/>
    <w:semiHidden/>
    <w:locked/>
    <w:rsid w:val="00B1588A"/>
    <w:rPr>
      <w:sz w:val="20"/>
      <w:szCs w:val="20"/>
    </w:rPr>
  </w:style>
  <w:style w:type="paragraph" w:styleId="a4">
    <w:name w:val="annotation subject"/>
    <w:basedOn w:val="a3"/>
    <w:next w:val="a3"/>
    <w:link w:val="Char0"/>
    <w:uiPriority w:val="99"/>
    <w:semiHidden/>
    <w:rsid w:val="00B1588A"/>
    <w:rPr>
      <w:b/>
      <w:bCs/>
    </w:rPr>
  </w:style>
  <w:style w:type="character" w:customStyle="1" w:styleId="Char0">
    <w:name w:val="批注主题 Char"/>
    <w:link w:val="a4"/>
    <w:uiPriority w:val="99"/>
    <w:semiHidden/>
    <w:locked/>
    <w:rsid w:val="00B1588A"/>
    <w:rPr>
      <w:b/>
      <w:bCs/>
      <w:sz w:val="20"/>
      <w:szCs w:val="20"/>
    </w:rPr>
  </w:style>
  <w:style w:type="paragraph" w:styleId="a5">
    <w:name w:val="Balloon Text"/>
    <w:basedOn w:val="a"/>
    <w:link w:val="Char1"/>
    <w:uiPriority w:val="99"/>
    <w:semiHidden/>
    <w:rsid w:val="00B1588A"/>
    <w:rPr>
      <w:rFonts w:ascii="Tahoma" w:hAnsi="Tahoma" w:cs="Tahoma"/>
      <w:sz w:val="16"/>
      <w:szCs w:val="16"/>
    </w:rPr>
  </w:style>
  <w:style w:type="character" w:customStyle="1" w:styleId="Char1">
    <w:name w:val="批注框文本 Char"/>
    <w:link w:val="a5"/>
    <w:uiPriority w:val="99"/>
    <w:semiHidden/>
    <w:locked/>
    <w:rsid w:val="00B1588A"/>
    <w:rPr>
      <w:rFonts w:ascii="Tahoma" w:hAnsi="Tahoma" w:cs="Tahoma"/>
      <w:sz w:val="16"/>
      <w:szCs w:val="16"/>
    </w:rPr>
  </w:style>
  <w:style w:type="paragraph" w:styleId="a6">
    <w:name w:val="footer"/>
    <w:basedOn w:val="a"/>
    <w:link w:val="Char2"/>
    <w:uiPriority w:val="99"/>
    <w:rsid w:val="00B1588A"/>
    <w:pPr>
      <w:tabs>
        <w:tab w:val="center" w:pos="4153"/>
        <w:tab w:val="right" w:pos="8306"/>
      </w:tabs>
      <w:snapToGrid w:val="0"/>
      <w:jc w:val="left"/>
    </w:pPr>
    <w:rPr>
      <w:sz w:val="18"/>
      <w:szCs w:val="18"/>
    </w:rPr>
  </w:style>
  <w:style w:type="character" w:customStyle="1" w:styleId="Char2">
    <w:name w:val="页脚 Char"/>
    <w:link w:val="a6"/>
    <w:uiPriority w:val="99"/>
    <w:locked/>
    <w:rsid w:val="00B1588A"/>
    <w:rPr>
      <w:sz w:val="18"/>
      <w:szCs w:val="18"/>
    </w:rPr>
  </w:style>
  <w:style w:type="paragraph" w:styleId="a7">
    <w:name w:val="header"/>
    <w:basedOn w:val="a"/>
    <w:link w:val="Char3"/>
    <w:uiPriority w:val="99"/>
    <w:rsid w:val="00B1588A"/>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locked/>
    <w:rsid w:val="00B1588A"/>
    <w:rPr>
      <w:sz w:val="18"/>
      <w:szCs w:val="18"/>
    </w:rPr>
  </w:style>
  <w:style w:type="character" w:styleId="a8">
    <w:name w:val="annotation reference"/>
    <w:uiPriority w:val="99"/>
    <w:semiHidden/>
    <w:rsid w:val="00B1588A"/>
    <w:rPr>
      <w:sz w:val="16"/>
      <w:szCs w:val="16"/>
    </w:rPr>
  </w:style>
  <w:style w:type="paragraph" w:customStyle="1" w:styleId="Revision1">
    <w:name w:val="Revision1"/>
    <w:hidden/>
    <w:uiPriority w:val="99"/>
    <w:semiHidden/>
    <w:rsid w:val="00B1588A"/>
  </w:style>
  <w:style w:type="paragraph" w:customStyle="1" w:styleId="ListParagraph1">
    <w:name w:val="List Paragraph1"/>
    <w:basedOn w:val="a"/>
    <w:uiPriority w:val="99"/>
    <w:rsid w:val="00B158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19689">
      <w:bodyDiv w:val="1"/>
      <w:marLeft w:val="0"/>
      <w:marRight w:val="0"/>
      <w:marTop w:val="0"/>
      <w:marBottom w:val="0"/>
      <w:divBdr>
        <w:top w:val="none" w:sz="0" w:space="0" w:color="auto"/>
        <w:left w:val="none" w:sz="0" w:space="0" w:color="auto"/>
        <w:bottom w:val="none" w:sz="0" w:space="0" w:color="auto"/>
        <w:right w:val="none" w:sz="0" w:space="0" w:color="auto"/>
      </w:divBdr>
    </w:div>
    <w:div w:id="1919705344">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480</Words>
  <Characters>2741</Characters>
  <Application>Microsoft Office Word</Application>
  <DocSecurity>0</DocSecurity>
  <Lines>22</Lines>
  <Paragraphs>6</Paragraphs>
  <ScaleCrop>false</ScaleCrop>
  <Company>Microsoft</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[新闻稿]</dc:title>
  <dc:creator>李承阳</dc:creator>
  <cp:lastModifiedBy>李承阳</cp:lastModifiedBy>
  <cp:revision>5</cp:revision>
  <cp:lastPrinted>2016-03-30T11:43:00Z</cp:lastPrinted>
  <dcterms:created xsi:type="dcterms:W3CDTF">2016-03-30T02:32:00Z</dcterms:created>
  <dcterms:modified xsi:type="dcterms:W3CDTF">2016-03-30T12:27:00Z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