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297B" w:rsidRDefault="00CD297B" w:rsidP="00CD297B">
      <w:pPr>
        <w:tabs>
          <w:tab w:val="left" w:pos="540"/>
        </w:tabs>
        <w:adjustRightInd w:val="0"/>
        <w:snapToGrid w:val="0"/>
        <w:spacing w:line="360" w:lineRule="auto"/>
        <w:ind w:firstLineChars="200" w:firstLine="420"/>
        <w:jc w:val="center"/>
      </w:pPr>
      <w:bookmarkStart w:id="0" w:name="_Toc10554386"/>
      <w:bookmarkStart w:id="1" w:name="_Toc10604959"/>
      <w:bookmarkStart w:id="2" w:name="_Toc15987771"/>
      <w:bookmarkStart w:id="3" w:name="_Toc360191533"/>
      <w:bookmarkStart w:id="4" w:name="_Toc360192724"/>
      <w:bookmarkStart w:id="5" w:name="_Toc360194739"/>
      <w:bookmarkStart w:id="6" w:name="_Toc360194984"/>
      <w:bookmarkStart w:id="7" w:name="_Toc360195328"/>
      <w:bookmarkStart w:id="8" w:name="_Toc360786927"/>
      <w:bookmarkStart w:id="9" w:name="_Toc360787410"/>
      <w:bookmarkStart w:id="10" w:name="_Toc360793471"/>
      <w:bookmarkStart w:id="11" w:name="_Toc360794073"/>
      <w:bookmarkStart w:id="12" w:name="_Toc360794381"/>
      <w:bookmarkStart w:id="13" w:name="_Toc418095010"/>
    </w:p>
    <w:p w:rsidR="00CD297B" w:rsidRDefault="00CD297B" w:rsidP="00CD297B">
      <w:pPr>
        <w:tabs>
          <w:tab w:val="left" w:pos="540"/>
        </w:tabs>
        <w:adjustRightInd w:val="0"/>
        <w:snapToGrid w:val="0"/>
        <w:spacing w:line="360" w:lineRule="auto"/>
        <w:ind w:firstLineChars="200" w:firstLine="420"/>
        <w:jc w:val="center"/>
      </w:pPr>
    </w:p>
    <w:p w:rsidR="00522569" w:rsidRDefault="00522569" w:rsidP="00CD297B">
      <w:pPr>
        <w:tabs>
          <w:tab w:val="left" w:pos="540"/>
        </w:tabs>
        <w:adjustRightInd w:val="0"/>
        <w:snapToGrid w:val="0"/>
        <w:spacing w:line="360" w:lineRule="auto"/>
        <w:ind w:firstLineChars="200" w:firstLine="420"/>
        <w:jc w:val="center"/>
      </w:pPr>
    </w:p>
    <w:p w:rsidR="00522569" w:rsidRDefault="00522569" w:rsidP="00CD297B">
      <w:pPr>
        <w:tabs>
          <w:tab w:val="left" w:pos="540"/>
        </w:tabs>
        <w:adjustRightInd w:val="0"/>
        <w:snapToGrid w:val="0"/>
        <w:spacing w:line="360" w:lineRule="auto"/>
        <w:ind w:firstLineChars="200" w:firstLine="420"/>
        <w:jc w:val="center"/>
      </w:pPr>
    </w:p>
    <w:p w:rsidR="00522569" w:rsidRDefault="00522569" w:rsidP="00CD297B">
      <w:pPr>
        <w:tabs>
          <w:tab w:val="left" w:pos="540"/>
        </w:tabs>
        <w:adjustRightInd w:val="0"/>
        <w:snapToGrid w:val="0"/>
        <w:spacing w:line="360" w:lineRule="auto"/>
        <w:ind w:firstLineChars="200" w:firstLine="420"/>
        <w:jc w:val="center"/>
      </w:pPr>
    </w:p>
    <w:p w:rsidR="00522569" w:rsidRDefault="00522569" w:rsidP="00CD297B">
      <w:pPr>
        <w:tabs>
          <w:tab w:val="left" w:pos="540"/>
        </w:tabs>
        <w:adjustRightInd w:val="0"/>
        <w:snapToGrid w:val="0"/>
        <w:spacing w:line="360" w:lineRule="auto"/>
        <w:ind w:firstLineChars="200" w:firstLine="420"/>
        <w:jc w:val="center"/>
      </w:pPr>
    </w:p>
    <w:p w:rsidR="00522569" w:rsidRDefault="00522569" w:rsidP="00CD297B">
      <w:pPr>
        <w:tabs>
          <w:tab w:val="left" w:pos="540"/>
        </w:tabs>
        <w:adjustRightInd w:val="0"/>
        <w:snapToGrid w:val="0"/>
        <w:spacing w:line="360" w:lineRule="auto"/>
        <w:ind w:firstLineChars="200" w:firstLine="420"/>
        <w:jc w:val="center"/>
      </w:pPr>
    </w:p>
    <w:p w:rsidR="00CD297B" w:rsidRPr="00CD297B" w:rsidRDefault="00CD297B" w:rsidP="00CD297B">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D55D80" w:rsidRDefault="006966C1" w:rsidP="00D01FAB">
      <w:pPr>
        <w:pStyle w:val="1"/>
        <w:numPr>
          <w:ilvl w:val="0"/>
          <w:numId w:val="0"/>
        </w:numPr>
        <w:snapToGrid w:val="0"/>
        <w:spacing w:line="360" w:lineRule="auto"/>
        <w:ind w:left="704" w:rightChars="-94" w:right="-197"/>
        <w:jc w:val="center"/>
        <w:rPr>
          <w:spacing w:val="-28"/>
        </w:rPr>
      </w:pPr>
      <w:bookmarkStart w:id="14" w:name="_Toc433016263"/>
      <w:r w:rsidRPr="00B30D06">
        <w:rPr>
          <w:rFonts w:ascii="宋体" w:hint="eastAsia"/>
          <w:bCs w:val="0"/>
          <w:color w:val="000000"/>
          <w:kern w:val="0"/>
        </w:rPr>
        <w:t>南方</w:t>
      </w:r>
      <w:r w:rsidR="0050447B">
        <w:rPr>
          <w:rFonts w:ascii="宋体" w:hint="eastAsia"/>
          <w:bCs w:val="0"/>
          <w:color w:val="000000"/>
          <w:kern w:val="0"/>
        </w:rPr>
        <w:t>现代教育股票型</w:t>
      </w:r>
      <w:r w:rsidR="00B340E5" w:rsidRPr="00B30D06">
        <w:rPr>
          <w:rFonts w:ascii="宋体" w:hint="eastAsia"/>
          <w:bCs w:val="0"/>
          <w:color w:val="000000"/>
          <w:kern w:val="0"/>
        </w:rPr>
        <w:t>证券投资基金托管协议</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r w:rsidR="00B340E5" w:rsidRPr="00D55D80">
        <w:rPr>
          <w:spacing w:val="-28"/>
        </w:rPr>
        <w:br/>
      </w:r>
    </w:p>
    <w:p w:rsidR="00B340E5" w:rsidRPr="00D55D80" w:rsidRDefault="00B340E5" w:rsidP="00CD297B">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D55D80"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D55D80"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D55D80" w:rsidRDefault="00B340E5" w:rsidP="00B340E5">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rsidR="00B340E5" w:rsidRPr="00D55D80" w:rsidRDefault="00B340E5" w:rsidP="00B340E5">
      <w:pPr>
        <w:tabs>
          <w:tab w:val="left" w:pos="540"/>
        </w:tabs>
        <w:adjustRightInd w:val="0"/>
        <w:snapToGrid w:val="0"/>
        <w:spacing w:line="360" w:lineRule="auto"/>
        <w:jc w:val="center"/>
        <w:rPr>
          <w:rFonts w:ascii="宋体" w:hAnsi="宋体" w:cs="Arial"/>
          <w:b/>
          <w:sz w:val="30"/>
          <w:szCs w:val="30"/>
        </w:rPr>
      </w:pPr>
      <w:r w:rsidRPr="00D55D80">
        <w:rPr>
          <w:rFonts w:ascii="宋体" w:hAnsi="宋体" w:cs="Arial" w:hint="eastAsia"/>
          <w:b/>
          <w:sz w:val="30"/>
          <w:szCs w:val="30"/>
        </w:rPr>
        <w:t>基金管理人：南方基金管理有限公司</w:t>
      </w:r>
    </w:p>
    <w:p w:rsidR="00B340E5" w:rsidRPr="00D55D80" w:rsidRDefault="00B340E5" w:rsidP="00B340E5">
      <w:pPr>
        <w:tabs>
          <w:tab w:val="left" w:pos="540"/>
        </w:tabs>
        <w:adjustRightInd w:val="0"/>
        <w:snapToGrid w:val="0"/>
        <w:spacing w:line="360" w:lineRule="auto"/>
        <w:jc w:val="center"/>
        <w:rPr>
          <w:rFonts w:ascii="宋体" w:hAnsi="宋体" w:cs="Arial"/>
          <w:b/>
          <w:sz w:val="30"/>
          <w:szCs w:val="30"/>
        </w:rPr>
      </w:pPr>
      <w:r w:rsidRPr="00D55D80">
        <w:rPr>
          <w:rFonts w:ascii="宋体" w:hAnsi="宋体" w:cs="Arial" w:hint="eastAsia"/>
          <w:b/>
          <w:sz w:val="30"/>
          <w:szCs w:val="30"/>
        </w:rPr>
        <w:t>基金托管人：</w:t>
      </w:r>
      <w:r>
        <w:rPr>
          <w:rFonts w:ascii="宋体" w:hAnsi="宋体" w:cs="Arial" w:hint="eastAsia"/>
          <w:b/>
          <w:sz w:val="30"/>
          <w:szCs w:val="30"/>
        </w:rPr>
        <w:t>中国建设银行</w:t>
      </w:r>
      <w:r w:rsidRPr="00D55D80">
        <w:rPr>
          <w:rFonts w:ascii="宋体" w:hAnsi="宋体" w:cs="Arial" w:hint="eastAsia"/>
          <w:b/>
          <w:sz w:val="30"/>
          <w:szCs w:val="30"/>
        </w:rPr>
        <w:t>股份有限公司</w:t>
      </w:r>
    </w:p>
    <w:p w:rsidR="00B340E5" w:rsidRPr="00D55D80" w:rsidRDefault="00B340E5" w:rsidP="00B340E5">
      <w:pPr>
        <w:tabs>
          <w:tab w:val="left" w:pos="540"/>
        </w:tabs>
        <w:adjustRightInd w:val="0"/>
        <w:snapToGrid w:val="0"/>
        <w:spacing w:line="360" w:lineRule="auto"/>
        <w:rPr>
          <w:rFonts w:ascii="仿宋_GB2312" w:eastAsia="仿宋_GB2312" w:hAnsi="宋体" w:cs="Arial"/>
          <w:sz w:val="30"/>
          <w:szCs w:val="30"/>
        </w:rPr>
      </w:pPr>
    </w:p>
    <w:p w:rsidR="00B340E5" w:rsidRPr="00235596" w:rsidRDefault="00B340E5" w:rsidP="00B340E5">
      <w:pPr>
        <w:adjustRightInd w:val="0"/>
        <w:snapToGrid w:val="0"/>
        <w:spacing w:line="360" w:lineRule="auto"/>
        <w:rPr>
          <w:rFonts w:ascii="宋体" w:hAnsi="宋体" w:cs="Arial"/>
          <w:bCs/>
          <w:szCs w:val="21"/>
        </w:rPr>
      </w:pPr>
      <w:r w:rsidRPr="00D55D80">
        <w:rPr>
          <w:rFonts w:ascii="仿宋_GB2312" w:eastAsia="仿宋_GB2312" w:hAnsi="宋体" w:cs="Arial"/>
          <w:sz w:val="30"/>
          <w:szCs w:val="30"/>
        </w:rPr>
        <w:br w:type="page"/>
      </w:r>
    </w:p>
    <w:p w:rsidR="00B340E5" w:rsidRPr="00235596" w:rsidRDefault="00B340E5" w:rsidP="00B340E5">
      <w:pPr>
        <w:adjustRightInd w:val="0"/>
        <w:snapToGrid w:val="0"/>
        <w:spacing w:line="360" w:lineRule="auto"/>
        <w:rPr>
          <w:rFonts w:ascii="宋体" w:hAnsi="宋体"/>
          <w:szCs w:val="21"/>
        </w:rPr>
      </w:pPr>
    </w:p>
    <w:p w:rsidR="00B340E5" w:rsidRPr="00235596" w:rsidRDefault="00B340E5" w:rsidP="00B340E5">
      <w:pPr>
        <w:widowControl/>
        <w:adjustRightInd w:val="0"/>
        <w:snapToGrid w:val="0"/>
        <w:spacing w:line="360" w:lineRule="auto"/>
        <w:ind w:firstLineChars="200" w:firstLine="420"/>
        <w:rPr>
          <w:rFonts w:ascii="宋体" w:hAnsi="宋体" w:cs="Arial"/>
          <w:kern w:val="0"/>
          <w:szCs w:val="21"/>
        </w:rPr>
      </w:pPr>
      <w:r w:rsidRPr="00235596">
        <w:rPr>
          <w:rFonts w:ascii="宋体" w:hAnsi="宋体" w:cs="Arial" w:hint="eastAsia"/>
          <w:kern w:val="0"/>
          <w:szCs w:val="21"/>
        </w:rPr>
        <w:t>鉴于</w:t>
      </w:r>
      <w:r w:rsidRPr="00394FC1">
        <w:rPr>
          <w:rFonts w:ascii="宋体" w:hAnsi="宋体" w:cs="Arial" w:hint="eastAsia"/>
          <w:szCs w:val="21"/>
        </w:rPr>
        <w:t>南方</w:t>
      </w:r>
      <w:r w:rsidRPr="00235596">
        <w:rPr>
          <w:rFonts w:ascii="宋体" w:hAnsi="宋体" w:cs="Arial" w:hint="eastAsia"/>
          <w:kern w:val="0"/>
          <w:szCs w:val="21"/>
        </w:rPr>
        <w:t>基金管理有限公司系一家依照中国法律合法成立并有效存续的有限责任公司，按照相关法律法规的规定具备担任基金管理人的资格和能力，拟募集发行</w:t>
      </w:r>
      <w:r w:rsidR="00522569">
        <w:rPr>
          <w:rFonts w:ascii="宋体" w:hAnsi="宋体" w:cs="Arial" w:hint="eastAsia"/>
          <w:kern w:val="0"/>
          <w:szCs w:val="21"/>
        </w:rPr>
        <w:t>南方</w:t>
      </w:r>
      <w:r w:rsidR="0050447B">
        <w:rPr>
          <w:rFonts w:ascii="宋体" w:hAnsi="宋体" w:cs="Arial" w:hint="eastAsia"/>
          <w:kern w:val="0"/>
          <w:szCs w:val="21"/>
        </w:rPr>
        <w:t>现代教育股票型</w:t>
      </w:r>
      <w:r w:rsidRPr="00235596">
        <w:rPr>
          <w:rFonts w:ascii="宋体" w:hAnsi="宋体" w:cs="Arial" w:hint="eastAsia"/>
          <w:kern w:val="0"/>
          <w:szCs w:val="21"/>
        </w:rPr>
        <w:t>证券投资基金；</w:t>
      </w:r>
    </w:p>
    <w:p w:rsidR="00B340E5" w:rsidRPr="00235596" w:rsidRDefault="00B340E5" w:rsidP="00B340E5">
      <w:pPr>
        <w:widowControl/>
        <w:adjustRightInd w:val="0"/>
        <w:snapToGrid w:val="0"/>
        <w:spacing w:line="360" w:lineRule="auto"/>
        <w:ind w:firstLineChars="200" w:firstLine="420"/>
        <w:rPr>
          <w:rFonts w:ascii="宋体" w:hAnsi="宋体" w:cs="Arial"/>
          <w:kern w:val="0"/>
          <w:szCs w:val="21"/>
        </w:rPr>
      </w:pPr>
      <w:r w:rsidRPr="00235596">
        <w:rPr>
          <w:rFonts w:ascii="宋体" w:hAnsi="宋体" w:cs="Arial" w:hint="eastAsia"/>
          <w:kern w:val="0"/>
          <w:szCs w:val="21"/>
        </w:rPr>
        <w:t>鉴于中国建设银行股份有限公司系一家依照中国法律合法成立并有效存续的银行，按照相关法律法规的规定具备担任基金托管人的资格和能力；</w:t>
      </w:r>
    </w:p>
    <w:p w:rsidR="00B340E5" w:rsidRPr="00235596" w:rsidRDefault="00B340E5" w:rsidP="00B340E5">
      <w:pPr>
        <w:widowControl/>
        <w:adjustRightInd w:val="0"/>
        <w:snapToGrid w:val="0"/>
        <w:spacing w:line="360" w:lineRule="auto"/>
        <w:ind w:firstLineChars="200" w:firstLine="420"/>
        <w:rPr>
          <w:rFonts w:ascii="宋体" w:hAnsi="宋体" w:cs="Arial"/>
          <w:kern w:val="0"/>
          <w:szCs w:val="21"/>
        </w:rPr>
      </w:pPr>
      <w:r w:rsidRPr="00235596">
        <w:rPr>
          <w:rFonts w:ascii="宋体" w:hAnsi="宋体" w:cs="Arial" w:hint="eastAsia"/>
          <w:kern w:val="0"/>
          <w:szCs w:val="21"/>
        </w:rPr>
        <w:t>鉴于</w:t>
      </w:r>
      <w:r w:rsidRPr="00394FC1">
        <w:rPr>
          <w:rFonts w:ascii="宋体" w:hAnsi="宋体" w:cs="Arial" w:hint="eastAsia"/>
          <w:szCs w:val="21"/>
        </w:rPr>
        <w:t>南方</w:t>
      </w:r>
      <w:r w:rsidRPr="00235596">
        <w:rPr>
          <w:rFonts w:ascii="宋体" w:hAnsi="宋体" w:cs="Arial" w:hint="eastAsia"/>
          <w:kern w:val="0"/>
          <w:szCs w:val="21"/>
        </w:rPr>
        <w:t>基金管理有限公司拟担任</w:t>
      </w:r>
      <w:r w:rsidR="00522569">
        <w:rPr>
          <w:rFonts w:ascii="宋体" w:hAnsi="宋体" w:cs="Arial" w:hint="eastAsia"/>
          <w:kern w:val="0"/>
          <w:szCs w:val="21"/>
        </w:rPr>
        <w:t>南方</w:t>
      </w:r>
      <w:r w:rsidR="0050447B">
        <w:rPr>
          <w:rFonts w:ascii="宋体" w:hAnsi="宋体" w:cs="Arial" w:hint="eastAsia"/>
          <w:kern w:val="0"/>
          <w:szCs w:val="21"/>
        </w:rPr>
        <w:t>现代教育股票型</w:t>
      </w:r>
      <w:r w:rsidRPr="00235596">
        <w:rPr>
          <w:rFonts w:ascii="宋体" w:hAnsi="宋体" w:cs="Arial" w:hint="eastAsia"/>
          <w:kern w:val="0"/>
          <w:szCs w:val="21"/>
        </w:rPr>
        <w:t>证券投资基金的基金管理人，中国建设银行股份有限公司拟担任</w:t>
      </w:r>
      <w:r w:rsidR="00522569">
        <w:rPr>
          <w:rFonts w:ascii="宋体" w:hAnsi="宋体" w:cs="Arial" w:hint="eastAsia"/>
          <w:kern w:val="0"/>
          <w:szCs w:val="21"/>
        </w:rPr>
        <w:t>南方</w:t>
      </w:r>
      <w:r w:rsidR="0050447B">
        <w:rPr>
          <w:rFonts w:ascii="宋体" w:hAnsi="宋体" w:cs="Arial" w:hint="eastAsia"/>
          <w:kern w:val="0"/>
          <w:szCs w:val="21"/>
        </w:rPr>
        <w:t>现代教育股票型</w:t>
      </w:r>
      <w:r w:rsidRPr="00235596">
        <w:rPr>
          <w:rFonts w:ascii="宋体" w:hAnsi="宋体" w:cs="Arial" w:hint="eastAsia"/>
          <w:kern w:val="0"/>
          <w:szCs w:val="21"/>
        </w:rPr>
        <w:t>证券投资基金的基金托管人；</w:t>
      </w:r>
    </w:p>
    <w:p w:rsidR="00B340E5" w:rsidRPr="00235596" w:rsidRDefault="00B340E5" w:rsidP="00B340E5">
      <w:pPr>
        <w:widowControl/>
        <w:adjustRightInd w:val="0"/>
        <w:snapToGrid w:val="0"/>
        <w:spacing w:line="360" w:lineRule="auto"/>
        <w:ind w:firstLineChars="200" w:firstLine="420"/>
        <w:rPr>
          <w:rFonts w:ascii="宋体" w:hAnsi="宋体" w:cs="Arial"/>
          <w:kern w:val="0"/>
          <w:szCs w:val="21"/>
        </w:rPr>
      </w:pPr>
      <w:r w:rsidRPr="00235596">
        <w:rPr>
          <w:rFonts w:ascii="宋体" w:hAnsi="宋体" w:cs="Arial" w:hint="eastAsia"/>
          <w:kern w:val="0"/>
          <w:szCs w:val="21"/>
        </w:rPr>
        <w:t>为明确</w:t>
      </w:r>
      <w:r w:rsidR="00522569">
        <w:rPr>
          <w:rFonts w:ascii="宋体" w:hAnsi="宋体" w:cs="Arial" w:hint="eastAsia"/>
          <w:kern w:val="0"/>
          <w:szCs w:val="21"/>
        </w:rPr>
        <w:t>南方</w:t>
      </w:r>
      <w:r w:rsidR="0050447B">
        <w:rPr>
          <w:rFonts w:ascii="宋体" w:hAnsi="宋体" w:cs="Arial" w:hint="eastAsia"/>
          <w:kern w:val="0"/>
          <w:szCs w:val="21"/>
        </w:rPr>
        <w:t>现代教育股票型</w:t>
      </w:r>
      <w:r w:rsidRPr="00235596">
        <w:rPr>
          <w:rFonts w:ascii="宋体" w:hAnsi="宋体" w:cs="Arial" w:hint="eastAsia"/>
          <w:kern w:val="0"/>
          <w:szCs w:val="21"/>
        </w:rPr>
        <w:t>证券投资基金的基金管理人和基金托管人之间的权利义务关系，特制订本托管协议；</w:t>
      </w:r>
    </w:p>
    <w:p w:rsidR="00B340E5" w:rsidRPr="00235596" w:rsidRDefault="00B340E5" w:rsidP="00B340E5">
      <w:pPr>
        <w:widowControl/>
        <w:adjustRightInd w:val="0"/>
        <w:snapToGrid w:val="0"/>
        <w:spacing w:line="360" w:lineRule="auto"/>
        <w:ind w:firstLineChars="200" w:firstLine="420"/>
        <w:rPr>
          <w:rFonts w:ascii="宋体" w:hAnsi="宋体" w:cs="Arial"/>
          <w:kern w:val="0"/>
          <w:szCs w:val="21"/>
          <w:lang w:val="en-GB"/>
        </w:rPr>
      </w:pPr>
      <w:r w:rsidRPr="00235596">
        <w:rPr>
          <w:rFonts w:ascii="宋体" w:hAnsi="宋体" w:cs="Arial" w:hint="eastAsia"/>
          <w:kern w:val="0"/>
          <w:szCs w:val="21"/>
          <w:lang w:val="en-GB"/>
        </w:rPr>
        <w:t>除非另有约定，《</w:t>
      </w:r>
      <w:r w:rsidR="00522569">
        <w:rPr>
          <w:rFonts w:ascii="宋体" w:hAnsi="宋体" w:cs="Arial" w:hint="eastAsia"/>
          <w:kern w:val="0"/>
          <w:szCs w:val="21"/>
        </w:rPr>
        <w:t>南方</w:t>
      </w:r>
      <w:r w:rsidR="0050447B">
        <w:rPr>
          <w:rFonts w:ascii="宋体" w:hAnsi="宋体" w:cs="Arial" w:hint="eastAsia"/>
          <w:kern w:val="0"/>
          <w:szCs w:val="21"/>
        </w:rPr>
        <w:t>现代教育股票型</w:t>
      </w:r>
      <w:r w:rsidRPr="00235596">
        <w:rPr>
          <w:rFonts w:ascii="宋体" w:hAnsi="宋体" w:cs="Arial" w:hint="eastAsia"/>
          <w:kern w:val="0"/>
          <w:szCs w:val="21"/>
          <w:lang w:val="en-GB"/>
        </w:rPr>
        <w:t>证券投资基金基金合同》(以下简称“基金合同”)中定义的术语在用于本托管协议时应具有相同的含义；若有抵触应以《基金合同》为准，并依其</w:t>
      </w:r>
      <w:r w:rsidRPr="00235596">
        <w:rPr>
          <w:rFonts w:ascii="宋体" w:hAnsi="宋体" w:cs="Arial" w:hint="eastAsia"/>
          <w:kern w:val="0"/>
          <w:szCs w:val="21"/>
        </w:rPr>
        <w:t>条款</w:t>
      </w:r>
      <w:r w:rsidRPr="00235596">
        <w:rPr>
          <w:rFonts w:ascii="宋体" w:hAnsi="宋体" w:cs="Arial" w:hint="eastAsia"/>
          <w:kern w:val="0"/>
          <w:szCs w:val="21"/>
          <w:lang w:val="en-GB"/>
        </w:rPr>
        <w:t>解释。</w:t>
      </w:r>
    </w:p>
    <w:p w:rsidR="00B340E5" w:rsidRDefault="00B340E5" w:rsidP="00B340E5">
      <w:pPr>
        <w:adjustRightInd w:val="0"/>
        <w:snapToGrid w:val="0"/>
        <w:spacing w:line="360" w:lineRule="auto"/>
        <w:rPr>
          <w:rFonts w:ascii="宋体" w:hAnsi="宋体"/>
          <w:szCs w:val="21"/>
          <w:lang w:val="en-GB"/>
        </w:rPr>
      </w:pPr>
    </w:p>
    <w:p w:rsidR="00B340E5" w:rsidRPr="00235596" w:rsidRDefault="00B340E5" w:rsidP="00B340E5">
      <w:pPr>
        <w:widowControl/>
        <w:jc w:val="left"/>
        <w:rPr>
          <w:rFonts w:ascii="宋体" w:hAnsi="宋体"/>
          <w:szCs w:val="21"/>
          <w:lang w:val="en-GB"/>
        </w:rPr>
      </w:pPr>
      <w:r>
        <w:rPr>
          <w:rFonts w:ascii="宋体" w:hAnsi="宋体"/>
          <w:szCs w:val="21"/>
          <w:lang w:val="en-GB"/>
        </w:rPr>
        <w:br w:type="page"/>
      </w:r>
    </w:p>
    <w:p w:rsidR="00B340E5" w:rsidRPr="00E706BF" w:rsidRDefault="00B340E5" w:rsidP="00E706BF">
      <w:pPr>
        <w:pStyle w:val="21"/>
        <w:numPr>
          <w:ilvl w:val="0"/>
          <w:numId w:val="28"/>
        </w:numPr>
        <w:ind w:hanging="1118"/>
      </w:pPr>
      <w:bookmarkStart w:id="15" w:name="_Toc418095011"/>
      <w:bookmarkStart w:id="16" w:name="_Toc433016264"/>
      <w:r w:rsidRPr="00E706BF">
        <w:rPr>
          <w:rFonts w:hint="eastAsia"/>
        </w:rPr>
        <w:lastRenderedPageBreak/>
        <w:t>基金托管协议当事人</w:t>
      </w:r>
      <w:bookmarkEnd w:id="15"/>
      <w:bookmarkEnd w:id="16"/>
    </w:p>
    <w:p w:rsidR="00B30D06" w:rsidRDefault="00B30D06" w:rsidP="00B340E5">
      <w:pPr>
        <w:adjustRightInd w:val="0"/>
        <w:snapToGrid w:val="0"/>
        <w:spacing w:line="360" w:lineRule="auto"/>
        <w:ind w:firstLineChars="200" w:firstLine="422"/>
        <w:rPr>
          <w:rFonts w:ascii="宋体" w:hAnsi="宋体" w:cs="Arial"/>
          <w:b/>
          <w:szCs w:val="21"/>
        </w:rPr>
      </w:pPr>
    </w:p>
    <w:p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（一）基金管理人</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名称：</w:t>
      </w:r>
      <w:r w:rsidRPr="00394FC1">
        <w:rPr>
          <w:rFonts w:ascii="宋体" w:hAnsi="宋体" w:cs="Arial" w:hint="eastAsia"/>
          <w:szCs w:val="21"/>
        </w:rPr>
        <w:t>南方</w:t>
      </w:r>
      <w:r w:rsidRPr="00235596">
        <w:rPr>
          <w:rFonts w:ascii="宋体" w:hAnsi="宋体" w:cs="Arial" w:hint="eastAsia"/>
          <w:szCs w:val="21"/>
        </w:rPr>
        <w:t>基金管理有限公司</w:t>
      </w:r>
    </w:p>
    <w:p w:rsidR="00B340E5" w:rsidRPr="001B047B" w:rsidRDefault="00B340E5" w:rsidP="0050447B">
      <w:pPr>
        <w:adjustRightInd w:val="0"/>
        <w:snapToGrid w:val="0"/>
        <w:spacing w:line="360" w:lineRule="auto"/>
        <w:ind w:firstLineChars="200" w:firstLine="412"/>
        <w:rPr>
          <w:rFonts w:ascii="宋体" w:hAnsi="宋体" w:cs="Arial"/>
          <w:spacing w:val="-2"/>
          <w:szCs w:val="21"/>
        </w:rPr>
      </w:pPr>
      <w:r w:rsidRPr="001B047B">
        <w:rPr>
          <w:rFonts w:ascii="宋体" w:hAnsi="宋体" w:cs="Arial" w:hint="eastAsia"/>
          <w:spacing w:val="-2"/>
          <w:szCs w:val="21"/>
        </w:rPr>
        <w:t>注册地址：</w:t>
      </w:r>
      <w:r w:rsidR="0050447B" w:rsidRPr="0050447B">
        <w:rPr>
          <w:rFonts w:ascii="宋体" w:hAnsi="宋体" w:hint="eastAsia"/>
          <w:spacing w:val="-2"/>
          <w:szCs w:val="21"/>
        </w:rPr>
        <w:t>深圳市福田区福田街道福华一路六号免税商务大厦31-33层</w:t>
      </w:r>
    </w:p>
    <w:p w:rsidR="00B340E5" w:rsidRPr="001B047B" w:rsidRDefault="00B340E5" w:rsidP="0050447B">
      <w:pPr>
        <w:adjustRightInd w:val="0"/>
        <w:snapToGrid w:val="0"/>
        <w:spacing w:line="360" w:lineRule="auto"/>
        <w:ind w:firstLineChars="200" w:firstLine="412"/>
        <w:rPr>
          <w:rFonts w:ascii="宋体" w:hAnsi="宋体" w:cs="Arial"/>
          <w:spacing w:val="-2"/>
          <w:szCs w:val="21"/>
        </w:rPr>
      </w:pPr>
      <w:r w:rsidRPr="001B047B">
        <w:rPr>
          <w:rFonts w:ascii="宋体" w:hAnsi="宋体" w:cs="Arial" w:hint="eastAsia"/>
          <w:spacing w:val="-2"/>
          <w:szCs w:val="21"/>
        </w:rPr>
        <w:t>办公地址：</w:t>
      </w:r>
      <w:r w:rsidR="0050447B" w:rsidRPr="0050447B">
        <w:rPr>
          <w:rFonts w:ascii="宋体" w:hAnsi="宋体" w:hint="eastAsia"/>
          <w:spacing w:val="-2"/>
          <w:szCs w:val="21"/>
        </w:rPr>
        <w:t>深圳市福田区福田街道福华一路六号免税商务大厦31-33层</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邮政编码：</w:t>
      </w:r>
      <w:r>
        <w:rPr>
          <w:rFonts w:ascii="宋体" w:hAnsi="宋体" w:cs="Arial" w:hint="eastAsia"/>
          <w:szCs w:val="21"/>
        </w:rPr>
        <w:t>518048</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法定代表人：</w:t>
      </w:r>
      <w:r w:rsidR="00DC2893">
        <w:rPr>
          <w:rFonts w:ascii="宋体" w:hAnsi="宋体" w:hint="eastAsia"/>
          <w:szCs w:val="21"/>
        </w:rPr>
        <w:t>张海波</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成立日期：</w:t>
      </w:r>
      <w:r w:rsidRPr="00164A37">
        <w:rPr>
          <w:rFonts w:ascii="宋体" w:hAnsi="宋体"/>
          <w:szCs w:val="21"/>
        </w:rPr>
        <w:t>1998</w:t>
      </w:r>
      <w:r w:rsidRPr="00164A37">
        <w:rPr>
          <w:rFonts w:ascii="宋体" w:hAnsi="宋体" w:hint="eastAsia"/>
          <w:szCs w:val="21"/>
        </w:rPr>
        <w:t>年</w:t>
      </w:r>
      <w:r w:rsidRPr="00164A37">
        <w:rPr>
          <w:rFonts w:ascii="宋体" w:hAnsi="宋体"/>
          <w:szCs w:val="21"/>
        </w:rPr>
        <w:t>3</w:t>
      </w:r>
      <w:r w:rsidRPr="00164A37">
        <w:rPr>
          <w:rFonts w:ascii="宋体" w:hAnsi="宋体" w:hint="eastAsia"/>
          <w:szCs w:val="21"/>
        </w:rPr>
        <w:t>月</w:t>
      </w:r>
      <w:r w:rsidRPr="00164A37">
        <w:rPr>
          <w:rFonts w:ascii="宋体" w:hAnsi="宋体"/>
          <w:szCs w:val="21"/>
        </w:rPr>
        <w:t>6</w:t>
      </w:r>
      <w:r w:rsidRPr="00164A37">
        <w:rPr>
          <w:rFonts w:ascii="宋体" w:hAnsi="宋体" w:hint="eastAsia"/>
          <w:szCs w:val="21"/>
        </w:rPr>
        <w:t>日</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批准设立机关及批准设立文号：</w:t>
      </w:r>
      <w:r w:rsidRPr="00164A37">
        <w:rPr>
          <w:rFonts w:ascii="宋体" w:hAnsi="宋体" w:hint="eastAsia"/>
          <w:szCs w:val="21"/>
        </w:rPr>
        <w:t>中国证券监督管理委员会证监基字</w:t>
      </w:r>
      <w:r w:rsidRPr="00164A37">
        <w:rPr>
          <w:rFonts w:ascii="宋体" w:hAnsi="宋体"/>
          <w:szCs w:val="21"/>
        </w:rPr>
        <w:t>[1998]4</w:t>
      </w:r>
      <w:r w:rsidRPr="00164A37">
        <w:rPr>
          <w:rFonts w:ascii="宋体" w:hAnsi="宋体" w:hint="eastAsia"/>
          <w:szCs w:val="21"/>
        </w:rPr>
        <w:t>号</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组织形式：</w:t>
      </w:r>
      <w:r w:rsidRPr="00164A37">
        <w:rPr>
          <w:rFonts w:ascii="宋体" w:hAnsi="宋体" w:hint="eastAsia"/>
          <w:szCs w:val="21"/>
        </w:rPr>
        <w:t>有限责任公司</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注册资本：</w:t>
      </w:r>
      <w:r w:rsidRPr="00164A37">
        <w:rPr>
          <w:rFonts w:ascii="宋体" w:hAnsi="宋体" w:hint="eastAsia"/>
          <w:szCs w:val="21"/>
        </w:rPr>
        <w:t>人民币3</w:t>
      </w:r>
      <w:r w:rsidRPr="00235596">
        <w:rPr>
          <w:rFonts w:ascii="宋体" w:hAnsi="宋体" w:cs="Arial" w:hint="eastAsia"/>
          <w:szCs w:val="21"/>
        </w:rPr>
        <w:t>亿</w:t>
      </w:r>
      <w:r w:rsidRPr="00235596">
        <w:rPr>
          <w:rStyle w:val="read"/>
          <w:rFonts w:ascii="宋体" w:hAnsi="宋体" w:cs="Arial" w:hint="eastAsia"/>
          <w:szCs w:val="21"/>
        </w:rPr>
        <w:t>元</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存续期间：</w:t>
      </w:r>
      <w:r w:rsidRPr="00E21BC6">
        <w:rPr>
          <w:rFonts w:ascii="宋体" w:hAnsi="宋体" w:hint="eastAsia"/>
          <w:szCs w:val="21"/>
        </w:rPr>
        <w:t>持续经营</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经营范围：</w:t>
      </w:r>
      <w:r w:rsidRPr="00730BD8">
        <w:rPr>
          <w:rFonts w:ascii="宋体" w:hAnsi="宋体" w:cs="Arial" w:hint="eastAsia"/>
          <w:kern w:val="0"/>
          <w:szCs w:val="21"/>
        </w:rPr>
        <w:t>基金募集、基金销售、资产管理、中国证监会许可的其他业务</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（二）基金托管人</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名称：中国建设银行股份有限公司(简称：中国建设银行)</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住所：北京市西城区金融大街25号</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办公地址：北京市西城区闹市口大街1号院1号楼</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邮政编码：100033</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法定代表人：王洪章</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成立日期：</w:t>
      </w:r>
      <w:smartTag w:uri="urn:schemas-microsoft-com:office:smarttags" w:element="chsdate">
        <w:smartTagPr>
          <w:attr w:name="IsROCDate" w:val="False"/>
          <w:attr w:name="IsLunarDate" w:val="False"/>
          <w:attr w:name="Day" w:val="17"/>
          <w:attr w:name="Month" w:val="09"/>
          <w:attr w:name="Year" w:val="2004"/>
        </w:smartTagPr>
        <w:r w:rsidRPr="00235596">
          <w:rPr>
            <w:rFonts w:ascii="宋体" w:hAnsi="宋体" w:cs="Arial" w:hint="eastAsia"/>
            <w:szCs w:val="21"/>
          </w:rPr>
          <w:t>2004年09月17日</w:t>
        </w:r>
      </w:smartTag>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基金托管业务批准文号：中国证监会证监基字[1998]12号</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组织形式：股份有限公司</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注册资本：</w:t>
      </w:r>
      <w:r w:rsidRPr="00235596">
        <w:rPr>
          <w:rFonts w:ascii="宋体" w:hAnsi="宋体" w:hint="eastAsia"/>
          <w:szCs w:val="21"/>
        </w:rPr>
        <w:t>贰仟伍佰亿壹仟零玖拾柒万柒仟肆佰捌拾陆元整</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存续期间：持续经营</w:t>
      </w:r>
    </w:p>
    <w:p w:rsidR="00B340E5" w:rsidRDefault="00B340E5" w:rsidP="00B340E5">
      <w:pPr>
        <w:tabs>
          <w:tab w:val="left" w:pos="540"/>
        </w:tabs>
        <w:adjustRightInd w:val="0"/>
        <w:snapToGrid w:val="0"/>
        <w:spacing w:line="360" w:lineRule="auto"/>
        <w:ind w:firstLineChars="200" w:firstLine="420"/>
        <w:rPr>
          <w:rFonts w:ascii="宋体" w:hAnsi="宋体"/>
          <w:szCs w:val="21"/>
        </w:rPr>
      </w:pPr>
      <w:r w:rsidRPr="00235596">
        <w:rPr>
          <w:rFonts w:ascii="宋体" w:hAnsi="宋体" w:cs="Arial"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rsidR="00B340E5" w:rsidRPr="00235596" w:rsidRDefault="00B340E5" w:rsidP="00B340E5">
      <w:pPr>
        <w:widowControl/>
        <w:jc w:val="left"/>
        <w:rPr>
          <w:rFonts w:ascii="宋体" w:hAnsi="宋体"/>
          <w:szCs w:val="21"/>
        </w:rPr>
      </w:pPr>
      <w:r>
        <w:rPr>
          <w:rFonts w:ascii="宋体" w:hAnsi="宋体"/>
          <w:szCs w:val="21"/>
        </w:rPr>
        <w:br w:type="page"/>
      </w:r>
    </w:p>
    <w:p w:rsidR="00B340E5" w:rsidRPr="00E706BF" w:rsidRDefault="00B340E5" w:rsidP="00E706BF">
      <w:pPr>
        <w:pStyle w:val="21"/>
        <w:numPr>
          <w:ilvl w:val="0"/>
          <w:numId w:val="28"/>
        </w:numPr>
        <w:ind w:hanging="1118"/>
      </w:pPr>
      <w:bookmarkStart w:id="17" w:name="_Toc418095012"/>
      <w:bookmarkStart w:id="18" w:name="_Toc433016265"/>
      <w:r w:rsidRPr="00E706BF">
        <w:rPr>
          <w:rFonts w:hint="eastAsia"/>
        </w:rPr>
        <w:lastRenderedPageBreak/>
        <w:t>基金托管协议的依据、目的和原则</w:t>
      </w:r>
      <w:bookmarkEnd w:id="17"/>
      <w:bookmarkEnd w:id="18"/>
    </w:p>
    <w:p w:rsidR="00B30D06" w:rsidRDefault="00B30D06" w:rsidP="00B340E5">
      <w:pPr>
        <w:adjustRightInd w:val="0"/>
        <w:snapToGrid w:val="0"/>
        <w:spacing w:line="360" w:lineRule="auto"/>
        <w:ind w:firstLineChars="200" w:firstLine="422"/>
        <w:rPr>
          <w:rFonts w:ascii="宋体" w:hAnsi="宋体" w:cs="Arial"/>
          <w:b/>
          <w:szCs w:val="21"/>
        </w:rPr>
      </w:pPr>
    </w:p>
    <w:p w:rsidR="00B340E5" w:rsidRPr="00394FC1" w:rsidRDefault="00B340E5" w:rsidP="00B340E5">
      <w:pPr>
        <w:adjustRightInd w:val="0"/>
        <w:snapToGrid w:val="0"/>
        <w:spacing w:line="360" w:lineRule="auto"/>
        <w:ind w:firstLineChars="200" w:firstLine="422"/>
        <w:rPr>
          <w:rFonts w:ascii="宋体" w:hAnsi="宋体"/>
          <w:b/>
          <w:szCs w:val="21"/>
        </w:rPr>
      </w:pPr>
      <w:r w:rsidRPr="00394FC1">
        <w:rPr>
          <w:rFonts w:ascii="宋体" w:hAnsi="宋体" w:cs="Arial" w:hint="eastAsia"/>
          <w:b/>
          <w:szCs w:val="21"/>
        </w:rPr>
        <w:t>（一）订立托管协议的依据</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本协议依据《中华人民共和国证券投资基金法》(以下简称“《基金法》”)等有关法律法规、《基金合同》及其他有关规定制订。</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（二）订立托管协议的目的</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订立本协议的目的是明确基金管理人与基金托管人之间在基金财产的保管、投资运作、净值计算、收益分配、信息披露及相互监督等相关事宜中的权利义务及职责，确保基金财产的安全，保护基金份额持有人的合法权益。</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（三）订立托管协议的原则</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基金管理人和基金托管人本着平等自愿、诚实信用、充分保护基金份额持有人合法权益的原则，经协商一致，签订本协议。</w:t>
      </w:r>
    </w:p>
    <w:p w:rsidR="00B340E5" w:rsidRDefault="00B340E5" w:rsidP="00B340E5">
      <w:pPr>
        <w:adjustRightInd w:val="0"/>
        <w:snapToGrid w:val="0"/>
        <w:spacing w:line="360" w:lineRule="auto"/>
        <w:rPr>
          <w:rFonts w:ascii="宋体" w:hAnsi="宋体"/>
          <w:szCs w:val="21"/>
        </w:rPr>
      </w:pPr>
    </w:p>
    <w:p w:rsidR="00B340E5" w:rsidRPr="00235596" w:rsidRDefault="00B340E5" w:rsidP="00B340E5">
      <w:pPr>
        <w:widowControl/>
        <w:jc w:val="left"/>
        <w:rPr>
          <w:rFonts w:ascii="宋体" w:hAnsi="宋体"/>
          <w:szCs w:val="21"/>
        </w:rPr>
      </w:pPr>
      <w:r>
        <w:rPr>
          <w:rFonts w:ascii="宋体" w:hAnsi="宋体"/>
          <w:szCs w:val="21"/>
        </w:rPr>
        <w:br w:type="page"/>
      </w:r>
    </w:p>
    <w:p w:rsidR="00B340E5" w:rsidRPr="00394FC1" w:rsidRDefault="00B340E5" w:rsidP="009D2EB8">
      <w:pPr>
        <w:pStyle w:val="21"/>
        <w:numPr>
          <w:ilvl w:val="0"/>
          <w:numId w:val="28"/>
        </w:numPr>
        <w:ind w:hanging="1118"/>
      </w:pPr>
      <w:bookmarkStart w:id="19" w:name="_Toc418095013"/>
      <w:bookmarkStart w:id="20" w:name="_Toc433016266"/>
      <w:r w:rsidRPr="00394FC1">
        <w:rPr>
          <w:rFonts w:hint="eastAsia"/>
        </w:rPr>
        <w:lastRenderedPageBreak/>
        <w:t>基金托管人对基金管理人的业务监督和核查</w:t>
      </w:r>
      <w:bookmarkEnd w:id="19"/>
      <w:bookmarkEnd w:id="20"/>
    </w:p>
    <w:p w:rsidR="00B340E5" w:rsidRPr="00235596" w:rsidRDefault="00B340E5" w:rsidP="00B340E5">
      <w:pPr>
        <w:adjustRightInd w:val="0"/>
        <w:snapToGrid w:val="0"/>
        <w:spacing w:line="360" w:lineRule="auto"/>
        <w:ind w:firstLineChars="200" w:firstLine="422"/>
        <w:rPr>
          <w:rFonts w:ascii="宋体" w:hAnsi="宋体" w:cs="Arial"/>
          <w:szCs w:val="21"/>
        </w:rPr>
      </w:pPr>
      <w:r w:rsidRPr="00394FC1">
        <w:rPr>
          <w:rFonts w:ascii="宋体" w:hAnsi="宋体" w:cs="Arial" w:hint="eastAsia"/>
          <w:b/>
          <w:szCs w:val="21"/>
        </w:rPr>
        <w:t>（一）基金托管人根据有关法律法规的规定及《基金合同》的约定，对基金投资范围、投资对象进行监督。</w:t>
      </w:r>
      <w:r w:rsidRPr="00235596">
        <w:rPr>
          <w:rFonts w:ascii="宋体" w:hAnsi="宋体" w:cs="Arial" w:hint="eastAsia"/>
          <w:szCs w:val="21"/>
        </w:rPr>
        <w:t>《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rsidR="0050447B" w:rsidRPr="0050447B" w:rsidRDefault="0050447B" w:rsidP="0050447B">
      <w:pPr>
        <w:adjustRightInd w:val="0"/>
        <w:snapToGrid w:val="0"/>
        <w:spacing w:line="360" w:lineRule="auto"/>
        <w:ind w:firstLineChars="200" w:firstLine="420"/>
        <w:rPr>
          <w:bCs/>
          <w:szCs w:val="21"/>
        </w:rPr>
      </w:pPr>
      <w:r w:rsidRPr="0050447B">
        <w:rPr>
          <w:rFonts w:hint="eastAsia"/>
          <w:bCs/>
          <w:szCs w:val="21"/>
        </w:rPr>
        <w:t>本基金的投资范围包括国内依法发行上市的股票（包括中小板、创业板及其他经中国证监会核准上市的股票）、债券（包括国内依法发行和上市交易的国债、央行票据、金融债券、企业债券、公司债券、中期票据、短期融资券、超短期融资券、次级债券、政府支持机构债、政府支持债券、地方政府债、中小企业私募债券、可转换债券及其他经中国证监会允许投资的债券）、资产支持证券、债券回购、银行存款（包括协议存款、定期存款及其他银行存款）、同业存单、货币市场工具、权证、股指期货、国债期货以及经中国证监会允许基金投资的其他金融工具，但需符合中国证监会的相关规定。</w:t>
      </w:r>
    </w:p>
    <w:p w:rsidR="0050447B" w:rsidRPr="0050447B" w:rsidRDefault="0050447B" w:rsidP="0050447B">
      <w:pPr>
        <w:adjustRightInd w:val="0"/>
        <w:snapToGrid w:val="0"/>
        <w:spacing w:line="360" w:lineRule="auto"/>
        <w:ind w:firstLineChars="200" w:firstLine="420"/>
        <w:rPr>
          <w:bCs/>
          <w:szCs w:val="21"/>
        </w:rPr>
      </w:pPr>
      <w:r w:rsidRPr="0050447B">
        <w:rPr>
          <w:rFonts w:hint="eastAsia"/>
          <w:bCs/>
          <w:szCs w:val="21"/>
        </w:rPr>
        <w:t>本基金股票投资占基金资产的比例范围为</w:t>
      </w:r>
      <w:r w:rsidRPr="0050447B">
        <w:rPr>
          <w:rFonts w:hint="eastAsia"/>
          <w:bCs/>
          <w:szCs w:val="21"/>
        </w:rPr>
        <w:t>80-95%</w:t>
      </w:r>
      <w:r w:rsidRPr="0050447B">
        <w:rPr>
          <w:rFonts w:hint="eastAsia"/>
          <w:bCs/>
          <w:szCs w:val="21"/>
        </w:rPr>
        <w:t>，投资于现代教育主题的股票占</w:t>
      </w:r>
      <w:r w:rsidR="00FF1D60" w:rsidRPr="00FF1D60">
        <w:rPr>
          <w:rFonts w:hint="eastAsia"/>
          <w:bCs/>
          <w:szCs w:val="21"/>
        </w:rPr>
        <w:t>非现金基金资产</w:t>
      </w:r>
      <w:r w:rsidRPr="0050447B">
        <w:rPr>
          <w:rFonts w:hint="eastAsia"/>
          <w:bCs/>
          <w:szCs w:val="21"/>
        </w:rPr>
        <w:t>的比例不低于</w:t>
      </w:r>
      <w:r w:rsidRPr="0050447B">
        <w:rPr>
          <w:rFonts w:hint="eastAsia"/>
          <w:bCs/>
          <w:szCs w:val="21"/>
        </w:rPr>
        <w:t>80%</w:t>
      </w:r>
      <w:r w:rsidRPr="0050447B">
        <w:rPr>
          <w:rFonts w:hint="eastAsia"/>
          <w:bCs/>
          <w:szCs w:val="21"/>
        </w:rPr>
        <w:t>。本基金每个交易日日终在扣除国债期货和股指期货合约需缴纳的交易保证金后，应当保持不低于基金资产净值</w:t>
      </w:r>
      <w:r w:rsidRPr="0050447B">
        <w:rPr>
          <w:rFonts w:hint="eastAsia"/>
          <w:bCs/>
          <w:szCs w:val="21"/>
        </w:rPr>
        <w:t>5%</w:t>
      </w:r>
      <w:r w:rsidRPr="0050447B">
        <w:rPr>
          <w:rFonts w:hint="eastAsia"/>
          <w:bCs/>
          <w:szCs w:val="21"/>
        </w:rPr>
        <w:t>的现金或者到期日在一年以内的政府债券。</w:t>
      </w:r>
    </w:p>
    <w:p w:rsidR="00B340E5" w:rsidRDefault="0050447B" w:rsidP="003B4EA0">
      <w:pPr>
        <w:adjustRightInd w:val="0"/>
        <w:snapToGrid w:val="0"/>
        <w:spacing w:line="360" w:lineRule="auto"/>
        <w:ind w:firstLineChars="200" w:firstLine="420"/>
        <w:rPr>
          <w:rFonts w:ascii="宋体" w:hAnsi="宋体"/>
          <w:szCs w:val="21"/>
        </w:rPr>
      </w:pPr>
      <w:r w:rsidRPr="0050447B">
        <w:rPr>
          <w:rFonts w:hint="eastAsia"/>
          <w:bCs/>
          <w:szCs w:val="21"/>
        </w:rPr>
        <w:t>如法律法规或监管机构以后允许基金投资其他品种，基金管理人在履行适当程序后，可以将其纳入投资范围。</w:t>
      </w:r>
    </w:p>
    <w:p w:rsidR="00580F7E" w:rsidRDefault="00580F7E" w:rsidP="00B340E5">
      <w:pPr>
        <w:adjustRightInd w:val="0"/>
        <w:snapToGrid w:val="0"/>
        <w:spacing w:line="360" w:lineRule="auto"/>
        <w:ind w:firstLineChars="200" w:firstLine="422"/>
        <w:rPr>
          <w:rFonts w:ascii="宋体" w:hAnsi="宋体"/>
          <w:b/>
          <w:szCs w:val="21"/>
        </w:rPr>
      </w:pPr>
    </w:p>
    <w:p w:rsidR="00B340E5" w:rsidRDefault="00B340E5" w:rsidP="00B340E5">
      <w:pPr>
        <w:adjustRightInd w:val="0"/>
        <w:snapToGrid w:val="0"/>
        <w:spacing w:line="360" w:lineRule="auto"/>
        <w:ind w:firstLineChars="200" w:firstLine="422"/>
        <w:rPr>
          <w:rFonts w:ascii="宋体" w:hAnsi="宋体"/>
          <w:szCs w:val="21"/>
        </w:rPr>
      </w:pPr>
      <w:r w:rsidRPr="00394FC1">
        <w:rPr>
          <w:rFonts w:ascii="宋体" w:hAnsi="宋体" w:hint="eastAsia"/>
          <w:b/>
          <w:szCs w:val="21"/>
        </w:rPr>
        <w:t>（二）基金托管人根据有关法律法规的规定及《基金合同》的约定，对基金投资、融资比例进行监督。</w:t>
      </w:r>
      <w:r w:rsidRPr="00235596">
        <w:rPr>
          <w:rFonts w:ascii="宋体" w:hAnsi="宋体" w:hint="eastAsia"/>
          <w:szCs w:val="21"/>
        </w:rPr>
        <w:t>基金托管人按下述比例和调整期限进行监督：</w:t>
      </w:r>
    </w:p>
    <w:p w:rsidR="0050447B" w:rsidRPr="0050447B" w:rsidRDefault="0050447B" w:rsidP="0050447B">
      <w:pPr>
        <w:adjustRightInd w:val="0"/>
        <w:snapToGrid w:val="0"/>
        <w:spacing w:line="360" w:lineRule="auto"/>
        <w:ind w:firstLineChars="200" w:firstLine="420"/>
        <w:rPr>
          <w:rFonts w:ascii="宋体" w:hAnsi="宋体"/>
          <w:szCs w:val="21"/>
        </w:rPr>
      </w:pPr>
      <w:bookmarkStart w:id="21" w:name="_Hlk419720525"/>
      <w:r w:rsidRPr="0050447B">
        <w:rPr>
          <w:rFonts w:ascii="宋体" w:hAnsi="宋体" w:hint="eastAsia"/>
          <w:szCs w:val="21"/>
        </w:rPr>
        <w:t>（1）本基金股票投资占基金资产的比例范围为80-95%，投资于现代教育主题的股票占</w:t>
      </w:r>
      <w:r w:rsidR="00FF1D60" w:rsidRPr="00FF1D60">
        <w:rPr>
          <w:rFonts w:ascii="宋体" w:hAnsi="宋体" w:hint="eastAsia"/>
          <w:szCs w:val="21"/>
        </w:rPr>
        <w:t>非现金基金资产</w:t>
      </w:r>
      <w:r w:rsidRPr="0050447B">
        <w:rPr>
          <w:rFonts w:ascii="宋体" w:hAnsi="宋体" w:hint="eastAsia"/>
          <w:szCs w:val="21"/>
        </w:rPr>
        <w:t>的比例不低于80%；</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（2）本基金每个交易日日终在扣除国债期货和股指期货合约需缴纳的交易保证金后，应当保持不低于基金资产净值5%的现金或者到期日在一年以内的政府债券；</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（3）本基金持有一家公司发行的证券，其市值不超过基金资产净值的10％；</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（4）本基金管理人管理的并由基金托管人托管的全部基金持有一家公司发行的证券，不超过该证券的10％；</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（5）本基金持有的全部权证，其市值不得超过基金资产净值的3％；</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（6）本基金管理人管理的并由基金托管人托管的全部基金持有的同一权证，不得超过该权证的10％；</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（7）本基金在任何交易日买入权证的总金额，不得超过上一交易日基金资产净值的</w:t>
      </w:r>
      <w:r w:rsidRPr="0050447B">
        <w:rPr>
          <w:rFonts w:ascii="宋体" w:hAnsi="宋体" w:hint="eastAsia"/>
          <w:szCs w:val="21"/>
        </w:rPr>
        <w:lastRenderedPageBreak/>
        <w:t>0.5％；</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（8）本基金投资于同一原始权益人的各类资产支持证券的比例，不得超过基金资产净值的10％；</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（9）本基金持有的全部资产支持证券，其市值不得超过基金资产净值的20％；</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（10）本基金持有的同一(指同一信用级别)资产支持证券的比例，不得超过该资产支持证券规模的10％；</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（11）本基金管理人管理的并由基金托管人托管的全部基金投资于同一原始权益人的各类资产支持证券，不得超过其各类资产支持证券合计规模的10％；</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（12）本基金应投资于信用级别评级为BBB以上(含BBB)的资产支持证券。基金持有资产支持证券期间，如果其信用等级下降、不再符合投资标准，应在评级报告发布之日起3个月内予以全部卖出；</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（13）基金财产参与股票发行申购，本基金所申报的金额不超过本基金的总资产，本基金所申报的股票数量不超过拟发行股票公司本次发行股票的总量；</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（14）本基金进入全国银行间同业市场进行债券回购的资金余额不得超过基金资产净值的40%；债券回购最长期限为1年，债券回购到期后不得展期；</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15）在任何交易日日终，持有的买入国债期货和股指期货合约价值与有价证券市值之和,不得超过基金资产净值的95%，其中，有价证券指股票、债券（不含到期日在一年以内的政府债券）、权证、资产支持证券、买入返售金融资产（不含质押式回购）等；</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16）基金参与股指期货交易时，在任何交易日日终，持有的买入股指期货合约价值，不得超过基金资产净值的10%；在任何交易日日终，持有的卖出股指期货合约价值不得超过基金持有的股票总市值的20%；所持有的股票市值和买入、卖出股指期货合约价值，合计（轧差计算）应当符合基金合同关于股票投资比例的有关约定；在任何交易日内交易（不包括平仓）的股指期货合约的成交金额不得超过上一交易日基金资产净值的20%；</w:t>
      </w:r>
    </w:p>
    <w:p w:rsid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17）基金参与国债期货交易时，在任何交易日日终，持有的买入国债期货合约价值，不得超过基金资产净值的15%；在任何交易日日终，持有的卖出国债期货合约价值不得超过基金持有的债券总市值的30%；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30%；</w:t>
      </w:r>
    </w:p>
    <w:p w:rsidR="00606EF1" w:rsidRPr="00606EF1" w:rsidRDefault="00606EF1" w:rsidP="0050447B">
      <w:pPr>
        <w:adjustRightInd w:val="0"/>
        <w:snapToGrid w:val="0"/>
        <w:spacing w:line="360" w:lineRule="auto"/>
        <w:ind w:firstLineChars="200" w:firstLine="420"/>
        <w:rPr>
          <w:rFonts w:ascii="宋体" w:hAnsi="宋体"/>
          <w:szCs w:val="21"/>
        </w:rPr>
      </w:pPr>
      <w:r w:rsidRPr="00606EF1">
        <w:rPr>
          <w:rFonts w:ascii="宋体" w:hAnsi="宋体" w:hint="eastAsia"/>
          <w:szCs w:val="21"/>
        </w:rPr>
        <w:t>本基金在开始进行股指期货投资之前，应与基金托管人、期货公司三方一同就股指期货开户、清算、估值、交收等事宜另行签署《期货投资托管操作三方备忘录》</w:t>
      </w:r>
      <w:r>
        <w:rPr>
          <w:rFonts w:ascii="宋体" w:hAnsi="宋体" w:hint="eastAsia"/>
          <w:szCs w:val="21"/>
        </w:rPr>
        <w:t>。</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（18）本基金持有的单只中小企业私募债券，其市值不得超过基金资产净值的10%；</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（19）本基金总资产不得超过基金净资产的140%；</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（20）</w:t>
      </w:r>
      <w:r w:rsidR="004E3F27" w:rsidRPr="004E3F27">
        <w:rPr>
          <w:rFonts w:ascii="宋体" w:hAnsi="宋体" w:hint="eastAsia"/>
          <w:szCs w:val="21"/>
        </w:rPr>
        <w:t>本基金持有的所有流通受限证券，其成本合计不得超过本基金资产净值的20%；</w:t>
      </w:r>
      <w:r w:rsidR="004E3F27" w:rsidRPr="004E3F27">
        <w:rPr>
          <w:rFonts w:ascii="宋体" w:hAnsi="宋体" w:hint="eastAsia"/>
          <w:szCs w:val="21"/>
        </w:rPr>
        <w:lastRenderedPageBreak/>
        <w:t>本基金持有的同一流通受限证券，其成本不得超过本基金资产净值的5%；基金管理人与基金托管人可就本基金投资流通受限证券比例另行书面约定；</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（21）法律法规及中国证监会规定的和《基金合同》约定的其他投资限制。</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除上述第（12）项另有约定外，因证券/期货市场波动、上市公司合并或基金规模变动等基金管理人之外的因素致使基金投资比例不符合上述规定投资比例的，基金管理人应当在10个交易日内进行调整，但中国证监会规定的特殊情形除外。</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本基金合同生效之日起开始。</w:t>
      </w:r>
    </w:p>
    <w:p w:rsidR="0050447B" w:rsidRDefault="0050447B" w:rsidP="00F17C88">
      <w:pPr>
        <w:adjustRightInd w:val="0"/>
        <w:snapToGrid w:val="0"/>
        <w:spacing w:line="360" w:lineRule="auto"/>
        <w:ind w:firstLine="420"/>
        <w:rPr>
          <w:rFonts w:ascii="宋体" w:hAnsi="宋体"/>
          <w:szCs w:val="21"/>
        </w:rPr>
      </w:pPr>
      <w:r w:rsidRPr="0050447B">
        <w:rPr>
          <w:rFonts w:ascii="宋体" w:hAnsi="宋体" w:hint="eastAsia"/>
          <w:szCs w:val="21"/>
        </w:rPr>
        <w:t>如果法律法规或监管部门对上述投资组合比例限制进行变更的，以变更后的规定为准。法律法规或监管部门取消上述限制，如适用于本基金，则本基金投资不再受相关限制，届时无需召开基金份额持有人大会。</w:t>
      </w:r>
    </w:p>
    <w:bookmarkEnd w:id="21"/>
    <w:p w:rsidR="00A6412B" w:rsidRPr="00F17C88" w:rsidRDefault="00A6412B" w:rsidP="00F17C88">
      <w:pPr>
        <w:adjustRightInd w:val="0"/>
        <w:snapToGrid w:val="0"/>
        <w:spacing w:line="360" w:lineRule="auto"/>
        <w:ind w:firstLine="420"/>
        <w:rPr>
          <w:rFonts w:ascii="宋体" w:hAnsi="宋体"/>
          <w:szCs w:val="21"/>
        </w:rPr>
      </w:pPr>
    </w:p>
    <w:p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（三）基金托管人根据有关法律法规的规定及《基金合同》的约定，对本托管协议第十五条第九款基金投资禁止行为通过事后监督方式进行监督。</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235596" w:rsidRDefault="00B340E5" w:rsidP="00B340E5">
      <w:pPr>
        <w:adjustRightInd w:val="0"/>
        <w:snapToGrid w:val="0"/>
        <w:spacing w:line="360" w:lineRule="auto"/>
        <w:ind w:firstLineChars="200" w:firstLine="422"/>
        <w:rPr>
          <w:rFonts w:ascii="宋体" w:hAnsi="宋体" w:cs="Arial"/>
          <w:szCs w:val="21"/>
        </w:rPr>
      </w:pPr>
      <w:r w:rsidRPr="00394FC1">
        <w:rPr>
          <w:rFonts w:ascii="宋体" w:hAnsi="宋体" w:cs="Arial" w:hint="eastAsia"/>
          <w:b/>
          <w:szCs w:val="21"/>
        </w:rPr>
        <w:t>（四）基金托管人根据有关法律法规的规定及《基金合同》的约定，对基金管理人参与银行间债券市场进行监督。</w:t>
      </w:r>
      <w:r w:rsidRPr="00235596">
        <w:rPr>
          <w:rFonts w:ascii="宋体" w:hAnsi="宋体" w:cs="Arial" w:hint="eastAsia"/>
          <w:szCs w:val="21"/>
        </w:rPr>
        <w:t>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color w:val="000000"/>
          <w:szCs w:val="21"/>
        </w:rPr>
        <w:t>基金管理人负责对交易对手的资信控制，按银行间债券市场的交易规则进行交易，并</w:t>
      </w:r>
      <w:r w:rsidRPr="00235596">
        <w:rPr>
          <w:rFonts w:ascii="宋体" w:hAnsi="宋体" w:hint="eastAsia"/>
          <w:szCs w:val="21"/>
        </w:rPr>
        <w:t>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对相应损失先行予以承担，然后再向相关交易对手追偿。</w:t>
      </w:r>
      <w:r w:rsidRPr="00235596">
        <w:rPr>
          <w:rFonts w:ascii="宋体" w:hAnsi="宋体" w:cs="Arial" w:hint="eastAsia"/>
          <w:color w:val="000000"/>
          <w:szCs w:val="21"/>
        </w:rPr>
        <w:t>基金托管人则根据银行间债券市场成交单对合同履行情况进行监督。如基金托管人</w:t>
      </w:r>
      <w:r w:rsidRPr="00235596">
        <w:rPr>
          <w:rFonts w:ascii="宋体" w:hAnsi="宋体" w:cs="Arial" w:hint="eastAsia"/>
          <w:color w:val="000000"/>
          <w:szCs w:val="21"/>
        </w:rPr>
        <w:lastRenderedPageBreak/>
        <w:t>事后发现基金管理人没有按照事先约定的交易对手或交易方式进行交易时，基金托管人应及时提醒基金管理人，基金托管人不承担由此造成的任何损失和责任。</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（五）基金托管人根据有关法律法规的规定及《基金合同》的约定，对基金管理人投资流通受限证券进行监督。</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hint="eastAsia"/>
          <w:szCs w:val="21"/>
        </w:rPr>
        <w:t>基金管理人投资流通受限证券，应事先根据中国证监会相关规定，明确基金投资流通受限证券的比例，</w:t>
      </w:r>
      <w:r w:rsidRPr="00235596">
        <w:rPr>
          <w:rFonts w:ascii="宋体" w:hAnsi="宋体" w:cs="Arial" w:hint="eastAsia"/>
          <w:szCs w:val="21"/>
        </w:rPr>
        <w:t>制订严格的投资决策流程和风险控制制度，防范流动性风险、法律风险和操作风险等各种风险。基金托管人对基金管理人是否遵守相关制度、流动性风险处置预案以及相关投资额度和比例等的情况进行监督。</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1.本基金</w:t>
      </w:r>
      <w:r w:rsidRPr="00235596">
        <w:rPr>
          <w:rFonts w:ascii="宋体" w:hAnsi="宋体" w:hint="eastAsia"/>
          <w:szCs w:val="21"/>
        </w:rPr>
        <w:t>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本基金</w:t>
      </w:r>
      <w:r w:rsidRPr="00235596">
        <w:rPr>
          <w:rFonts w:ascii="宋体" w:hAnsi="宋体" w:hint="eastAsia"/>
          <w:szCs w:val="21"/>
        </w:rPr>
        <w:t>投资的受限证券限于可由中国证券登记结算有限责任公司或中央国债登记结算有限责任公司负责登记和存管，并可在证券交易所或全国银行间债券市场交易的证券。</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本基金</w:t>
      </w:r>
      <w:r w:rsidRPr="00235596">
        <w:rPr>
          <w:rFonts w:ascii="宋体" w:hAnsi="宋体" w:hint="eastAsia"/>
          <w:szCs w:val="21"/>
        </w:rPr>
        <w:t>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本基金</w:t>
      </w:r>
      <w:r w:rsidRPr="00235596">
        <w:rPr>
          <w:rFonts w:ascii="宋体" w:hAnsi="宋体" w:hint="eastAsia"/>
          <w:szCs w:val="21"/>
        </w:rPr>
        <w:t>投资受限证券，不得预付任何形式的保证金。</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2.</w:t>
      </w:r>
      <w:r w:rsidRPr="00235596">
        <w:rPr>
          <w:rFonts w:ascii="宋体" w:hAnsi="宋体" w:hint="eastAsia"/>
          <w:szCs w:val="21"/>
        </w:rPr>
        <w:t>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w:t>
      </w:r>
      <w:r w:rsidRPr="00235596">
        <w:rPr>
          <w:rFonts w:ascii="宋体" w:hAnsi="宋体" w:cs="Arial" w:hint="eastAsia"/>
          <w:szCs w:val="21"/>
        </w:rPr>
        <w:t>基金管理人应在首次投资流通受限证券前向基金托管人提供</w:t>
      </w:r>
      <w:r w:rsidRPr="00235596">
        <w:rPr>
          <w:rFonts w:ascii="宋体" w:hAnsi="宋体" w:hint="eastAsia"/>
          <w:szCs w:val="21"/>
        </w:rPr>
        <w:t>基金投资非公开发行股票相关流动性风险处置预案。</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3.</w:t>
      </w:r>
      <w:r w:rsidRPr="00235596">
        <w:rPr>
          <w:rFonts w:ascii="宋体" w:hAnsi="宋体" w:hint="eastAsia"/>
          <w:szCs w:val="21"/>
        </w:rPr>
        <w:t>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t>（1）中国证监会批准发行非公开发行股票的批准文件。</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lastRenderedPageBreak/>
        <w:t>（2）非公开发行股票有关发行数量、发行价格、锁定期等发行资料。</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t>（3）非公开发行股票发行人与中国证券登记结算有限责任公司或中央国债登记结算有限责任公司签订的证券登记及服务协议。</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hint="eastAsia"/>
          <w:szCs w:val="21"/>
        </w:rPr>
        <w:t>（4）基金拟认购的数量、价格、总成本、账面价值。</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4.</w:t>
      </w:r>
      <w:r w:rsidRPr="00235596">
        <w:rPr>
          <w:rFonts w:ascii="宋体" w:hAnsi="宋体" w:hint="eastAsia"/>
          <w:szCs w:val="21"/>
        </w:rPr>
        <w:t>基金管理人应在本基金投资非公开发行股票后两个交易日内，在中国证监会指定媒体披露所投资非公开发行股票的名称、数量、总成本、账面价值，以及总成本和账面价值占基金资产净值的比例、锁定期等信息。</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t>本基金有关投资受限证券比例如违反有关限制规定，在合理期限内未能进行及时调整，基金管理人应在两个工作日内编制临时报告书，予以公告。</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5.</w:t>
      </w:r>
      <w:r w:rsidRPr="00235596">
        <w:rPr>
          <w:rFonts w:ascii="宋体" w:hAnsi="宋体" w:hint="eastAsia"/>
          <w:szCs w:val="21"/>
        </w:rPr>
        <w:t>基金托管人根据有关规定有权对基金管理人进行以下事项监督：</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t>（1）本基金投资受限证券时的法律法规遵守情况。</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t>（2）在基金投资受限证券管理工作方面有关制度、流动性风险处置预案的建立与完善情况。</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t>（3）有关比例限制的执行情况。</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hint="eastAsia"/>
          <w:szCs w:val="21"/>
        </w:rPr>
        <w:t>（4）信息披露情况。</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6.</w:t>
      </w:r>
      <w:r w:rsidRPr="00235596">
        <w:rPr>
          <w:rFonts w:ascii="宋体" w:hAnsi="宋体" w:hint="eastAsia"/>
          <w:szCs w:val="21"/>
        </w:rPr>
        <w:t>相关法律法规对基金投资受限证券有新规定的，从其规定。</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（六）基金投资中小企业私募债券，基金管理人应根据审慎原则，制定严格的投资决策流程、风险控制制度和信用风险、流动性风险处置预案，并经董事会批准，以防范信用风险、流动性风险等各种风险。</w:t>
      </w:r>
    </w:p>
    <w:p w:rsidR="00B340E5" w:rsidRPr="000260AB" w:rsidRDefault="00B340E5" w:rsidP="00B340E5">
      <w:pPr>
        <w:adjustRightInd w:val="0"/>
        <w:snapToGrid w:val="0"/>
        <w:spacing w:line="360" w:lineRule="auto"/>
        <w:ind w:firstLineChars="200" w:firstLine="420"/>
        <w:rPr>
          <w:rFonts w:ascii="宋体" w:hAnsi="宋体"/>
          <w:szCs w:val="21"/>
        </w:rPr>
      </w:pPr>
      <w:r w:rsidRPr="000260AB">
        <w:rPr>
          <w:rFonts w:ascii="宋体" w:hAnsi="宋体" w:cs="Arial" w:hint="eastAsia"/>
          <w:szCs w:val="21"/>
        </w:rPr>
        <w:t>基金托管人对基金投资中小企业私募债券是否符合比例限制进行事后监督，如发现异常情况，应及时以书面形式通知基金管理人。基金管理人应积极配合和协助乙方的监督和核查。基金因投资中小企业私募债券导致的信用风险、流动性风险，基金托管人不承担任何责任。如因基金管理人原因导致基金出现损失致使基金托管人承担连带赔偿责任的，基金管理人应赔偿基金托管人由此遭受的损失。</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七）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八）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w:t>
      </w:r>
      <w:r w:rsidRPr="00235596">
        <w:rPr>
          <w:rFonts w:ascii="宋体" w:hAnsi="宋体" w:cs="Arial" w:hint="eastAsia"/>
          <w:szCs w:val="21"/>
        </w:rPr>
        <w:lastRenderedPageBreak/>
        <w:t>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九）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（十）若基金托管人发现基金管理人依据交易程序已经生效的指令违反法律、行政法规和其他有关规定，或者违反《基金合同》约定的，应当立即通知基金管理人，由此造成的损失由基金管理人承担。</w:t>
      </w:r>
    </w:p>
    <w:p w:rsidR="00B340E5" w:rsidRDefault="00B340E5" w:rsidP="00B340E5">
      <w:pPr>
        <w:adjustRightInd w:val="0"/>
        <w:snapToGrid w:val="0"/>
        <w:spacing w:line="360" w:lineRule="auto"/>
        <w:ind w:firstLineChars="200" w:firstLine="420"/>
        <w:rPr>
          <w:rFonts w:ascii="宋体" w:hAnsi="宋体" w:cs="Arial"/>
          <w:szCs w:val="21"/>
        </w:rPr>
      </w:pPr>
    </w:p>
    <w:p w:rsidR="00B340E5" w:rsidRDefault="00B340E5" w:rsidP="002C5623">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十一）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rsidR="00B340E5" w:rsidRPr="00235596" w:rsidRDefault="00B340E5" w:rsidP="00B340E5">
      <w:pPr>
        <w:widowControl/>
        <w:jc w:val="left"/>
        <w:rPr>
          <w:rFonts w:ascii="宋体" w:hAnsi="宋体"/>
          <w:szCs w:val="21"/>
        </w:rPr>
      </w:pPr>
      <w:r>
        <w:rPr>
          <w:rFonts w:ascii="宋体" w:hAnsi="宋体"/>
          <w:szCs w:val="21"/>
        </w:rPr>
        <w:br w:type="page"/>
      </w:r>
    </w:p>
    <w:p w:rsidR="00B340E5" w:rsidRPr="00394FC1" w:rsidRDefault="00B340E5" w:rsidP="009D2EB8">
      <w:pPr>
        <w:pStyle w:val="21"/>
        <w:numPr>
          <w:ilvl w:val="0"/>
          <w:numId w:val="28"/>
        </w:numPr>
      </w:pPr>
      <w:bookmarkStart w:id="22" w:name="_Toc86223242"/>
      <w:bookmarkStart w:id="23" w:name="_Toc86225291"/>
      <w:bookmarkStart w:id="24" w:name="_Toc86649722"/>
      <w:bookmarkStart w:id="25" w:name="_Toc86726439"/>
      <w:bookmarkStart w:id="26" w:name="_Toc86727355"/>
      <w:bookmarkStart w:id="27" w:name="_Toc86737929"/>
      <w:bookmarkStart w:id="28" w:name="_Toc89163368"/>
      <w:bookmarkStart w:id="29" w:name="_Toc108512358"/>
      <w:bookmarkStart w:id="30" w:name="_Toc110761796"/>
      <w:bookmarkStart w:id="31" w:name="_Toc110765660"/>
      <w:bookmarkStart w:id="32" w:name="_Toc110830492"/>
      <w:bookmarkStart w:id="33" w:name="_Toc118212950"/>
      <w:bookmarkStart w:id="34" w:name="_Toc118774803"/>
      <w:bookmarkStart w:id="35" w:name="_Toc118972648"/>
      <w:bookmarkStart w:id="36" w:name="_Toc119402710"/>
      <w:bookmarkStart w:id="37" w:name="_Toc120435783"/>
      <w:bookmarkStart w:id="38" w:name="_Toc418095014"/>
      <w:bookmarkStart w:id="39" w:name="_Toc433016267"/>
      <w:r w:rsidRPr="00394FC1">
        <w:rPr>
          <w:rFonts w:hint="eastAsia"/>
        </w:rPr>
        <w:lastRenderedPageBreak/>
        <w:t>基金管理人对基金托管人的业务核查</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rsidR="00B340E5"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一）基金管理人对基金托管人履行托管职责情况进行核查，核查事项包括基金托管人安全保管基金财产、开设基金财产的资金账户和证券账户、复核基金管理人计算的基金资产净值和基金份额净值、根据基金管理人指令办理清算交收、相关信息披露和监督基金投资运作等行为。</w:t>
      </w:r>
    </w:p>
    <w:p w:rsidR="00B340E5" w:rsidRPr="00235596" w:rsidRDefault="00B340E5" w:rsidP="00B340E5">
      <w:pPr>
        <w:adjustRightInd w:val="0"/>
        <w:snapToGrid w:val="0"/>
        <w:spacing w:line="360" w:lineRule="auto"/>
        <w:ind w:firstLine="480"/>
        <w:rPr>
          <w:rFonts w:ascii="宋体" w:hAnsi="宋体" w:cs="Arial"/>
          <w:szCs w:val="21"/>
        </w:rPr>
      </w:pP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B340E5" w:rsidRDefault="00B340E5" w:rsidP="00B340E5">
      <w:pPr>
        <w:adjustRightInd w:val="0"/>
        <w:snapToGrid w:val="0"/>
        <w:spacing w:line="360" w:lineRule="auto"/>
        <w:ind w:firstLine="480"/>
        <w:rPr>
          <w:rFonts w:ascii="宋体" w:hAnsi="宋体" w:cs="Arial"/>
          <w:szCs w:val="21"/>
        </w:rPr>
      </w:pP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340E5" w:rsidRDefault="00B340E5" w:rsidP="00B340E5">
      <w:pPr>
        <w:adjustRightInd w:val="0"/>
        <w:snapToGrid w:val="0"/>
        <w:spacing w:line="360" w:lineRule="auto"/>
        <w:rPr>
          <w:rFonts w:ascii="宋体" w:hAnsi="宋体"/>
          <w:szCs w:val="21"/>
        </w:rPr>
      </w:pPr>
    </w:p>
    <w:p w:rsidR="00B340E5" w:rsidRPr="00235596" w:rsidRDefault="00B340E5" w:rsidP="00B340E5">
      <w:pPr>
        <w:widowControl/>
        <w:jc w:val="left"/>
        <w:rPr>
          <w:rFonts w:ascii="宋体" w:hAnsi="宋体"/>
          <w:szCs w:val="21"/>
        </w:rPr>
      </w:pPr>
      <w:r>
        <w:rPr>
          <w:rFonts w:ascii="宋体" w:hAnsi="宋体"/>
          <w:szCs w:val="21"/>
        </w:rPr>
        <w:br w:type="page"/>
      </w:r>
    </w:p>
    <w:p w:rsidR="00B340E5" w:rsidRPr="00394FC1" w:rsidRDefault="00B340E5" w:rsidP="009E15C5">
      <w:pPr>
        <w:pStyle w:val="21"/>
        <w:numPr>
          <w:ilvl w:val="0"/>
          <w:numId w:val="28"/>
        </w:numPr>
      </w:pPr>
      <w:bookmarkStart w:id="40" w:name="_Toc84133786"/>
      <w:bookmarkStart w:id="41" w:name="_Toc84234388"/>
      <w:bookmarkStart w:id="42" w:name="_Toc84234435"/>
      <w:bookmarkStart w:id="43" w:name="_Toc86204789"/>
      <w:bookmarkStart w:id="44" w:name="_Toc86223243"/>
      <w:bookmarkStart w:id="45" w:name="_Toc86225292"/>
      <w:bookmarkStart w:id="46" w:name="_Toc86649723"/>
      <w:bookmarkStart w:id="47" w:name="_Toc86726440"/>
      <w:bookmarkStart w:id="48" w:name="_Toc86727356"/>
      <w:bookmarkStart w:id="49" w:name="_Toc86737930"/>
      <w:bookmarkStart w:id="50" w:name="_Toc89163369"/>
      <w:bookmarkStart w:id="51" w:name="_Toc108512359"/>
      <w:bookmarkStart w:id="52" w:name="_Toc110761797"/>
      <w:bookmarkStart w:id="53" w:name="_Toc110765661"/>
      <w:bookmarkStart w:id="54" w:name="_Toc110830493"/>
      <w:bookmarkStart w:id="55" w:name="_Toc118212951"/>
      <w:bookmarkStart w:id="56" w:name="_Toc118774804"/>
      <w:bookmarkStart w:id="57" w:name="_Toc118972649"/>
      <w:bookmarkStart w:id="58" w:name="_Toc119402711"/>
      <w:bookmarkStart w:id="59" w:name="_Toc120435784"/>
      <w:bookmarkStart w:id="60" w:name="_Toc418095015"/>
      <w:bookmarkStart w:id="61" w:name="_Toc433016268"/>
      <w:r w:rsidRPr="00394FC1">
        <w:rPr>
          <w:rFonts w:hint="eastAsia"/>
        </w:rPr>
        <w:lastRenderedPageBreak/>
        <w:t>基金财产的保管</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（一）基金财产保管的原则</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1.基金财产应独立于基金管理人、基金托管人的固有财产。</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2.基金托管人应安全保管基金财产。</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3.基金托管人按照规定开设基金财产的资金账户和证券账户。</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4.基金托管人对所托管的不同基金财产分别设置账户，确保基金财产的完整与独立。</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5.基金托管人按照《基金合同》和本协议的约定保管基金财产，如有特殊情况双方可另行协商解决。基金</w:t>
      </w:r>
      <w:r w:rsidRPr="00235596">
        <w:rPr>
          <w:rFonts w:ascii="宋体" w:hAnsi="宋体" w:hint="eastAsia"/>
          <w:szCs w:val="21"/>
        </w:rPr>
        <w:t>托管人未经基金管理人的指令，不得自行运用、处分、分配本基金的任何资产（不包含基金托管人依据中国结算公司结算数据完成场内交易交收、开户银行</w:t>
      </w:r>
      <w:r w:rsidR="007644BE">
        <w:rPr>
          <w:rFonts w:ascii="宋体" w:hAnsi="宋体" w:hint="eastAsia"/>
          <w:szCs w:val="21"/>
        </w:rPr>
        <w:t>或登记结算机构</w:t>
      </w:r>
      <w:r w:rsidRPr="00235596">
        <w:rPr>
          <w:rFonts w:ascii="宋体" w:hAnsi="宋体" w:hint="eastAsia"/>
          <w:szCs w:val="21"/>
        </w:rPr>
        <w:t>扣收结算费和账户维护费等费用）。</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7.除依据法律法规和《基金合同》的规定外，基金托管人不得委托第三人托管基金财产。</w:t>
      </w:r>
    </w:p>
    <w:p w:rsidR="00B340E5" w:rsidRDefault="00B340E5" w:rsidP="00B340E5">
      <w:pPr>
        <w:adjustRightInd w:val="0"/>
        <w:snapToGrid w:val="0"/>
        <w:spacing w:line="360" w:lineRule="auto"/>
        <w:ind w:firstLine="480"/>
        <w:rPr>
          <w:rFonts w:ascii="宋体" w:hAnsi="宋体" w:cs="Arial"/>
          <w:szCs w:val="21"/>
        </w:rPr>
      </w:pPr>
    </w:p>
    <w:p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（二）基金募集期间及募集资金的验资</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1.基金募集期间募集的资金应存于基金管理人在基金托管人的营业机构开立的“基金募集专户”。该账户由基金管理人开立并管理。</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3.若基金募集期限届满，未能达到《基金合同》生效的条件，由基金管理人按规定办理退款等事宜。</w:t>
      </w:r>
    </w:p>
    <w:p w:rsidR="00B340E5" w:rsidRDefault="00B340E5" w:rsidP="00B340E5">
      <w:pPr>
        <w:adjustRightInd w:val="0"/>
        <w:snapToGrid w:val="0"/>
        <w:spacing w:line="360" w:lineRule="auto"/>
        <w:ind w:firstLine="480"/>
        <w:rPr>
          <w:rFonts w:ascii="宋体" w:hAnsi="宋体" w:cs="Arial"/>
          <w:szCs w:val="21"/>
        </w:rPr>
      </w:pPr>
    </w:p>
    <w:p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（三）基金银行账户的开立和管理</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1.基金托管人可以基金的名义在其营业机构开立基金的银行账户，并根据基金管理人合法合规的指令办理资金收付。本基金的银行预留印鉴由基金托管人保管和使用。</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2.基金银行账户的开立和使用，限于满足开展本基金业务的需要。基金托管人和基金管理人不得假借本基金的名义开立任何其他银行账户；亦不得使用基金的任何账户进行本基</w:t>
      </w:r>
      <w:r w:rsidRPr="00235596">
        <w:rPr>
          <w:rFonts w:ascii="宋体" w:hAnsi="宋体" w:cs="Arial" w:hint="eastAsia"/>
          <w:szCs w:val="21"/>
        </w:rPr>
        <w:lastRenderedPageBreak/>
        <w:t>金业务以外的活动。</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3.基金银行账户的开立和管理应符合银行业监督管理机构的有关规定。</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4.在符合法律法规规定的条件下，基金托管人可以通过基金托管人专用账户办理基金资产的支付。</w:t>
      </w:r>
    </w:p>
    <w:p w:rsidR="00B340E5" w:rsidRDefault="00B340E5" w:rsidP="00B340E5">
      <w:pPr>
        <w:adjustRightInd w:val="0"/>
        <w:snapToGrid w:val="0"/>
        <w:spacing w:line="360" w:lineRule="auto"/>
        <w:ind w:firstLine="480"/>
        <w:rPr>
          <w:rFonts w:ascii="宋体" w:hAnsi="宋体" w:cs="Arial"/>
          <w:szCs w:val="21"/>
        </w:rPr>
      </w:pPr>
    </w:p>
    <w:p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（四）基金证券账户和结算备付金账户的开立和管理</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1.基金托管人在中国证券登记结算有限责任公司上海分公司、深圳分公司为基金开立基金托管人与基金联名的证券账户。</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3.基金证券账户的开立和证券账户卡的保管由基金托管人负责，账户资产的管理和运用由基金管理人负责。</w:t>
      </w:r>
    </w:p>
    <w:p w:rsidR="00B340E5" w:rsidRPr="00235596" w:rsidRDefault="00AB464D" w:rsidP="00B340E5">
      <w:pPr>
        <w:adjustRightInd w:val="0"/>
        <w:snapToGrid w:val="0"/>
        <w:spacing w:line="360" w:lineRule="auto"/>
        <w:ind w:firstLineChars="200" w:firstLine="420"/>
        <w:rPr>
          <w:rFonts w:ascii="宋体" w:hAnsi="宋体" w:cs="Arial"/>
          <w:szCs w:val="21"/>
        </w:rPr>
      </w:pPr>
      <w:r w:rsidRPr="002C5623">
        <w:rPr>
          <w:rFonts w:ascii="宋体" w:hAnsi="宋体" w:cs="Arial" w:hint="eastAsia"/>
          <w:szCs w:val="21"/>
        </w:rPr>
        <w:t>证券账户开户费由本基金财产承担。此项开户费由基金管理人先行垫付,待托管产品启始运营后,基金管理人可向基金托管人发送划款指令,将代垫开户费从本产品托管资金账户中扣还基金管理人。账户开立后，基金托管人应及时将证券账户开通信息通知基金管理人。</w:t>
      </w:r>
      <w:r w:rsidR="00B340E5" w:rsidRPr="00235596">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w:t>
      </w:r>
      <w:r w:rsidR="007644BE">
        <w:rPr>
          <w:rFonts w:ascii="宋体" w:hAnsi="宋体" w:cs="Arial" w:hint="eastAsia"/>
          <w:szCs w:val="21"/>
        </w:rPr>
        <w:t>保证</w:t>
      </w:r>
      <w:r w:rsidR="00B340E5" w:rsidRPr="00235596">
        <w:rPr>
          <w:rFonts w:ascii="宋体" w:hAnsi="宋体" w:cs="Arial" w:hint="eastAsia"/>
          <w:szCs w:val="21"/>
        </w:rPr>
        <w:t>金、交收资金等的收取按照中国证券登记结算有限责任公司的规定</w:t>
      </w:r>
      <w:r w:rsidR="00A11923" w:rsidRPr="00A11923">
        <w:rPr>
          <w:rFonts w:ascii="宋体" w:hAnsi="宋体" w:cs="Arial" w:hint="eastAsia"/>
          <w:szCs w:val="21"/>
        </w:rPr>
        <w:t>以及基金管理人与基金托管人签署的《托管银行证券资金结算协议》</w:t>
      </w:r>
      <w:r w:rsidR="00B340E5" w:rsidRPr="00235596">
        <w:rPr>
          <w:rFonts w:ascii="宋体" w:hAnsi="宋体" w:cs="Arial" w:hint="eastAsia"/>
          <w:szCs w:val="21"/>
        </w:rPr>
        <w:t>执行。</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5.若中国证监会或其他监管机构在本托管协议订立日之后允许基金从事其他投资品种的投资业务，涉及相关账户的开立、使用的，若无相关规定，则基金托管人比照上述关于账户开立、使用的规定执行。</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（五）债券托管专户的开设和管理</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（六）其他账户的开立和管理</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1.在本托管协议订立日之后，本基金被允许从事符合法律法规规定和《基金合同》约定的其他投资品种的投资业务时，如果涉及相关账户的开设和使用，由基金管理人协助托管人</w:t>
      </w:r>
      <w:r w:rsidRPr="00235596">
        <w:rPr>
          <w:rFonts w:ascii="宋体" w:hAnsi="宋体" w:cs="Arial" w:hint="eastAsia"/>
          <w:szCs w:val="21"/>
        </w:rPr>
        <w:lastRenderedPageBreak/>
        <w:t>根据有关法律法规的规定和《基金合同》的约定，开立有关账户。该账户按有关规则使用并管理。</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2.法律法规等有关规定对相关账户的开立和管理另有规定的，从其规定办理。</w:t>
      </w:r>
    </w:p>
    <w:p w:rsidR="00B340E5" w:rsidRDefault="00B340E5" w:rsidP="00B340E5">
      <w:pPr>
        <w:adjustRightInd w:val="0"/>
        <w:snapToGrid w:val="0"/>
        <w:spacing w:line="360" w:lineRule="auto"/>
        <w:ind w:firstLine="480"/>
        <w:rPr>
          <w:rFonts w:ascii="宋体" w:hAnsi="宋体" w:cs="Arial"/>
          <w:szCs w:val="21"/>
        </w:rPr>
      </w:pPr>
    </w:p>
    <w:p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（七）基金财产投资的有关有价凭证等的保管</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基金财产投资的有关实物证券、银行</w:t>
      </w:r>
      <w:r w:rsidRPr="00235596">
        <w:rPr>
          <w:rFonts w:ascii="宋体" w:hAnsi="宋体" w:hint="eastAsia"/>
          <w:szCs w:val="21"/>
        </w:rPr>
        <w:t>存款开户证实书</w:t>
      </w:r>
      <w:r w:rsidRPr="00235596">
        <w:rPr>
          <w:rFonts w:ascii="宋体" w:hAnsi="宋体" w:cs="Arial" w:hint="eastAsia"/>
          <w:szCs w:val="21"/>
        </w:rPr>
        <w:t>等有价凭证由基金托管人存放于基金托管人的保管库，也可存入中央国债登记结算有限责任公司、中国证券登记结算有限责任公司上海分公司/深圳分公司或票据营业中心的代保管库，保管凭证由基金托管人持有。实物证券、银行定期存款证实书等有价凭证的购买和转让，按基金管理人和基金托管人双方约定办理。。基金托管人对由基金托管人以外机构实际有效控制的资产不承担保管责任。</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（八）与基金财产有关的重大合同的保管</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rsidR="00B340E5" w:rsidRDefault="00B340E5" w:rsidP="00B340E5">
      <w:pPr>
        <w:adjustRightInd w:val="0"/>
        <w:snapToGrid w:val="0"/>
        <w:spacing w:line="360" w:lineRule="auto"/>
        <w:rPr>
          <w:rFonts w:ascii="宋体" w:hAnsi="宋体"/>
          <w:szCs w:val="21"/>
        </w:rPr>
      </w:pPr>
    </w:p>
    <w:p w:rsidR="00B340E5" w:rsidRPr="00235596" w:rsidRDefault="00B340E5" w:rsidP="00B340E5">
      <w:pPr>
        <w:widowControl/>
        <w:jc w:val="left"/>
        <w:rPr>
          <w:rFonts w:ascii="宋体" w:hAnsi="宋体"/>
          <w:szCs w:val="21"/>
        </w:rPr>
      </w:pPr>
      <w:r>
        <w:rPr>
          <w:rFonts w:ascii="宋体" w:hAnsi="宋体"/>
          <w:szCs w:val="21"/>
        </w:rPr>
        <w:br w:type="page"/>
      </w:r>
    </w:p>
    <w:p w:rsidR="00B340E5" w:rsidRPr="00394FC1" w:rsidRDefault="00B340E5" w:rsidP="009E15C5">
      <w:pPr>
        <w:pStyle w:val="21"/>
        <w:numPr>
          <w:ilvl w:val="0"/>
          <w:numId w:val="28"/>
        </w:numPr>
      </w:pPr>
      <w:bookmarkStart w:id="62" w:name="_Toc84133787"/>
      <w:bookmarkStart w:id="63" w:name="_Toc84234389"/>
      <w:bookmarkStart w:id="64" w:name="_Toc84234436"/>
      <w:bookmarkStart w:id="65" w:name="_Toc86204790"/>
      <w:bookmarkStart w:id="66" w:name="_Toc86223244"/>
      <w:bookmarkStart w:id="67" w:name="_Toc86225293"/>
      <w:bookmarkStart w:id="68" w:name="_Toc86649724"/>
      <w:bookmarkStart w:id="69" w:name="_Toc86726441"/>
      <w:bookmarkStart w:id="70" w:name="_Toc86727357"/>
      <w:bookmarkStart w:id="71" w:name="_Toc86737931"/>
      <w:bookmarkStart w:id="72" w:name="_Toc89163370"/>
      <w:bookmarkStart w:id="73" w:name="_Toc108512360"/>
      <w:bookmarkStart w:id="74" w:name="_Toc110761798"/>
      <w:bookmarkStart w:id="75" w:name="_Toc110765662"/>
      <w:bookmarkStart w:id="76" w:name="_Toc110830494"/>
      <w:bookmarkStart w:id="77" w:name="_Toc118212952"/>
      <w:bookmarkStart w:id="78" w:name="_Toc118774805"/>
      <w:bookmarkStart w:id="79" w:name="_Toc118972650"/>
      <w:bookmarkStart w:id="80" w:name="_Toc119402712"/>
      <w:bookmarkStart w:id="81" w:name="_Toc120435785"/>
      <w:bookmarkStart w:id="82" w:name="_Toc418095016"/>
      <w:bookmarkStart w:id="83" w:name="_Toc433016269"/>
      <w:r w:rsidRPr="00394FC1">
        <w:rPr>
          <w:rFonts w:hint="eastAsia"/>
        </w:rPr>
        <w:lastRenderedPageBreak/>
        <w:t>指令的发送、确认及执行</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基金管理人在运用基金财产时向基金托管人发送资金划拨及其他款项付款指令，基金托管人执行基金管理人的指令、办理基金名下的资金往来等有关事项。</w:t>
      </w:r>
    </w:p>
    <w:p w:rsidR="00B340E5" w:rsidRDefault="00B340E5" w:rsidP="00B340E5">
      <w:pPr>
        <w:adjustRightInd w:val="0"/>
        <w:snapToGrid w:val="0"/>
        <w:spacing w:line="360" w:lineRule="auto"/>
        <w:ind w:firstLine="480"/>
        <w:rPr>
          <w:rFonts w:ascii="宋体" w:hAnsi="宋体" w:cs="Arial"/>
          <w:szCs w:val="21"/>
        </w:rPr>
      </w:pPr>
    </w:p>
    <w:p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（一）基金管理人对发送指令人员的书面授权</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1.基金管理人应指定专人向基金托管人发送指令。</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2.基金管理人应向基金托管人提供书面授权文件，内容包括被授权人名单、预留印鉴及被授权人签字样本，授权文件应注明被授权人相应的权限。</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3.基金托管人在收到授权文件原件并经电话确认后，授权文件即生效。如果授权文件中载明具体生效时间的，该生效时间不得早于基金托管人收到授权文件并经电话确认的时点。如早于，则以基金托管人收到授权文件并经电话确认的时点为授权文件的生效时间。</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4.基金管理人和基金托管人对授权文件负有保密义务，其内容不得向被授权人及相关操作人员以外的任何人泄露。但法律法规规定或有权机关要求的除外。</w:t>
      </w:r>
    </w:p>
    <w:p w:rsidR="00B340E5" w:rsidRDefault="00B340E5" w:rsidP="00B340E5">
      <w:pPr>
        <w:adjustRightInd w:val="0"/>
        <w:snapToGrid w:val="0"/>
        <w:spacing w:line="360" w:lineRule="auto"/>
        <w:ind w:firstLine="480"/>
        <w:rPr>
          <w:rFonts w:ascii="宋体" w:hAnsi="宋体" w:cs="Arial"/>
          <w:szCs w:val="21"/>
        </w:rPr>
      </w:pPr>
    </w:p>
    <w:p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（二）指令的内容</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1.指令包括付款指令以及其他资金划拨指令等。</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2.基金管理人发给基金托管人的指令应写明款项事由、支付时间、到账时间、金额、账户等，加盖预留印鉴并由被授权人签字。</w:t>
      </w:r>
    </w:p>
    <w:p w:rsidR="00B340E5" w:rsidRDefault="00B340E5" w:rsidP="00B340E5">
      <w:pPr>
        <w:adjustRightInd w:val="0"/>
        <w:snapToGrid w:val="0"/>
        <w:spacing w:line="360" w:lineRule="auto"/>
        <w:ind w:firstLine="480"/>
        <w:rPr>
          <w:rFonts w:ascii="宋体" w:hAnsi="宋体" w:cs="Arial"/>
          <w:szCs w:val="21"/>
        </w:rPr>
      </w:pPr>
    </w:p>
    <w:p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（三）指令的发送、确认及执行的时间和程序</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1.指令的发送</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基金管理人发送指令应采用加密传真方式或双方协商一致的其他方式。</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管理人应按照法律法规和《基金合同》的规定，在其合法的经营权限和交易权限内发送指令；被授权人应严格按照其授权权限发送指令。对于被授权人依约定程序发出的指令，基金管理人不得否认其效力。但如果基金管理人已经撤销或更改对被授权人人员的授权，并且基金托管人根据本协议确认后，则对于此后该交易指令发送人员无权发送的指令，或超权限发送的指令，基金管理人不承担责任，授权已更改但未经基金托管人确认的情况除外。</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指令发出后，基金管理人应及时以电话方式向基金托管人确认。</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基金管理人应在交易结束后将银行间同业市场债券交易成交单加盖印章后及时传真给基金托管人，并电话确认。如果银行间簿记系统已经生成的交易需要取消或终止，基金管理人要书面通知基金托管人。</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2.指令的确认</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基金托管人应指定专人接收基金管理人的指令，预先通知基金管理人其名单，并与基</w:t>
      </w:r>
      <w:r w:rsidRPr="00235596">
        <w:rPr>
          <w:rFonts w:ascii="宋体" w:hAnsi="宋体" w:cs="Arial" w:hint="eastAsia"/>
          <w:szCs w:val="21"/>
        </w:rPr>
        <w:lastRenderedPageBreak/>
        <w:t>金管理人商定指令发送和接收方式。指令到达基金托管人后，基金托管人应指定专人立即审慎验证</w:t>
      </w:r>
      <w:r w:rsidR="00072BA6" w:rsidRPr="00072BA6">
        <w:rPr>
          <w:rFonts w:ascii="宋体" w:hAnsi="宋体" w:cs="Arial" w:hint="eastAsia"/>
          <w:szCs w:val="21"/>
        </w:rPr>
        <w:t>指令的要素是否齐全，并将指令所载签字和印鉴与授权通知进行表</w:t>
      </w:r>
      <w:r w:rsidR="00072BA6">
        <w:rPr>
          <w:rFonts w:ascii="宋体" w:hAnsi="宋体" w:cs="Arial" w:hint="eastAsia"/>
          <w:szCs w:val="21"/>
        </w:rPr>
        <w:t>面真实性及权限范围核对，复核无误后应在规定期限内执行，不得延误</w:t>
      </w:r>
      <w:r w:rsidRPr="00235596">
        <w:rPr>
          <w:rFonts w:ascii="宋体" w:hAnsi="宋体" w:cs="Arial" w:hint="eastAsia"/>
          <w:szCs w:val="21"/>
        </w:rPr>
        <w:t>，如有疑问必须及时通知基金管理人。</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3.指令的时间和执行</w:t>
      </w:r>
    </w:p>
    <w:p w:rsidR="00B340E5" w:rsidRPr="00235596" w:rsidRDefault="00B340E5" w:rsidP="00B340E5">
      <w:pPr>
        <w:pStyle w:val="af0"/>
        <w:spacing w:line="360" w:lineRule="auto"/>
        <w:rPr>
          <w:rFonts w:hAnsi="宋体" w:cs="Arial" w:hint="default"/>
          <w:sz w:val="21"/>
          <w:szCs w:val="21"/>
          <w:shd w:val="pct15" w:color="auto" w:fill="FFFFFF"/>
        </w:rPr>
      </w:pPr>
      <w:r w:rsidRPr="00235596">
        <w:rPr>
          <w:rFonts w:hAnsi="宋体" w:cs="Arial"/>
          <w:sz w:val="21"/>
          <w:szCs w:val="21"/>
        </w:rPr>
        <w:t>基金管理人尽量于划款前1个工作日向基金托管人发送指令并确认。对于要求当天到账的指令，必须在当天15:30前向基金托管人发送，15:30之后发送的，基金托管人尽力执行，但不能保证划账成功。如果要求当天某一时点到账的指令，则指令需要提前2个工作小时发送，并相关付款条件已经具备。基金托管人将视付款条件具备时为指令送达时间。对新股申购网下发行业务，基金管理人应在网下申购缴款日(T日)的前一工作日下班前将指令发送给基金托管人，指令发送时间最迟不应晚于T日上午10:00。对于中国证券登记结算有限责任公司实行T+0非担保交收的业务，基金管理人应在交易日14：00前将划款指令发送至托管人。因基金管理人指令传输不及时，致使资金未能及时划入中登公司所造成的损失由基金管理人承担，包括赔偿在深圳市场引起其他托管客户交易失败、赔偿因占用结算参与人最低备付金带来的利息损失。基金管理人应确保基金托管人在执行指令时，基金资金账户有足够的资金余额，在基金资金头寸充足的情况下，基金托管人对基金管理人符合法律法规、《基金合同》、本协议的指令不得拖延或拒绝执行。</w:t>
      </w:r>
    </w:p>
    <w:p w:rsidR="00B340E5" w:rsidRDefault="00B340E5" w:rsidP="00B340E5">
      <w:pPr>
        <w:pStyle w:val="af0"/>
        <w:spacing w:line="360" w:lineRule="auto"/>
        <w:rPr>
          <w:rFonts w:hAnsi="宋体" w:cs="Arial" w:hint="default"/>
          <w:sz w:val="21"/>
          <w:szCs w:val="21"/>
        </w:rPr>
      </w:pPr>
    </w:p>
    <w:p w:rsidR="00B340E5" w:rsidRPr="00394FC1" w:rsidRDefault="00B340E5" w:rsidP="00B340E5">
      <w:pPr>
        <w:pStyle w:val="af0"/>
        <w:spacing w:line="360" w:lineRule="auto"/>
        <w:rPr>
          <w:rFonts w:hAnsi="宋体" w:cs="Arial" w:hint="default"/>
          <w:b/>
          <w:sz w:val="21"/>
          <w:szCs w:val="21"/>
        </w:rPr>
      </w:pPr>
      <w:r w:rsidRPr="00394FC1">
        <w:rPr>
          <w:rFonts w:hAnsi="宋体" w:cs="Arial"/>
          <w:b/>
          <w:sz w:val="21"/>
          <w:szCs w:val="21"/>
        </w:rPr>
        <w:t>（四）基金管理人发送错误指令的情形和处理程序</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基金管理人发送错误指令的情形包括指令违反法律法规和《基金合同》，指令发送人员无权或超越权限发送指令。</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基金托管人在履行监督职能时，发现基金管理人的指令错误时，有权拒绝执行，并及时通知基金管理人改正。如需撤销指令，基金管理人应出具书面说明，并加盖业务用章。</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394FC1" w:rsidRDefault="00B340E5" w:rsidP="00B340E5">
      <w:pPr>
        <w:adjustRightInd w:val="0"/>
        <w:snapToGrid w:val="0"/>
        <w:spacing w:line="360" w:lineRule="auto"/>
        <w:ind w:firstLineChars="200" w:firstLine="422"/>
        <w:rPr>
          <w:rFonts w:ascii="宋体" w:hAnsi="宋体" w:cs="Arial"/>
          <w:b/>
          <w:szCs w:val="21"/>
        </w:rPr>
      </w:pPr>
      <w:r w:rsidRPr="00394FC1">
        <w:rPr>
          <w:rFonts w:ascii="宋体" w:hAnsi="宋体" w:cs="Arial" w:hint="eastAsia"/>
          <w:b/>
          <w:szCs w:val="21"/>
        </w:rPr>
        <w:t>（五）基金托管人依照法律法规暂缓、拒绝执行指令的情形和处理程序</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若基金托管人发现基金管理人的指令违反法律法规，或者违反《基金合同》约定的，应当拒绝执行，立即通知基金管理人。</w:t>
      </w:r>
    </w:p>
    <w:p w:rsidR="00B340E5" w:rsidRDefault="00B340E5" w:rsidP="00B340E5">
      <w:pPr>
        <w:adjustRightInd w:val="0"/>
        <w:snapToGrid w:val="0"/>
        <w:spacing w:line="360" w:lineRule="auto"/>
        <w:ind w:firstLine="480"/>
        <w:rPr>
          <w:rFonts w:ascii="宋体" w:hAnsi="宋体" w:cs="Arial"/>
          <w:szCs w:val="21"/>
        </w:rPr>
      </w:pPr>
    </w:p>
    <w:p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（六）基金托管人未按照基金管理人指令执行的处理方法</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基金托管人由于自身原因，未按照基金管理人发送的指令执行并对基金财产或投资人造成的直接损失，由基金托管人</w:t>
      </w:r>
      <w:r w:rsidRPr="00235596">
        <w:rPr>
          <w:rFonts w:ascii="宋体" w:hAnsi="宋体" w:hint="eastAsia"/>
          <w:szCs w:val="21"/>
        </w:rPr>
        <w:t>赔偿由此造成的直接损失</w:t>
      </w:r>
    </w:p>
    <w:p w:rsidR="00B340E5" w:rsidRDefault="00B340E5" w:rsidP="00B340E5">
      <w:pPr>
        <w:adjustRightInd w:val="0"/>
        <w:snapToGrid w:val="0"/>
        <w:spacing w:line="360" w:lineRule="auto"/>
        <w:ind w:firstLine="480"/>
        <w:rPr>
          <w:rFonts w:ascii="宋体" w:hAnsi="宋体" w:cs="Arial"/>
          <w:szCs w:val="21"/>
        </w:rPr>
      </w:pPr>
    </w:p>
    <w:p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lastRenderedPageBreak/>
        <w:t>（七）更换被授权人员的程序</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管理人更换被授权人、更改或终止对被授权人的授权，应立即将新的授权文件以传真方式通知基金托管人，并经电话确认后生效，原授权文件同时废止。新的授权文件在传真发出后七个工作日内送达文件正本。新的授权文件生效之后，正本送达之前，基金托管人按照新的授权文件传真件内容执行有关业务，如果新的授权文件正本与传真件内容不同，由此产生的责任由基金管理人承担</w:t>
      </w:r>
      <w:r w:rsidRPr="00235596">
        <w:rPr>
          <w:rFonts w:ascii="宋体" w:hAnsi="宋体" w:hint="eastAsia"/>
          <w:szCs w:val="21"/>
        </w:rPr>
        <w:t>。</w:t>
      </w:r>
      <w:r w:rsidRPr="00235596">
        <w:rPr>
          <w:rFonts w:ascii="宋体" w:hAnsi="宋体" w:cs="Arial" w:hint="eastAsia"/>
          <w:szCs w:val="21"/>
        </w:rPr>
        <w:t>基金托管人更换接受基金管理人指令的人员，应提前通过录音电话通知基金管理人。</w:t>
      </w:r>
    </w:p>
    <w:p w:rsidR="00B340E5" w:rsidRDefault="00B340E5" w:rsidP="00B340E5">
      <w:pPr>
        <w:adjustRightInd w:val="0"/>
        <w:snapToGrid w:val="0"/>
        <w:spacing w:line="360" w:lineRule="auto"/>
        <w:ind w:firstLine="480"/>
        <w:rPr>
          <w:rFonts w:ascii="宋体" w:hAnsi="宋体" w:cs="Arial"/>
          <w:szCs w:val="21"/>
        </w:rPr>
      </w:pPr>
    </w:p>
    <w:p w:rsidR="00B340E5" w:rsidRPr="00394FC1" w:rsidRDefault="00B340E5" w:rsidP="00B340E5">
      <w:pPr>
        <w:adjustRightInd w:val="0"/>
        <w:snapToGrid w:val="0"/>
        <w:spacing w:line="360" w:lineRule="auto"/>
        <w:ind w:firstLine="480"/>
        <w:rPr>
          <w:rFonts w:ascii="宋体" w:hAnsi="宋体" w:cs="Arial"/>
          <w:b/>
          <w:szCs w:val="21"/>
        </w:rPr>
      </w:pPr>
      <w:r w:rsidRPr="00394FC1">
        <w:rPr>
          <w:rFonts w:ascii="宋体" w:hAnsi="宋体" w:cs="Arial" w:hint="eastAsia"/>
          <w:b/>
          <w:szCs w:val="21"/>
        </w:rPr>
        <w:t>（八）其他事项</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托管人在接收指令时，应对指令的要素是否齐全、印鉴与被授权人是否与预留的授权文件内容相符进行检查，如发现问题，应及时报告基金管理人，基金托管人对执行基金管理人的合法指令对基金财产造成的损失不承担赔偿责任。</w:t>
      </w:r>
    </w:p>
    <w:p w:rsidR="00B340E5"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基金参与认购未上市债券时，基金管理人应代表本基金与对手方签署相关合同或协议，明确约定债券过户具体事宜。否则，基金管理人需对所认购债券的过户事宜承担相应责任。</w:t>
      </w:r>
    </w:p>
    <w:p w:rsidR="00B340E5" w:rsidRPr="00235596" w:rsidRDefault="00B340E5" w:rsidP="00B340E5">
      <w:pPr>
        <w:adjustRightInd w:val="0"/>
        <w:snapToGrid w:val="0"/>
        <w:spacing w:line="360" w:lineRule="auto"/>
        <w:ind w:firstLine="480"/>
        <w:rPr>
          <w:rFonts w:ascii="宋体" w:hAnsi="宋体" w:cs="Arial"/>
          <w:szCs w:val="21"/>
        </w:rPr>
      </w:pPr>
      <w:r w:rsidRPr="00F80CCF">
        <w:rPr>
          <w:rFonts w:ascii="宋体" w:hAnsi="宋体" w:hint="eastAsia"/>
          <w:bCs/>
          <w:szCs w:val="21"/>
        </w:rPr>
        <w:t>对发送指令人员的授权方式、指令内容、指令发送和确认方式及其他相关事项应当按照本部分的规定或其他基金管理人和基金托管人双方书面共同确认的方式执行。</w:t>
      </w:r>
    </w:p>
    <w:p w:rsidR="00B340E5" w:rsidRDefault="00B340E5" w:rsidP="00B340E5">
      <w:pPr>
        <w:adjustRightInd w:val="0"/>
        <w:snapToGrid w:val="0"/>
        <w:spacing w:line="360" w:lineRule="auto"/>
        <w:rPr>
          <w:rFonts w:ascii="宋体" w:hAnsi="宋体" w:cs="Arial"/>
          <w:szCs w:val="21"/>
        </w:rPr>
      </w:pPr>
    </w:p>
    <w:p w:rsidR="00B340E5" w:rsidRPr="00235596" w:rsidRDefault="00B340E5" w:rsidP="00B340E5">
      <w:pPr>
        <w:widowControl/>
        <w:jc w:val="left"/>
        <w:rPr>
          <w:rFonts w:ascii="宋体" w:hAnsi="宋体" w:cs="Arial"/>
          <w:szCs w:val="21"/>
        </w:rPr>
      </w:pPr>
      <w:r>
        <w:rPr>
          <w:rFonts w:ascii="宋体" w:hAnsi="宋体" w:cs="Arial"/>
          <w:szCs w:val="21"/>
        </w:rPr>
        <w:br w:type="page"/>
      </w:r>
    </w:p>
    <w:p w:rsidR="00B340E5" w:rsidRPr="00E9723A" w:rsidRDefault="00B340E5" w:rsidP="009E15C5">
      <w:pPr>
        <w:pStyle w:val="21"/>
        <w:numPr>
          <w:ilvl w:val="0"/>
          <w:numId w:val="28"/>
        </w:numPr>
      </w:pPr>
      <w:bookmarkStart w:id="84" w:name="_Toc84133788"/>
      <w:bookmarkStart w:id="85" w:name="_Toc84234390"/>
      <w:bookmarkStart w:id="86" w:name="_Toc84234437"/>
      <w:bookmarkStart w:id="87" w:name="_Toc86204791"/>
      <w:bookmarkStart w:id="88" w:name="_Toc86223245"/>
      <w:bookmarkStart w:id="89" w:name="_Toc86225294"/>
      <w:bookmarkStart w:id="90" w:name="_Toc86649725"/>
      <w:bookmarkStart w:id="91" w:name="_Toc86726442"/>
      <w:bookmarkStart w:id="92" w:name="_Toc86727358"/>
      <w:bookmarkStart w:id="93" w:name="_Toc86737932"/>
      <w:bookmarkStart w:id="94" w:name="_Toc89163371"/>
      <w:bookmarkStart w:id="95" w:name="_Toc108512361"/>
      <w:bookmarkStart w:id="96" w:name="_Toc110761799"/>
      <w:bookmarkStart w:id="97" w:name="_Toc110765663"/>
      <w:bookmarkStart w:id="98" w:name="_Toc110830495"/>
      <w:bookmarkStart w:id="99" w:name="_Toc118212953"/>
      <w:bookmarkStart w:id="100" w:name="_Toc118774806"/>
      <w:bookmarkStart w:id="101" w:name="_Toc118972651"/>
      <w:bookmarkStart w:id="102" w:name="_Toc119402713"/>
      <w:bookmarkStart w:id="103" w:name="_Toc120435786"/>
      <w:bookmarkStart w:id="104" w:name="_Toc418095017"/>
      <w:bookmarkStart w:id="105" w:name="_Toc433016270"/>
      <w:r w:rsidRPr="00E9723A">
        <w:rPr>
          <w:rFonts w:hint="eastAsia"/>
        </w:rPr>
        <w:lastRenderedPageBreak/>
        <w:t>交易及清算交收安排</w:t>
      </w:r>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p>
    <w:p w:rsidR="00B340E5" w:rsidRPr="00E9723A" w:rsidRDefault="00B340E5" w:rsidP="00B340E5">
      <w:pPr>
        <w:adjustRightInd w:val="0"/>
        <w:snapToGrid w:val="0"/>
        <w:spacing w:line="360" w:lineRule="auto"/>
        <w:ind w:firstLine="480"/>
        <w:rPr>
          <w:rFonts w:ascii="宋体" w:hAnsi="宋体" w:cs="Arial"/>
          <w:b/>
          <w:szCs w:val="21"/>
        </w:rPr>
      </w:pPr>
      <w:r w:rsidRPr="00E9723A">
        <w:rPr>
          <w:rFonts w:ascii="宋体" w:hAnsi="宋体" w:cs="Arial" w:hint="eastAsia"/>
          <w:b/>
          <w:szCs w:val="21"/>
        </w:rPr>
        <w:t>（一）选择证券买卖的证券经营机构</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应设计选择证券买卖的证券经营机构的标准和程序。基金管理人负责选择证券经营机构，租用其交易单元作为基金的专用交易单元。基金管理人和被选中的证券经营机构签订委托协议，基金管理人应提前通知基金托管人，并依据基金托管人要求提供相关资料，以便基金托管人申请办理接收结算数据手续。基金管理人应根据有关规定，在基金的半年度报告和年度报告中将所选证券经营机构的有关情况及交易信息予以披露，并将该等情况及基金交易单元号、佣金费率等基本信息以及变更情况及时以书面形式通知基金托管人。</w:t>
      </w:r>
    </w:p>
    <w:p w:rsidR="00B340E5" w:rsidRDefault="00B340E5" w:rsidP="00B340E5">
      <w:pPr>
        <w:adjustRightInd w:val="0"/>
        <w:snapToGrid w:val="0"/>
        <w:spacing w:line="360" w:lineRule="auto"/>
        <w:ind w:firstLine="480"/>
        <w:rPr>
          <w:rFonts w:ascii="宋体" w:hAnsi="宋体" w:cs="Arial"/>
          <w:szCs w:val="21"/>
        </w:rPr>
      </w:pPr>
    </w:p>
    <w:p w:rsidR="00B340E5" w:rsidRPr="00E9723A" w:rsidRDefault="00B340E5" w:rsidP="00B340E5">
      <w:pPr>
        <w:adjustRightInd w:val="0"/>
        <w:snapToGrid w:val="0"/>
        <w:spacing w:line="360" w:lineRule="auto"/>
        <w:ind w:firstLine="480"/>
        <w:rPr>
          <w:rFonts w:ascii="宋体" w:hAnsi="宋体" w:cs="Arial"/>
          <w:b/>
          <w:szCs w:val="21"/>
        </w:rPr>
      </w:pPr>
      <w:r w:rsidRPr="00E9723A">
        <w:rPr>
          <w:rFonts w:ascii="宋体" w:hAnsi="宋体" w:cs="Arial" w:hint="eastAsia"/>
          <w:b/>
          <w:szCs w:val="21"/>
        </w:rPr>
        <w:t>（二）基金投资证券后的清算交收安排</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1.清算与交割</w:t>
      </w:r>
    </w:p>
    <w:p w:rsidR="00B340E5" w:rsidRPr="00235596" w:rsidRDefault="00B340E5" w:rsidP="00B340E5">
      <w:pPr>
        <w:adjustRightInd w:val="0"/>
        <w:snapToGrid w:val="0"/>
        <w:spacing w:line="360" w:lineRule="auto"/>
        <w:ind w:firstLine="480"/>
        <w:rPr>
          <w:rFonts w:ascii="宋体" w:hAnsi="宋体"/>
          <w:szCs w:val="21"/>
        </w:rPr>
      </w:pPr>
      <w:r w:rsidRPr="00235596">
        <w:rPr>
          <w:rFonts w:ascii="宋体" w:hAnsi="宋体" w:hint="eastAsia"/>
          <w:szCs w:val="21"/>
        </w:rPr>
        <w:t>基金管理人与基金托管人应根据有关法律法规及相关业务规则，签订《托管</w:t>
      </w:r>
    </w:p>
    <w:p w:rsidR="00B340E5" w:rsidRPr="00235596" w:rsidRDefault="00B340E5" w:rsidP="00B340E5">
      <w:pPr>
        <w:adjustRightInd w:val="0"/>
        <w:snapToGrid w:val="0"/>
        <w:spacing w:line="360" w:lineRule="auto"/>
        <w:rPr>
          <w:rFonts w:ascii="宋体" w:hAnsi="宋体"/>
          <w:szCs w:val="21"/>
        </w:rPr>
      </w:pPr>
      <w:r w:rsidRPr="00235596">
        <w:rPr>
          <w:rFonts w:ascii="宋体" w:hAnsi="宋体" w:hint="eastAsia"/>
          <w:szCs w:val="21"/>
        </w:rPr>
        <w:t>银行证券资金结算协议》，</w:t>
      </w:r>
      <w:r w:rsidR="00606EF1" w:rsidRPr="00606EF1">
        <w:rPr>
          <w:rFonts w:ascii="宋体" w:hAnsi="宋体" w:hint="eastAsia"/>
          <w:szCs w:val="21"/>
        </w:rPr>
        <w:t>如投资港股通，还需签订《证券投资基金港股通结算补充协议》</w:t>
      </w:r>
      <w:r w:rsidR="00606EF1">
        <w:rPr>
          <w:rFonts w:ascii="宋体" w:hAnsi="宋体" w:hint="eastAsia"/>
          <w:szCs w:val="21"/>
        </w:rPr>
        <w:t>，</w:t>
      </w:r>
      <w:r w:rsidRPr="00235596">
        <w:rPr>
          <w:rFonts w:ascii="宋体" w:hAnsi="宋体" w:hint="eastAsia"/>
          <w:szCs w:val="21"/>
        </w:rPr>
        <w:t>用以具体明确基金管理人与基金托管人在证券交易资金结算业务中的责任。</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hint="eastAsia"/>
          <w:szCs w:val="21"/>
        </w:rPr>
        <w:t>根据中国证券登记结算有限责任公司规定，在每月前3个工作日内，中国证券登记结算有限责任公司对结算参与人的最低结算备付金、结算保证金限额进行重新核算、调整。基金托管人在中国证券登记结算有限责任公司调整最低结算备付金、结算保证金当日，在账户资金报告中反映调整后的最低备付金和结算保证金。基金管理人应预留最低备付金和结算保证金，并根据中国证券登记结算有限责任公司确定的实际最低备付金、结算保证金数据为依据安排资金运作，调整所需的现金头寸。</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基金托管人负责基金买卖证券的清算交收。场内资金结算由基金托管人根据中国证券登记结算有限责任公司结算数据办理；场外资金汇划由基金托管人根据基金管理人的交易划款指令具体办理。</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如果因为基金托管人自身原因在清算上造成基金财产的直接损失，应由基金托管人负责赔偿；如果因为基金管理人未事先通知基金托管人增加交易单元等事宜，致使基金托管人接收数据不完整，造成清算差错的责任由基金管理人承担；如果因为基金管理人未事先通知需要单独结算的交易，造成基金资产损失的由基金管理人承担；如果由于基金管理人违反市场操作规则的规定进行超买、超卖及质押券欠库等原因造成基金投资清算困难和风险的，基金托管人发现后应立即通知基金管理人，由基金管理人负责解决，由此给基金托管人、本基金和基金托管人托管的其他资产造成的直接损失由基金管理人承担。</w:t>
      </w:r>
    </w:p>
    <w:p w:rsidR="00B340E5" w:rsidRPr="00235596" w:rsidRDefault="00B340E5" w:rsidP="00B340E5">
      <w:pPr>
        <w:adjustRightInd w:val="0"/>
        <w:snapToGrid w:val="0"/>
        <w:spacing w:line="360" w:lineRule="auto"/>
        <w:ind w:firstLine="480"/>
        <w:rPr>
          <w:rFonts w:ascii="宋体" w:hAnsi="宋体" w:cs="宋体"/>
          <w:color w:val="000000"/>
          <w:kern w:val="0"/>
          <w:szCs w:val="21"/>
        </w:rPr>
      </w:pPr>
      <w:r w:rsidRPr="00235596">
        <w:rPr>
          <w:rFonts w:ascii="宋体" w:hAnsi="宋体" w:cs="宋体" w:hint="eastAsia"/>
          <w:color w:val="000000"/>
          <w:kern w:val="0"/>
          <w:szCs w:val="21"/>
        </w:rPr>
        <w:t>基金管理人应采取合理、必要措施，确保T日日终有足够的资金头寸完成 T+1日的投资交易资金结算；如因基金管理人原因导致资金头寸不足，基金管理人应在T+1日上午12：00前补足透支款项，确保资金清算。如果未遵循上述规定备足资金头寸，影响基金资产的</w:t>
      </w:r>
      <w:r w:rsidRPr="00235596">
        <w:rPr>
          <w:rFonts w:ascii="宋体" w:hAnsi="宋体" w:cs="宋体" w:hint="eastAsia"/>
          <w:color w:val="000000"/>
          <w:kern w:val="0"/>
          <w:szCs w:val="21"/>
        </w:rPr>
        <w:lastRenderedPageBreak/>
        <w:t>清算交收及基金托管人与中国证券登记结算有限公司之间的一级清算，由此给基金托管人、基金资产及基金托管人托管的其他资产造成的直接损失由基金管理人负责。</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宋体" w:hint="eastAsia"/>
          <w:color w:val="000000"/>
          <w:kern w:val="0"/>
          <w:szCs w:val="21"/>
        </w:rPr>
        <w:t>根据中国证券登记结算有限责任公司结算规定，基金管理人在进行融资回购业务时，用于融资回购的债券将作为偿还融资回购到期购回款的质押券。如因基金管理人原因造成债券回购交收违约或因折算率变化造成质押欠库，导致中国证券登记结算公司欠库扣款或对质押券进行处置造成的投资风险和损失由基金管理人承担。</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实行场内T+0交收的资金清算按照基金托管人的相关规定流程执行。</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2.交易记录、资金和证券账目核对的时间和方式</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（1）交易记录的核对</w:t>
      </w:r>
    </w:p>
    <w:p w:rsidR="00B340E5" w:rsidRPr="00235596" w:rsidRDefault="00B340E5" w:rsidP="00B340E5">
      <w:pPr>
        <w:adjustRightInd w:val="0"/>
        <w:snapToGrid w:val="0"/>
        <w:spacing w:line="360" w:lineRule="auto"/>
        <w:rPr>
          <w:rFonts w:ascii="宋体" w:hAnsi="宋体" w:cs="Arial"/>
          <w:szCs w:val="21"/>
        </w:rPr>
      </w:pPr>
      <w:r w:rsidRPr="00235596">
        <w:rPr>
          <w:rFonts w:ascii="宋体" w:hAnsi="宋体" w:hint="eastAsia"/>
          <w:kern w:val="0"/>
          <w:szCs w:val="21"/>
        </w:rPr>
        <w:t>基金管理人按日进行交易记录的核对。每日对外披露净值之前，必须保证当天所有实际交易记录与基金会计账簿上的交易记录完全一致。如果实际交易记录与会计账簿记录不一致，造成基金会计核算不完整或不真实，由此导致的损失由基金管理人承担。</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（2）资金账目的核对</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资金账目按日核实。</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（3）证券账目的核对</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基金管理人和基金托管人每交易日结束后核对基金证券账目，确保双方账目相符。基金管理人和基金托管人每月月末核对实物证券账目。</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E9723A" w:rsidRDefault="00B340E5" w:rsidP="00B340E5">
      <w:pPr>
        <w:adjustRightInd w:val="0"/>
        <w:snapToGrid w:val="0"/>
        <w:spacing w:line="360" w:lineRule="auto"/>
        <w:ind w:firstLine="480"/>
        <w:rPr>
          <w:rFonts w:ascii="宋体" w:hAnsi="宋体" w:cs="Arial"/>
          <w:b/>
          <w:szCs w:val="21"/>
        </w:rPr>
      </w:pPr>
      <w:r w:rsidRPr="00E9723A">
        <w:rPr>
          <w:rFonts w:ascii="宋体" w:hAnsi="宋体" w:cs="Arial" w:hint="eastAsia"/>
          <w:b/>
          <w:szCs w:val="21"/>
        </w:rPr>
        <w:t>（三）基金申购和赎回业务处理的基本规定</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1.基金份额申购、赎回的确认、清算由基金管理人或其委托的注册登记机构负责。</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基金管理人应将每个开放日的申购、赎回、转换开放式基金的数据传送给基金托管人。基金管理人应对传递的申购、赎回、转换开放式基金的数据真实性负责。基金托管人应及时查收申购及转入资金的到账情况并根据基金管理人指令及时划付赎回及转出款项。</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3.基金管理人应保证本基金（或本基金管理人委托）的注册登记机构每个工作日15:00前向基金托管人发送前一开放日上述有关数据，并保证相关数据的准确、完整。</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4.注册登记机构应通过与基金托管人建立的加密系统发送有关数据(包括电子数据和盖章生效的纸制清算汇总表)，如因各种原因，该系统无法正常发送，双方可协商解决处理方式。基金管理人向基金托管人发送的数据，双方各自按有关规定保存。</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5.如基金管理人委托其他机构办理本基金的注册登记业务，应保证上述相关事宜按时进行。否则，由基金管理人承担相应的责任。</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6.关于清算专用账户的设立和管理</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为满足申购、赎回及分红资金汇划的需要，由基金管理人开立资金清算的专用账户，该账户由注册登记机构管理。</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7.对于基金申购过程中产生的应收款，应由基金管理人负责与有关当事人确定到账日</w:t>
      </w:r>
      <w:r w:rsidRPr="00235596">
        <w:rPr>
          <w:rFonts w:ascii="宋体" w:hAnsi="宋体" w:cs="Arial" w:hint="eastAsia"/>
          <w:szCs w:val="21"/>
        </w:rPr>
        <w:lastRenderedPageBreak/>
        <w:t>期并通知基金托管人，到账日应收款没有到达基金资金账户的，基金托管人应及时通知基金管理人采取措施进行催收，由此造成基金损失的，基金管理人应负责向有关当事人追偿基金的损失。</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8.赎回和分红资金划拨规定</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拨付赎回款或进行基金分红时，如基金资金账户有足够的资金，基金托管人应按时拨付；因基金资金账户没有足够的资金，导致基金托管人不能按时拨付，如系基金管理人的原因造成，责任由基金管理人承担，基金托管人不承担垫款义务。</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9.资金指令</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除申购款项到达基金资金账户需双方按约定方式对账外，回购到期付款和与投资有关的付款、赎回和分红资金划拨时，基金管理人需向基金托管人下达指令。</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资金指令的格式、内容、发送、接收和确认方式等与投资指令相同。</w:t>
      </w:r>
    </w:p>
    <w:p w:rsidR="00B340E5" w:rsidRDefault="00B340E5" w:rsidP="00B340E5">
      <w:pPr>
        <w:adjustRightInd w:val="0"/>
        <w:snapToGrid w:val="0"/>
        <w:spacing w:line="360" w:lineRule="auto"/>
        <w:ind w:firstLine="480"/>
        <w:rPr>
          <w:rFonts w:ascii="宋体" w:hAnsi="宋体" w:cs="Arial"/>
          <w:szCs w:val="21"/>
        </w:rPr>
      </w:pPr>
    </w:p>
    <w:p w:rsidR="00B340E5" w:rsidRPr="00E9723A" w:rsidRDefault="00B340E5" w:rsidP="00B340E5">
      <w:pPr>
        <w:adjustRightInd w:val="0"/>
        <w:snapToGrid w:val="0"/>
        <w:spacing w:line="360" w:lineRule="auto"/>
        <w:ind w:firstLine="480"/>
        <w:rPr>
          <w:rFonts w:ascii="宋体" w:hAnsi="宋体" w:cs="Arial"/>
          <w:b/>
          <w:szCs w:val="21"/>
        </w:rPr>
      </w:pPr>
      <w:r w:rsidRPr="00E9723A">
        <w:rPr>
          <w:rFonts w:ascii="宋体" w:hAnsi="宋体" w:cs="Arial" w:hint="eastAsia"/>
          <w:b/>
          <w:szCs w:val="21"/>
        </w:rPr>
        <w:t>（四）申赎净额结算</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基金托管账户与“基金清算账户”间的资金结算遵循“全额清算、净额交收”的原则，每日(T日：资金交收日，下同)按照托管账户应收资金(T-2日申购申请对应申购金额与T-</w:t>
      </w:r>
      <w:r>
        <w:rPr>
          <w:rFonts w:ascii="宋体" w:hAnsi="宋体" w:cs="Arial" w:hint="eastAsia"/>
          <w:szCs w:val="21"/>
        </w:rPr>
        <w:t>2</w:t>
      </w:r>
      <w:r w:rsidRPr="00235596">
        <w:rPr>
          <w:rFonts w:ascii="宋体" w:hAnsi="宋体" w:cs="Arial" w:hint="eastAsia"/>
          <w:szCs w:val="21"/>
        </w:rPr>
        <w:t>日基金转换入申请对应金额之和)与应付资金(T-3日赎回申请对应赎回金额与T-</w:t>
      </w:r>
      <w:r>
        <w:rPr>
          <w:rFonts w:ascii="宋体" w:hAnsi="宋体" w:cs="Arial" w:hint="eastAsia"/>
          <w:szCs w:val="21"/>
        </w:rPr>
        <w:t>2</w:t>
      </w:r>
      <w:r w:rsidRPr="00235596">
        <w:rPr>
          <w:rFonts w:ascii="宋体" w:hAnsi="宋体" w:cs="Arial" w:hint="eastAsia"/>
          <w:szCs w:val="21"/>
        </w:rPr>
        <w:t>日基金转换出申请对应金额之和)的差额来确定托管账户净应收额或净应付额，以此确定资金交收额。当存在托管账户净应收额时，基金管理人应在T日15:00之前从基金清算账户划到基金托管账户；当存在托管账户净应付额时，基金管理人应在T-1日将划款指令发送给基金托管人，基金托管人按基金管理人的划款指令将托管账户净应付额在T日12:00之前划往基金清算账户。</w:t>
      </w:r>
    </w:p>
    <w:p w:rsidR="00B340E5" w:rsidRDefault="00B340E5" w:rsidP="00B340E5">
      <w:pPr>
        <w:adjustRightInd w:val="0"/>
        <w:snapToGrid w:val="0"/>
        <w:spacing w:line="360" w:lineRule="auto"/>
        <w:ind w:firstLine="480"/>
        <w:rPr>
          <w:rFonts w:ascii="宋体" w:hAnsi="宋体" w:cs="Arial"/>
          <w:szCs w:val="21"/>
        </w:rPr>
      </w:pPr>
    </w:p>
    <w:p w:rsidR="00B340E5" w:rsidRPr="00E9723A" w:rsidRDefault="00B340E5" w:rsidP="00B340E5">
      <w:pPr>
        <w:adjustRightInd w:val="0"/>
        <w:snapToGrid w:val="0"/>
        <w:spacing w:line="360" w:lineRule="auto"/>
        <w:ind w:firstLine="480"/>
        <w:rPr>
          <w:rFonts w:ascii="宋体" w:hAnsi="宋体" w:cs="Arial"/>
          <w:b/>
          <w:szCs w:val="21"/>
        </w:rPr>
      </w:pPr>
      <w:r w:rsidRPr="00E9723A">
        <w:rPr>
          <w:rFonts w:ascii="宋体" w:hAnsi="宋体" w:cs="Arial" w:hint="eastAsia"/>
          <w:b/>
          <w:szCs w:val="21"/>
        </w:rPr>
        <w:t>（五）基金转换</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1.在本基金与基金管理人管理的其它基金开展转换业务之前，基金管理人应函告基金托管人并就相关事宜进行协商。</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2.基金托管人将根据基金管理人传送的基金转换数据进行账务处理，具体资金清算和数据传递的时间、程序及托管协议当事人承担的权责按基金管理人届时的公告执行。</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3.本基金开展基金转换业务应按相关法律法规规定及《基金合同》的约定进行公告。</w:t>
      </w:r>
    </w:p>
    <w:p w:rsidR="00B340E5" w:rsidRDefault="00B340E5" w:rsidP="00B340E5">
      <w:pPr>
        <w:adjustRightInd w:val="0"/>
        <w:snapToGrid w:val="0"/>
        <w:spacing w:line="360" w:lineRule="auto"/>
        <w:ind w:firstLine="480"/>
        <w:rPr>
          <w:rFonts w:ascii="宋体" w:hAnsi="宋体" w:cs="Arial"/>
          <w:szCs w:val="21"/>
        </w:rPr>
      </w:pPr>
    </w:p>
    <w:p w:rsidR="00B340E5" w:rsidRPr="00E9723A" w:rsidRDefault="00B340E5" w:rsidP="00B340E5">
      <w:pPr>
        <w:adjustRightInd w:val="0"/>
        <w:snapToGrid w:val="0"/>
        <w:spacing w:line="360" w:lineRule="auto"/>
        <w:ind w:firstLine="480"/>
        <w:rPr>
          <w:rFonts w:ascii="宋体" w:hAnsi="宋体" w:cs="Arial"/>
          <w:b/>
          <w:szCs w:val="21"/>
        </w:rPr>
      </w:pPr>
      <w:r w:rsidRPr="00E9723A">
        <w:rPr>
          <w:rFonts w:ascii="宋体" w:hAnsi="宋体" w:cs="Arial" w:hint="eastAsia"/>
          <w:b/>
          <w:szCs w:val="21"/>
        </w:rPr>
        <w:t>（六）基金现金分红</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1.基金管理人确定分红方案通知基金托管人，双方核定后</w:t>
      </w:r>
      <w:r w:rsidRPr="00235596">
        <w:rPr>
          <w:rFonts w:ascii="宋体" w:hAnsi="宋体" w:hint="eastAsia"/>
          <w:szCs w:val="21"/>
        </w:rPr>
        <w:t>依照《信息披露办法》的有关规定在中国证监会指定媒体上公告并报中国证监会备案</w:t>
      </w:r>
      <w:r w:rsidRPr="00235596">
        <w:rPr>
          <w:rFonts w:ascii="宋体" w:hAnsi="宋体" w:cs="Arial" w:hint="eastAsia"/>
          <w:szCs w:val="21"/>
        </w:rPr>
        <w:t>。</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t>2.基金托管人和基金管理人对基金分红进行账务处理并核对后，基金管理人向基金托管人发送现金红利的划款指令，基金托管人应及时将资金划入专用账户。</w:t>
      </w:r>
    </w:p>
    <w:p w:rsidR="00B340E5" w:rsidRPr="00235596" w:rsidRDefault="00B340E5" w:rsidP="00B340E5">
      <w:pPr>
        <w:adjustRightInd w:val="0"/>
        <w:snapToGrid w:val="0"/>
        <w:spacing w:line="360" w:lineRule="auto"/>
        <w:ind w:firstLine="480"/>
        <w:rPr>
          <w:rFonts w:ascii="宋体" w:hAnsi="宋体" w:cs="Arial"/>
          <w:szCs w:val="21"/>
        </w:rPr>
      </w:pPr>
      <w:r w:rsidRPr="00235596">
        <w:rPr>
          <w:rFonts w:ascii="宋体" w:hAnsi="宋体" w:cs="Arial" w:hint="eastAsia"/>
          <w:szCs w:val="21"/>
        </w:rPr>
        <w:lastRenderedPageBreak/>
        <w:t>3.基金管理人在下达指令时，应给基金托管人留出必需的划款时间。</w:t>
      </w:r>
    </w:p>
    <w:p w:rsidR="00B340E5" w:rsidRDefault="00B340E5" w:rsidP="00B340E5">
      <w:pPr>
        <w:adjustRightInd w:val="0"/>
        <w:snapToGrid w:val="0"/>
        <w:spacing w:line="360" w:lineRule="auto"/>
        <w:ind w:firstLine="480"/>
        <w:rPr>
          <w:rFonts w:ascii="宋体" w:hAnsi="宋体" w:cs="Arial"/>
          <w:szCs w:val="21"/>
        </w:rPr>
      </w:pPr>
    </w:p>
    <w:p w:rsidR="00B340E5" w:rsidRPr="00E9723A" w:rsidRDefault="00B340E5" w:rsidP="00B340E5">
      <w:pPr>
        <w:adjustRightInd w:val="0"/>
        <w:snapToGrid w:val="0"/>
        <w:spacing w:line="360" w:lineRule="auto"/>
        <w:ind w:firstLine="480"/>
        <w:rPr>
          <w:rFonts w:ascii="宋体" w:hAnsi="宋体" w:cs="Arial"/>
          <w:b/>
          <w:szCs w:val="21"/>
        </w:rPr>
      </w:pPr>
      <w:r w:rsidRPr="00E9723A">
        <w:rPr>
          <w:rFonts w:ascii="宋体" w:hAnsi="宋体" w:cs="Arial" w:hint="eastAsia"/>
          <w:b/>
          <w:szCs w:val="21"/>
        </w:rPr>
        <w:t>（七）投资银行存款的特别约定</w:t>
      </w:r>
    </w:p>
    <w:p w:rsidR="004A4039" w:rsidRPr="004A4039" w:rsidRDefault="004A4039" w:rsidP="004A4039">
      <w:pPr>
        <w:adjustRightInd w:val="0"/>
        <w:snapToGrid w:val="0"/>
        <w:spacing w:line="360" w:lineRule="auto"/>
        <w:ind w:firstLine="480"/>
        <w:rPr>
          <w:rFonts w:ascii="宋体" w:hAnsi="宋体" w:cs="Arial"/>
          <w:szCs w:val="21"/>
        </w:rPr>
      </w:pPr>
      <w:r w:rsidRPr="004A4039">
        <w:rPr>
          <w:rFonts w:ascii="宋体" w:hAnsi="宋体" w:cs="Arial" w:hint="eastAsia"/>
          <w:szCs w:val="21"/>
        </w:rPr>
        <w:t>1.本基金投资银行存款前，基金管理人应与存款银行签订具体存款协议，包括但不限于以下内容：。</w:t>
      </w:r>
    </w:p>
    <w:p w:rsidR="004A4039" w:rsidRPr="004A4039" w:rsidRDefault="004A4039" w:rsidP="004A4039">
      <w:pPr>
        <w:adjustRightInd w:val="0"/>
        <w:snapToGrid w:val="0"/>
        <w:spacing w:line="360" w:lineRule="auto"/>
        <w:ind w:firstLine="480"/>
        <w:rPr>
          <w:rFonts w:ascii="宋体" w:hAnsi="宋体" w:cs="Arial"/>
          <w:szCs w:val="21"/>
        </w:rPr>
      </w:pPr>
      <w:r w:rsidRPr="004A4039">
        <w:rPr>
          <w:rFonts w:ascii="宋体" w:hAnsi="宋体" w:cs="Arial" w:hint="eastAsia"/>
          <w:szCs w:val="21"/>
        </w:rPr>
        <w:t>（1）存款账户必须以本基金名义开立,并将基金托管人为本基金开立的基金银行账户指定为唯一回款账户，任何情况下，存款银行都不得将存款投资本息划往任何其他账户。</w:t>
      </w:r>
    </w:p>
    <w:p w:rsidR="004A4039" w:rsidRPr="004A4039" w:rsidRDefault="004A4039" w:rsidP="004A4039">
      <w:pPr>
        <w:adjustRightInd w:val="0"/>
        <w:snapToGrid w:val="0"/>
        <w:spacing w:line="360" w:lineRule="auto"/>
        <w:ind w:firstLine="480"/>
        <w:rPr>
          <w:rFonts w:ascii="宋体" w:hAnsi="宋体" w:cs="Arial"/>
          <w:szCs w:val="21"/>
        </w:rPr>
      </w:pPr>
      <w:r w:rsidRPr="004A4039">
        <w:rPr>
          <w:rFonts w:ascii="宋体" w:hAnsi="宋体" w:cs="Arial" w:hint="eastAsia"/>
          <w:szCs w:val="21"/>
        </w:rPr>
        <w:t>（2）存款银行不得接受基金管理人或基金托管人任何一方单方面提出的对存款进行更名、转让、挂失、质押、担保、撤销、变更印鉴及回款账户信息等可能导致财产转移的操作申请。</w:t>
      </w:r>
    </w:p>
    <w:p w:rsidR="004A4039" w:rsidRPr="004A4039" w:rsidRDefault="004A4039" w:rsidP="004A4039">
      <w:pPr>
        <w:adjustRightInd w:val="0"/>
        <w:snapToGrid w:val="0"/>
        <w:spacing w:line="360" w:lineRule="auto"/>
        <w:ind w:firstLine="480"/>
        <w:rPr>
          <w:rFonts w:ascii="宋体" w:hAnsi="宋体" w:cs="Arial"/>
          <w:szCs w:val="21"/>
        </w:rPr>
      </w:pPr>
      <w:r w:rsidRPr="004A4039">
        <w:rPr>
          <w:rFonts w:ascii="宋体" w:hAnsi="宋体" w:cs="Arial" w:hint="eastAsia"/>
          <w:szCs w:val="21"/>
        </w:rPr>
        <w:t>（3）约定存款证实书的具体传递交接方式及交接期限。（4）资金划转过程中需要使用存款银行过渡账户的，存款银行须保证资金在过渡账户中不出现滞留，不被挪用。</w:t>
      </w:r>
    </w:p>
    <w:p w:rsidR="004A4039" w:rsidRDefault="004A4039" w:rsidP="00B340E5">
      <w:pPr>
        <w:adjustRightInd w:val="0"/>
        <w:snapToGrid w:val="0"/>
        <w:spacing w:line="360" w:lineRule="auto"/>
        <w:ind w:firstLine="480"/>
        <w:rPr>
          <w:rFonts w:ascii="宋体" w:hAnsi="宋体" w:cs="Arial"/>
          <w:szCs w:val="21"/>
        </w:rPr>
      </w:pPr>
      <w:r w:rsidRPr="004A4039">
        <w:rPr>
          <w:rFonts w:ascii="宋体" w:hAnsi="宋体" w:cs="Arial" w:hint="eastAsia"/>
          <w:szCs w:val="21"/>
        </w:rPr>
        <w:t>2.本基金投资银行存款，必须采用双方认可的方式办理。托管人负责依据管理人提供的银行存款投资合同/协议、投资指令、支取通知等有关文件办理资金的支付以及存款证实书的接收、保管与交付，切实履行托管职责。托管人负责对存款开户证实书进行保管，不负责对存款开户证实书真伪的辨别，不承担存款开户证实书对应存款的本金及收益的安全。</w:t>
      </w:r>
    </w:p>
    <w:p w:rsidR="00B340E5" w:rsidRDefault="004A4039" w:rsidP="00B340E5">
      <w:pPr>
        <w:adjustRightInd w:val="0"/>
        <w:snapToGrid w:val="0"/>
        <w:spacing w:line="360" w:lineRule="auto"/>
        <w:ind w:firstLine="480"/>
        <w:rPr>
          <w:rFonts w:ascii="宋体" w:hAnsi="宋体" w:cs="Arial"/>
          <w:szCs w:val="21"/>
        </w:rPr>
      </w:pPr>
      <w:r w:rsidRPr="004A4039">
        <w:rPr>
          <w:rFonts w:ascii="宋体" w:hAnsi="宋体" w:cs="Arial" w:hint="eastAsia"/>
          <w:szCs w:val="21"/>
        </w:rPr>
        <w:t>3. 基金管理人投资银行存款或办理存款支取时，应提前书面通知基金托管人，以便基金托管人有足够的时间履行相应的业务操作程序。因发生逾期支取、提前支取或部分提前支取，托管银行不承担相应利息损失及逾期支取手续费。</w:t>
      </w:r>
    </w:p>
    <w:p w:rsidR="00B340E5" w:rsidRDefault="00B340E5" w:rsidP="00B340E5">
      <w:pPr>
        <w:adjustRightInd w:val="0"/>
        <w:snapToGrid w:val="0"/>
        <w:spacing w:line="360" w:lineRule="auto"/>
        <w:ind w:firstLine="480"/>
        <w:rPr>
          <w:rFonts w:ascii="宋体" w:hAnsi="宋体" w:cs="Arial"/>
          <w:szCs w:val="21"/>
        </w:rPr>
      </w:pPr>
    </w:p>
    <w:p w:rsidR="00B340E5" w:rsidRPr="00235596" w:rsidRDefault="00B340E5" w:rsidP="00B340E5">
      <w:pPr>
        <w:adjustRightInd w:val="0"/>
        <w:snapToGrid w:val="0"/>
        <w:spacing w:line="360" w:lineRule="auto"/>
        <w:ind w:firstLine="480"/>
        <w:rPr>
          <w:rFonts w:ascii="宋体" w:hAnsi="宋体" w:cs="Arial"/>
          <w:szCs w:val="21"/>
        </w:rPr>
      </w:pPr>
      <w:r w:rsidRPr="003D69D5">
        <w:rPr>
          <w:rFonts w:ascii="宋体" w:hAnsi="宋体" w:cs="Arial" w:hint="eastAsia"/>
          <w:szCs w:val="21"/>
        </w:rPr>
        <w:t>（</w:t>
      </w:r>
      <w:r>
        <w:rPr>
          <w:rFonts w:ascii="宋体" w:hAnsi="宋体" w:cs="Arial" w:hint="eastAsia"/>
          <w:szCs w:val="21"/>
        </w:rPr>
        <w:t>八</w:t>
      </w:r>
      <w:r w:rsidRPr="003D69D5">
        <w:rPr>
          <w:rFonts w:ascii="宋体" w:hAnsi="宋体" w:cs="Arial" w:hint="eastAsia"/>
          <w:szCs w:val="21"/>
        </w:rPr>
        <w:t>）关于交易及清算交收安排应当按照本部分的规定或其他基金管理人和基金托管人双方书面共同确认的方式执行。</w:t>
      </w:r>
    </w:p>
    <w:p w:rsidR="00B340E5" w:rsidRDefault="00B340E5" w:rsidP="00B340E5">
      <w:pPr>
        <w:adjustRightInd w:val="0"/>
        <w:snapToGrid w:val="0"/>
        <w:spacing w:line="360" w:lineRule="auto"/>
        <w:rPr>
          <w:rFonts w:ascii="宋体" w:hAnsi="宋体" w:cs="Arial"/>
          <w:szCs w:val="21"/>
        </w:rPr>
      </w:pPr>
    </w:p>
    <w:p w:rsidR="00B340E5" w:rsidRPr="00235596" w:rsidRDefault="00B340E5" w:rsidP="00B340E5">
      <w:pPr>
        <w:widowControl/>
        <w:jc w:val="left"/>
        <w:rPr>
          <w:rFonts w:ascii="宋体" w:hAnsi="宋体" w:cs="Arial"/>
          <w:szCs w:val="21"/>
        </w:rPr>
      </w:pPr>
      <w:r>
        <w:rPr>
          <w:rFonts w:ascii="宋体" w:hAnsi="宋体" w:cs="Arial"/>
          <w:szCs w:val="21"/>
        </w:rPr>
        <w:br w:type="page"/>
      </w:r>
    </w:p>
    <w:p w:rsidR="00B340E5" w:rsidRPr="00FC2369" w:rsidRDefault="00B340E5" w:rsidP="009E15C5">
      <w:pPr>
        <w:pStyle w:val="21"/>
        <w:numPr>
          <w:ilvl w:val="0"/>
          <w:numId w:val="28"/>
        </w:numPr>
      </w:pPr>
      <w:bookmarkStart w:id="106" w:name="_Toc418095018"/>
      <w:bookmarkStart w:id="107" w:name="_Toc433016271"/>
      <w:r w:rsidRPr="00FC2369">
        <w:rPr>
          <w:rFonts w:hint="eastAsia"/>
        </w:rPr>
        <w:lastRenderedPageBreak/>
        <w:t>基金资产净值计算和会计核算</w:t>
      </w:r>
      <w:bookmarkEnd w:id="106"/>
      <w:bookmarkEnd w:id="107"/>
    </w:p>
    <w:p w:rsidR="00B340E5" w:rsidRPr="00FC2369" w:rsidRDefault="00B340E5" w:rsidP="00B340E5">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（一）基金资产净值的计算、复核与完成的时间及程序</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1.基金资产净值是指基金资产总值减去负债后的金额。基金份额净值是按照每个交易日闭市后，基金资产净值除以当日基金份额的余额数量计算，精确到</w:t>
      </w:r>
      <w:r w:rsidR="001A4134">
        <w:rPr>
          <w:rFonts w:ascii="宋体" w:hAnsi="宋体" w:cs="Arial" w:hint="eastAsia"/>
          <w:szCs w:val="21"/>
        </w:rPr>
        <w:t>0.0001</w:t>
      </w:r>
      <w:r w:rsidRPr="00235596">
        <w:rPr>
          <w:rFonts w:ascii="宋体" w:hAnsi="宋体" w:cs="Arial" w:hint="eastAsia"/>
          <w:szCs w:val="21"/>
        </w:rPr>
        <w:t>元，小数点后第</w:t>
      </w:r>
      <w:r w:rsidR="001A4134">
        <w:rPr>
          <w:rFonts w:ascii="宋体" w:hAnsi="宋体" w:cs="Arial" w:hint="eastAsia"/>
          <w:szCs w:val="21"/>
        </w:rPr>
        <w:t>五</w:t>
      </w:r>
      <w:r w:rsidRPr="00235596">
        <w:rPr>
          <w:rFonts w:ascii="宋体" w:hAnsi="宋体" w:cs="Arial" w:hint="eastAsia"/>
          <w:szCs w:val="21"/>
        </w:rPr>
        <w:t>位四舍五入。国家另有规定的，从其规定。</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每个交易日计算基金资产净值及基金份额净值，并按规定公告。</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管理人应每交易日对基金资产估值。但基金管理人根据法律法规或《基金合同》的规定暂停估值时除外。基金管理人每个交易日对基金资产估值后，将基金份额净值结果发送基金托管人，经基金托管人复核无误后，由基金管理人对外公布。</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FC2369" w:rsidRDefault="00B340E5" w:rsidP="00B340E5">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（二）基金资产估值方法和特殊情形的处理</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1.估值对象</w:t>
      </w:r>
    </w:p>
    <w:p w:rsidR="00B340E5" w:rsidRPr="00037697" w:rsidRDefault="00037697" w:rsidP="00037697">
      <w:pPr>
        <w:adjustRightInd w:val="0"/>
        <w:snapToGrid w:val="0"/>
        <w:spacing w:line="360" w:lineRule="auto"/>
        <w:ind w:firstLine="420"/>
        <w:rPr>
          <w:rFonts w:ascii="宋体" w:hAnsi="宋体"/>
          <w:szCs w:val="21"/>
        </w:rPr>
      </w:pPr>
      <w:r w:rsidRPr="00824171">
        <w:rPr>
          <w:rFonts w:ascii="宋体" w:hAnsi="宋体"/>
          <w:szCs w:val="21"/>
        </w:rPr>
        <w:t>基金所拥有的股票、债券</w:t>
      </w:r>
      <w:r>
        <w:rPr>
          <w:rFonts w:ascii="宋体" w:hAnsi="宋体" w:hint="eastAsia"/>
          <w:szCs w:val="21"/>
        </w:rPr>
        <w:t>、衍生工具</w:t>
      </w:r>
      <w:r w:rsidRPr="00824171">
        <w:rPr>
          <w:rFonts w:ascii="宋体" w:hAnsi="宋体"/>
          <w:szCs w:val="21"/>
        </w:rPr>
        <w:t>和其</w:t>
      </w:r>
      <w:r>
        <w:rPr>
          <w:rFonts w:ascii="宋体" w:hAnsi="宋体" w:hint="eastAsia"/>
          <w:szCs w:val="21"/>
        </w:rPr>
        <w:t>他</w:t>
      </w:r>
      <w:r w:rsidRPr="00824171">
        <w:rPr>
          <w:rFonts w:ascii="宋体" w:hAnsi="宋体"/>
          <w:szCs w:val="21"/>
        </w:rPr>
        <w:t>投资等</w:t>
      </w:r>
      <w:r w:rsidRPr="00765812">
        <w:rPr>
          <w:rFonts w:ascii="宋体" w:hAnsi="宋体" w:hint="eastAsia"/>
          <w:szCs w:val="21"/>
        </w:rPr>
        <w:t>持续以公允价值计量的金融</w:t>
      </w:r>
      <w:r w:rsidRPr="00824171">
        <w:rPr>
          <w:rFonts w:ascii="宋体" w:hAnsi="宋体"/>
          <w:szCs w:val="21"/>
        </w:rPr>
        <w:t>资产及负债。</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2.估值方法</w:t>
      </w:r>
    </w:p>
    <w:p w:rsidR="000623A8" w:rsidRPr="00824171" w:rsidRDefault="000623A8" w:rsidP="000623A8">
      <w:pPr>
        <w:adjustRightInd w:val="0"/>
        <w:snapToGrid w:val="0"/>
        <w:spacing w:line="360" w:lineRule="auto"/>
        <w:ind w:firstLine="420"/>
        <w:rPr>
          <w:rFonts w:ascii="宋体" w:hAnsi="宋体"/>
          <w:szCs w:val="21"/>
        </w:rPr>
      </w:pPr>
      <w:r>
        <w:rPr>
          <w:rFonts w:ascii="宋体" w:hAnsi="宋体" w:hint="eastAsia"/>
          <w:szCs w:val="21"/>
        </w:rPr>
        <w:t>（</w:t>
      </w:r>
      <w:r w:rsidRPr="00824171">
        <w:rPr>
          <w:rFonts w:ascii="宋体" w:hAnsi="宋体"/>
          <w:szCs w:val="21"/>
        </w:rPr>
        <w:t>1</w:t>
      </w:r>
      <w:r>
        <w:rPr>
          <w:rFonts w:ascii="宋体" w:hAnsi="宋体" w:hint="eastAsia"/>
          <w:szCs w:val="21"/>
        </w:rPr>
        <w:t>）</w:t>
      </w:r>
      <w:r w:rsidRPr="00824171">
        <w:rPr>
          <w:rFonts w:ascii="宋体" w:hAnsi="宋体"/>
          <w:szCs w:val="21"/>
        </w:rPr>
        <w:t>证券交易所上市的有价证券的估值</w:t>
      </w:r>
    </w:p>
    <w:p w:rsidR="000623A8" w:rsidRPr="00824171" w:rsidRDefault="000623A8" w:rsidP="000623A8">
      <w:pPr>
        <w:adjustRightInd w:val="0"/>
        <w:snapToGrid w:val="0"/>
        <w:spacing w:line="360" w:lineRule="auto"/>
        <w:ind w:firstLineChars="200" w:firstLine="420"/>
        <w:rPr>
          <w:rFonts w:ascii="宋体" w:hAnsi="宋体"/>
          <w:szCs w:val="21"/>
        </w:rPr>
      </w:pPr>
      <w:r w:rsidRPr="00824171">
        <w:rPr>
          <w:rFonts w:ascii="宋体" w:hAnsi="宋体"/>
          <w:szCs w:val="21"/>
        </w:rPr>
        <w:t>1）交易所上市的有价证券（包括股票、权证等），以其估值日在证券交易所挂牌的市价（收盘价）估值；估值日无交易的，且最近交易日后经济环境未发生重大变化</w:t>
      </w:r>
      <w:r w:rsidRPr="00824171">
        <w:rPr>
          <w:rFonts w:ascii="宋体" w:hAnsi="宋体" w:hint="eastAsia"/>
          <w:szCs w:val="21"/>
        </w:rPr>
        <w:t>或</w:t>
      </w:r>
      <w:r w:rsidRPr="00824171">
        <w:rPr>
          <w:rFonts w:ascii="宋体" w:hAnsi="宋体"/>
          <w:szCs w:val="21"/>
        </w:rPr>
        <w:t>证券发行机构未发生影响证券价格的重大事件的，以最近交易日的市价（收盘价）估值；如最近交易日后经济环境发生了重大变化</w:t>
      </w:r>
      <w:r w:rsidRPr="00824171">
        <w:rPr>
          <w:rFonts w:ascii="宋体" w:hAnsi="宋体" w:hint="eastAsia"/>
          <w:szCs w:val="21"/>
        </w:rPr>
        <w:t>或</w:t>
      </w:r>
      <w:r w:rsidRPr="00824171">
        <w:rPr>
          <w:rFonts w:ascii="宋体" w:hAnsi="宋体"/>
          <w:szCs w:val="21"/>
        </w:rPr>
        <w:t>证券发行机构发生影响证券价格的重大事件的</w:t>
      </w:r>
      <w:r>
        <w:rPr>
          <w:rFonts w:ascii="宋体" w:hAnsi="宋体" w:hint="eastAsia"/>
          <w:szCs w:val="21"/>
        </w:rPr>
        <w:t>，</w:t>
      </w:r>
      <w:r w:rsidRPr="00824171">
        <w:rPr>
          <w:rFonts w:ascii="宋体" w:hAnsi="宋体"/>
          <w:szCs w:val="21"/>
        </w:rPr>
        <w:t>可参考类似投资品种的现行市价及重大变化因素，调整最近交易市价，确定公允价格</w:t>
      </w:r>
      <w:r>
        <w:rPr>
          <w:rFonts w:ascii="宋体" w:hAnsi="宋体" w:hint="eastAsia"/>
          <w:szCs w:val="21"/>
        </w:rPr>
        <w:t>；</w:t>
      </w:r>
    </w:p>
    <w:p w:rsidR="000623A8" w:rsidRPr="00824171" w:rsidRDefault="000623A8" w:rsidP="000623A8">
      <w:pPr>
        <w:adjustRightInd w:val="0"/>
        <w:snapToGrid w:val="0"/>
        <w:spacing w:line="360" w:lineRule="auto"/>
        <w:ind w:firstLine="420"/>
        <w:rPr>
          <w:rFonts w:ascii="宋体" w:hAnsi="宋体"/>
          <w:szCs w:val="21"/>
        </w:rPr>
      </w:pPr>
      <w:r w:rsidRPr="00824171">
        <w:rPr>
          <w:rFonts w:ascii="宋体" w:hAnsi="宋体"/>
          <w:szCs w:val="21"/>
        </w:rPr>
        <w:t>2）</w:t>
      </w:r>
      <w:r w:rsidRPr="00164A37">
        <w:rPr>
          <w:rFonts w:ascii="宋体" w:hAnsi="宋体"/>
          <w:bCs/>
          <w:szCs w:val="21"/>
        </w:rPr>
        <w:t>交易所市场上市交易或挂牌转让的固定收益品种（本</w:t>
      </w:r>
      <w:r w:rsidRPr="00164A37">
        <w:rPr>
          <w:rFonts w:ascii="宋体" w:hAnsi="宋体" w:hint="eastAsia"/>
          <w:bCs/>
          <w:szCs w:val="21"/>
        </w:rPr>
        <w:t>合同</w:t>
      </w:r>
      <w:r w:rsidRPr="00164A37">
        <w:rPr>
          <w:rFonts w:ascii="宋体" w:hAnsi="宋体"/>
          <w:bCs/>
          <w:szCs w:val="21"/>
        </w:rPr>
        <w:t>另有</w:t>
      </w:r>
      <w:r w:rsidRPr="00164A37">
        <w:rPr>
          <w:rFonts w:ascii="宋体" w:hAnsi="宋体" w:hint="eastAsia"/>
          <w:bCs/>
          <w:szCs w:val="21"/>
        </w:rPr>
        <w:t>约</w:t>
      </w:r>
      <w:r w:rsidRPr="00164A37">
        <w:rPr>
          <w:rFonts w:ascii="宋体" w:hAnsi="宋体"/>
          <w:bCs/>
          <w:szCs w:val="21"/>
        </w:rPr>
        <w:t>定的除外），</w:t>
      </w:r>
      <w:r w:rsidRPr="002025E6">
        <w:rPr>
          <w:rFonts w:hint="eastAsia"/>
          <w:bCs/>
          <w:szCs w:val="21"/>
        </w:rPr>
        <w:t>选取估值日第三方估值机构提供的相应品种对应的估值净价估值，具体估值机构由基金管理人与基金托管人共同确定</w:t>
      </w:r>
      <w:r w:rsidRPr="00824171">
        <w:rPr>
          <w:rFonts w:ascii="宋体" w:hAnsi="宋体"/>
          <w:szCs w:val="21"/>
        </w:rPr>
        <w:t>；</w:t>
      </w:r>
    </w:p>
    <w:p w:rsidR="004774D2" w:rsidRPr="00824171" w:rsidRDefault="004774D2" w:rsidP="004774D2">
      <w:pPr>
        <w:adjustRightInd w:val="0"/>
        <w:snapToGrid w:val="0"/>
        <w:spacing w:line="360" w:lineRule="auto"/>
        <w:ind w:firstLine="420"/>
        <w:rPr>
          <w:rFonts w:ascii="宋体" w:hAnsi="宋体"/>
          <w:szCs w:val="21"/>
        </w:rPr>
      </w:pPr>
      <w:r w:rsidRPr="004774D2">
        <w:rPr>
          <w:rFonts w:ascii="宋体" w:hAnsi="宋体"/>
          <w:szCs w:val="21"/>
        </w:rPr>
        <w:t>3）</w:t>
      </w:r>
      <w:r w:rsidRPr="004774D2">
        <w:rPr>
          <w:rFonts w:ascii="宋体" w:hAnsi="宋体" w:hint="eastAsia"/>
          <w:szCs w:val="21"/>
        </w:rPr>
        <w:t>对在交易所市场上市交易的可转换债券，按照每日收盘价作为估值全价；</w:t>
      </w:r>
    </w:p>
    <w:p w:rsidR="000623A8" w:rsidRPr="00824171" w:rsidRDefault="000623A8" w:rsidP="000623A8">
      <w:pPr>
        <w:adjustRightInd w:val="0"/>
        <w:snapToGrid w:val="0"/>
        <w:spacing w:line="360" w:lineRule="auto"/>
        <w:ind w:firstLine="420"/>
        <w:rPr>
          <w:rFonts w:ascii="宋体" w:hAnsi="宋体"/>
          <w:szCs w:val="21"/>
        </w:rPr>
      </w:pPr>
      <w:r w:rsidRPr="00824171">
        <w:rPr>
          <w:rFonts w:ascii="宋体" w:hAnsi="宋体"/>
          <w:szCs w:val="21"/>
        </w:rPr>
        <w:t>4）交易所上市的资产支持证券，采用估值技术确定公允价值，在估值技术难以可靠计量公允价值的情况下，按成本估值。</w:t>
      </w:r>
    </w:p>
    <w:p w:rsidR="000623A8" w:rsidRPr="00824171" w:rsidRDefault="000623A8" w:rsidP="000623A8">
      <w:pPr>
        <w:adjustRightInd w:val="0"/>
        <w:snapToGrid w:val="0"/>
        <w:spacing w:line="360" w:lineRule="auto"/>
        <w:ind w:firstLine="420"/>
        <w:rPr>
          <w:rFonts w:ascii="宋体" w:hAnsi="宋体"/>
          <w:szCs w:val="21"/>
        </w:rPr>
      </w:pPr>
      <w:r>
        <w:rPr>
          <w:rFonts w:ascii="宋体" w:hAnsi="宋体" w:hint="eastAsia"/>
          <w:szCs w:val="21"/>
        </w:rPr>
        <w:t>（</w:t>
      </w:r>
      <w:r w:rsidRPr="00824171">
        <w:rPr>
          <w:rFonts w:ascii="宋体" w:hAnsi="宋体"/>
          <w:szCs w:val="21"/>
        </w:rPr>
        <w:t>2</w:t>
      </w:r>
      <w:r>
        <w:rPr>
          <w:rFonts w:ascii="宋体" w:hAnsi="宋体" w:hint="eastAsia"/>
          <w:szCs w:val="21"/>
        </w:rPr>
        <w:t>）</w:t>
      </w:r>
      <w:r w:rsidRPr="00824171">
        <w:rPr>
          <w:rFonts w:ascii="宋体" w:hAnsi="宋体"/>
          <w:szCs w:val="21"/>
        </w:rPr>
        <w:t>处于未上市期间的有价证券应区分如下情况处理：</w:t>
      </w:r>
    </w:p>
    <w:p w:rsidR="000623A8" w:rsidRPr="00824171" w:rsidRDefault="000623A8" w:rsidP="000623A8">
      <w:pPr>
        <w:adjustRightInd w:val="0"/>
        <w:snapToGrid w:val="0"/>
        <w:spacing w:line="360" w:lineRule="auto"/>
        <w:ind w:firstLine="420"/>
        <w:rPr>
          <w:rFonts w:ascii="宋体" w:hAnsi="宋体"/>
          <w:szCs w:val="21"/>
        </w:rPr>
      </w:pPr>
      <w:r w:rsidRPr="00824171">
        <w:rPr>
          <w:rFonts w:ascii="宋体" w:hAnsi="宋体"/>
          <w:szCs w:val="21"/>
        </w:rPr>
        <w:t>1）送股、转增股、配股和公开增发的</w:t>
      </w:r>
      <w:r>
        <w:rPr>
          <w:rFonts w:ascii="宋体" w:hAnsi="宋体" w:hint="eastAsia"/>
          <w:szCs w:val="21"/>
        </w:rPr>
        <w:t>股票</w:t>
      </w:r>
      <w:r w:rsidRPr="00824171">
        <w:rPr>
          <w:rFonts w:ascii="宋体" w:hAnsi="宋体"/>
          <w:szCs w:val="21"/>
        </w:rPr>
        <w:t>，按估值日在证券交易所挂牌的同一股票的估值方法估值；该日无交易的，以最近一日的市价（收盘价）估值；</w:t>
      </w:r>
    </w:p>
    <w:p w:rsidR="000623A8" w:rsidRPr="00824171" w:rsidRDefault="000623A8" w:rsidP="000623A8">
      <w:pPr>
        <w:adjustRightInd w:val="0"/>
        <w:snapToGrid w:val="0"/>
        <w:spacing w:line="360" w:lineRule="auto"/>
        <w:ind w:firstLine="420"/>
        <w:rPr>
          <w:rFonts w:ascii="宋体" w:hAnsi="宋体"/>
          <w:szCs w:val="21"/>
        </w:rPr>
      </w:pPr>
      <w:r w:rsidRPr="00824171">
        <w:rPr>
          <w:rFonts w:ascii="宋体" w:hAnsi="宋体"/>
          <w:szCs w:val="21"/>
        </w:rPr>
        <w:t>2）首次公开发行未上市</w:t>
      </w:r>
      <w:r w:rsidRPr="00164A37">
        <w:rPr>
          <w:rFonts w:ascii="宋体" w:hAnsi="宋体" w:hint="eastAsia"/>
          <w:bCs/>
          <w:szCs w:val="21"/>
        </w:rPr>
        <w:t>或未挂牌转让</w:t>
      </w:r>
      <w:r w:rsidRPr="00824171">
        <w:rPr>
          <w:rFonts w:ascii="宋体" w:hAnsi="宋体"/>
          <w:szCs w:val="21"/>
        </w:rPr>
        <w:t>的股票、债券和权证，采用估值技术确定公允价值，在估值技术难以可靠计量公允价值的情况下，按成本估值</w:t>
      </w:r>
      <w:r>
        <w:rPr>
          <w:rFonts w:ascii="宋体" w:hAnsi="宋体" w:hint="eastAsia"/>
          <w:szCs w:val="21"/>
        </w:rPr>
        <w:t>；</w:t>
      </w:r>
    </w:p>
    <w:p w:rsidR="000623A8" w:rsidRDefault="000623A8" w:rsidP="000623A8">
      <w:pPr>
        <w:adjustRightInd w:val="0"/>
        <w:snapToGrid w:val="0"/>
        <w:spacing w:line="360" w:lineRule="auto"/>
        <w:ind w:firstLine="420"/>
        <w:rPr>
          <w:rFonts w:ascii="宋体" w:hAnsi="宋体"/>
          <w:szCs w:val="21"/>
        </w:rPr>
      </w:pPr>
      <w:r w:rsidRPr="00824171">
        <w:rPr>
          <w:rFonts w:ascii="宋体" w:hAnsi="宋体"/>
          <w:szCs w:val="21"/>
        </w:rPr>
        <w:t>3）首次公开发行有明确锁定期的股票，同一股票在交易所上市后，按交易所上市的同</w:t>
      </w:r>
      <w:r w:rsidRPr="00824171">
        <w:rPr>
          <w:rFonts w:ascii="宋体" w:hAnsi="宋体"/>
          <w:szCs w:val="21"/>
        </w:rPr>
        <w:lastRenderedPageBreak/>
        <w:t>一股票的估值方法估值；非公开发行有明确锁定期的股票，按监管机构或行业协会有关规定确定公允价值。</w:t>
      </w:r>
    </w:p>
    <w:p w:rsidR="004774D2" w:rsidRPr="00824171" w:rsidRDefault="004774D2" w:rsidP="004774D2">
      <w:pPr>
        <w:adjustRightInd w:val="0"/>
        <w:snapToGrid w:val="0"/>
        <w:spacing w:line="360" w:lineRule="auto"/>
        <w:ind w:firstLine="420"/>
        <w:rPr>
          <w:rFonts w:ascii="宋体" w:hAnsi="宋体"/>
          <w:szCs w:val="21"/>
        </w:rPr>
      </w:pPr>
      <w:r w:rsidRPr="004774D2">
        <w:rPr>
          <w:rFonts w:ascii="宋体" w:hAnsi="宋体" w:hint="eastAsia"/>
          <w:szCs w:val="21"/>
        </w:rPr>
        <w:t>4）对在交易所市场发行未上市或未挂牌转让的债券，对存在活跃市场的情况下，应以活跃市场上未经调整的报价作为计量日的公允价值进行估值；对于活跃市场报价未能代表计量日公允价值的情况下，按成本应对市场报价进行调整，确认计量日的公允价值；对于不存在市场活动或市场活动很少的情况下，则采用估值技术确定公允价值。</w:t>
      </w:r>
    </w:p>
    <w:p w:rsidR="000623A8" w:rsidRPr="00824171" w:rsidRDefault="000623A8" w:rsidP="000623A8">
      <w:pPr>
        <w:adjustRightInd w:val="0"/>
        <w:snapToGrid w:val="0"/>
        <w:spacing w:line="360" w:lineRule="auto"/>
        <w:ind w:firstLine="420"/>
        <w:rPr>
          <w:rFonts w:ascii="宋体" w:hAnsi="宋体"/>
          <w:szCs w:val="21"/>
        </w:rPr>
      </w:pPr>
      <w:r>
        <w:rPr>
          <w:rFonts w:ascii="宋体" w:hAnsi="宋体" w:hint="eastAsia"/>
          <w:szCs w:val="21"/>
        </w:rPr>
        <w:t>（</w:t>
      </w:r>
      <w:r w:rsidRPr="00824171">
        <w:rPr>
          <w:rFonts w:ascii="宋体" w:hAnsi="宋体"/>
          <w:szCs w:val="21"/>
        </w:rPr>
        <w:t>3</w:t>
      </w:r>
      <w:r>
        <w:rPr>
          <w:rFonts w:ascii="宋体" w:hAnsi="宋体" w:hint="eastAsia"/>
          <w:szCs w:val="21"/>
        </w:rPr>
        <w:t>）</w:t>
      </w:r>
      <w:r w:rsidR="009835AB" w:rsidRPr="009835AB">
        <w:rPr>
          <w:rFonts w:ascii="宋体" w:hAnsi="宋体" w:hint="eastAsia"/>
          <w:szCs w:val="21"/>
        </w:rPr>
        <w:t>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截止日（含当日）后未行使回售权的按照长待偿期所对应的价格进行估值。</w:t>
      </w:r>
      <w:bookmarkStart w:id="108" w:name="_GoBack"/>
      <w:bookmarkEnd w:id="108"/>
    </w:p>
    <w:p w:rsidR="000623A8" w:rsidRPr="006739F0" w:rsidRDefault="000623A8" w:rsidP="000623A8">
      <w:pPr>
        <w:adjustRightInd w:val="0"/>
        <w:snapToGrid w:val="0"/>
        <w:spacing w:line="360" w:lineRule="auto"/>
        <w:ind w:firstLineChars="200" w:firstLine="420"/>
        <w:rPr>
          <w:rFonts w:ascii="宋体" w:hAnsi="宋体"/>
          <w:szCs w:val="21"/>
        </w:rPr>
      </w:pPr>
      <w:r>
        <w:rPr>
          <w:rFonts w:ascii="宋体" w:hAnsi="宋体" w:hint="eastAsia"/>
          <w:szCs w:val="21"/>
        </w:rPr>
        <w:t>（</w:t>
      </w:r>
      <w:r w:rsidRPr="00824171">
        <w:rPr>
          <w:rFonts w:ascii="宋体" w:hAnsi="宋体"/>
          <w:szCs w:val="21"/>
        </w:rPr>
        <w:t>4</w:t>
      </w:r>
      <w:r>
        <w:rPr>
          <w:rFonts w:ascii="宋体" w:hAnsi="宋体" w:hint="eastAsia"/>
          <w:szCs w:val="21"/>
        </w:rPr>
        <w:t>）</w:t>
      </w:r>
      <w:r w:rsidRPr="006739F0">
        <w:rPr>
          <w:rFonts w:ascii="宋体" w:hAnsi="宋体" w:hint="eastAsia"/>
          <w:szCs w:val="21"/>
        </w:rPr>
        <w:t>同一证券同时在两个或两个以上市场交易的，按证券所处的市场分别估值。</w:t>
      </w:r>
    </w:p>
    <w:p w:rsidR="000623A8" w:rsidRPr="006739F0" w:rsidRDefault="000623A8" w:rsidP="000623A8">
      <w:pPr>
        <w:adjustRightInd w:val="0"/>
        <w:snapToGrid w:val="0"/>
        <w:spacing w:line="360" w:lineRule="auto"/>
        <w:ind w:firstLineChars="200" w:firstLine="420"/>
        <w:rPr>
          <w:rFonts w:ascii="宋体" w:hAnsi="宋体"/>
          <w:szCs w:val="21"/>
        </w:rPr>
      </w:pPr>
      <w:r>
        <w:rPr>
          <w:rFonts w:ascii="宋体" w:hAnsi="宋体" w:hint="eastAsia"/>
          <w:szCs w:val="21"/>
        </w:rPr>
        <w:t>（</w:t>
      </w:r>
      <w:r w:rsidRPr="006739F0">
        <w:rPr>
          <w:rFonts w:ascii="宋体" w:hAnsi="宋体" w:hint="eastAsia"/>
          <w:szCs w:val="21"/>
        </w:rPr>
        <w:t>5</w:t>
      </w:r>
      <w:r>
        <w:rPr>
          <w:rFonts w:ascii="宋体" w:hAnsi="宋体" w:hint="eastAsia"/>
          <w:szCs w:val="21"/>
        </w:rPr>
        <w:t>）</w:t>
      </w:r>
      <w:r w:rsidRPr="006739F0">
        <w:rPr>
          <w:rFonts w:ascii="宋体" w:hAnsi="宋体" w:hint="eastAsia"/>
          <w:szCs w:val="21"/>
        </w:rPr>
        <w:t>本基金投资股指期货合约，按估值当日结算价进行估值，估值当日无结算价的，且最近交易日后经济环境未发生重大变化的，采用最近交易日结算价估值。</w:t>
      </w:r>
    </w:p>
    <w:p w:rsidR="000623A8" w:rsidRPr="006739F0" w:rsidRDefault="000623A8" w:rsidP="000623A8">
      <w:pPr>
        <w:adjustRightInd w:val="0"/>
        <w:snapToGrid w:val="0"/>
        <w:spacing w:line="360" w:lineRule="auto"/>
        <w:ind w:firstLineChars="200" w:firstLine="420"/>
        <w:rPr>
          <w:rFonts w:ascii="宋体" w:hAnsi="宋体"/>
          <w:szCs w:val="21"/>
        </w:rPr>
      </w:pPr>
      <w:r>
        <w:rPr>
          <w:rFonts w:ascii="宋体" w:hAnsi="宋体" w:hint="eastAsia"/>
          <w:szCs w:val="21"/>
        </w:rPr>
        <w:t>（</w:t>
      </w:r>
      <w:r w:rsidRPr="006739F0">
        <w:rPr>
          <w:rFonts w:ascii="宋体" w:hAnsi="宋体" w:hint="eastAsia"/>
          <w:szCs w:val="21"/>
        </w:rPr>
        <w:t>6</w:t>
      </w:r>
      <w:r>
        <w:rPr>
          <w:rFonts w:ascii="宋体" w:hAnsi="宋体" w:hint="eastAsia"/>
          <w:szCs w:val="21"/>
        </w:rPr>
        <w:t>）</w:t>
      </w:r>
      <w:r w:rsidRPr="006739F0">
        <w:rPr>
          <w:rFonts w:ascii="宋体" w:hAnsi="宋体" w:hint="eastAsia"/>
          <w:szCs w:val="21"/>
        </w:rPr>
        <w:t>中小企业私募债，采用估值技术确定公允价值，在估值技术难以可靠计量公允价值的情况下，按成本估值。</w:t>
      </w:r>
    </w:p>
    <w:p w:rsidR="000623A8" w:rsidRPr="00824171" w:rsidRDefault="000623A8" w:rsidP="000623A8">
      <w:pPr>
        <w:adjustRightInd w:val="0"/>
        <w:snapToGrid w:val="0"/>
        <w:spacing w:line="360" w:lineRule="auto"/>
        <w:ind w:firstLine="420"/>
        <w:rPr>
          <w:rFonts w:ascii="宋体" w:hAnsi="宋体"/>
          <w:szCs w:val="21"/>
        </w:rPr>
      </w:pPr>
      <w:r>
        <w:rPr>
          <w:rFonts w:ascii="宋体" w:hAnsi="宋体" w:hint="eastAsia"/>
          <w:szCs w:val="21"/>
        </w:rPr>
        <w:t>（</w:t>
      </w:r>
      <w:r w:rsidRPr="006739F0">
        <w:rPr>
          <w:rFonts w:ascii="宋体" w:hAnsi="宋体" w:hint="eastAsia"/>
          <w:szCs w:val="21"/>
        </w:rPr>
        <w:t>7</w:t>
      </w:r>
      <w:r>
        <w:rPr>
          <w:rFonts w:ascii="宋体" w:hAnsi="宋体" w:hint="eastAsia"/>
          <w:szCs w:val="21"/>
        </w:rPr>
        <w:t>）</w:t>
      </w:r>
      <w:r w:rsidRPr="00824171">
        <w:rPr>
          <w:rFonts w:ascii="宋体" w:hAnsi="宋体"/>
          <w:szCs w:val="21"/>
        </w:rPr>
        <w:t>如有确凿证据表明按</w:t>
      </w:r>
      <w:r>
        <w:rPr>
          <w:rFonts w:ascii="宋体" w:hAnsi="宋体" w:hint="eastAsia"/>
          <w:szCs w:val="21"/>
        </w:rPr>
        <w:t>原有</w:t>
      </w:r>
      <w:r w:rsidRPr="00824171">
        <w:rPr>
          <w:rFonts w:ascii="宋体" w:hAnsi="宋体"/>
          <w:szCs w:val="21"/>
        </w:rPr>
        <w:t>方法进行估值不能客观反映</w:t>
      </w:r>
      <w:r w:rsidRPr="006739F0">
        <w:rPr>
          <w:rFonts w:ascii="宋体" w:hAnsi="宋体" w:hint="eastAsia"/>
          <w:szCs w:val="21"/>
        </w:rPr>
        <w:t>上述资产或负债</w:t>
      </w:r>
      <w:r w:rsidRPr="00824171">
        <w:rPr>
          <w:rFonts w:ascii="宋体" w:hAnsi="宋体"/>
          <w:szCs w:val="21"/>
        </w:rPr>
        <w:t>公允价值的，基金管理人可根据具体情况与基金托管人商定后，按最能反映公允价值的</w:t>
      </w:r>
      <w:r>
        <w:rPr>
          <w:rFonts w:ascii="宋体" w:hAnsi="宋体" w:hint="eastAsia"/>
          <w:szCs w:val="21"/>
        </w:rPr>
        <w:t>方法</w:t>
      </w:r>
      <w:r w:rsidRPr="00824171">
        <w:rPr>
          <w:rFonts w:ascii="宋体" w:hAnsi="宋体"/>
          <w:szCs w:val="21"/>
        </w:rPr>
        <w:t>估值。</w:t>
      </w:r>
    </w:p>
    <w:p w:rsidR="00D517D5" w:rsidRPr="00D517D5" w:rsidRDefault="000623A8" w:rsidP="000623A8">
      <w:pPr>
        <w:adjustRightInd w:val="0"/>
        <w:snapToGrid w:val="0"/>
        <w:spacing w:line="360" w:lineRule="auto"/>
        <w:ind w:firstLine="420"/>
        <w:rPr>
          <w:rFonts w:ascii="宋体" w:hAnsi="宋体"/>
          <w:szCs w:val="21"/>
        </w:rPr>
      </w:pPr>
      <w:r>
        <w:rPr>
          <w:rFonts w:ascii="宋体" w:hAnsi="宋体" w:hint="eastAsia"/>
          <w:szCs w:val="21"/>
        </w:rPr>
        <w:t>（8）</w:t>
      </w:r>
      <w:r w:rsidRPr="00824171">
        <w:rPr>
          <w:rFonts w:ascii="宋体" w:hAnsi="宋体"/>
          <w:szCs w:val="21"/>
        </w:rPr>
        <w:t>相关法律法规以及监管部门</w:t>
      </w:r>
      <w:r>
        <w:rPr>
          <w:rFonts w:ascii="宋体" w:hAnsi="宋体" w:hint="eastAsia"/>
          <w:szCs w:val="21"/>
        </w:rPr>
        <w:t>、</w:t>
      </w:r>
      <w:r w:rsidRPr="006739F0">
        <w:rPr>
          <w:rFonts w:ascii="宋体" w:hAnsi="宋体" w:hint="eastAsia"/>
          <w:szCs w:val="21"/>
        </w:rPr>
        <w:t>自律规则另有</w:t>
      </w:r>
      <w:r w:rsidRPr="00824171">
        <w:rPr>
          <w:rFonts w:ascii="宋体" w:hAnsi="宋体"/>
          <w:szCs w:val="21"/>
        </w:rPr>
        <w:t>规定的，从其规定。如有新增事项，按国家最新规定估值。</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rsidR="00B340E5" w:rsidRPr="00235596" w:rsidRDefault="00B340E5" w:rsidP="00B340E5">
      <w:pPr>
        <w:adjustRightInd w:val="0"/>
        <w:snapToGrid w:val="0"/>
        <w:spacing w:line="360" w:lineRule="auto"/>
        <w:ind w:firstLine="480"/>
        <w:rPr>
          <w:rFonts w:ascii="宋体" w:hAnsi="宋体"/>
          <w:szCs w:val="21"/>
        </w:rPr>
      </w:pPr>
      <w:r w:rsidRPr="00235596">
        <w:rPr>
          <w:rFonts w:ascii="宋体" w:hAnsi="宋体"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意见的，按照基金管理人对基金资产净值的计算结果对外予以公布。</w:t>
      </w:r>
    </w:p>
    <w:p w:rsidR="00B340E5" w:rsidRPr="00235596" w:rsidRDefault="00B340E5" w:rsidP="00B340E5">
      <w:pPr>
        <w:adjustRightInd w:val="0"/>
        <w:snapToGrid w:val="0"/>
        <w:spacing w:line="360" w:lineRule="auto"/>
        <w:ind w:firstLine="480"/>
        <w:rPr>
          <w:rStyle w:val="read"/>
          <w:rFonts w:ascii="宋体" w:hAnsi="宋体" w:cs="Arial"/>
          <w:szCs w:val="21"/>
        </w:rPr>
      </w:pPr>
      <w:r w:rsidRPr="00235596">
        <w:rPr>
          <w:rStyle w:val="read"/>
          <w:rFonts w:ascii="宋体" w:hAnsi="宋体" w:cs="Arial" w:hint="eastAsia"/>
          <w:szCs w:val="21"/>
        </w:rPr>
        <w:t>3.特殊情形的处理</w:t>
      </w:r>
    </w:p>
    <w:p w:rsidR="00B340E5" w:rsidRPr="00235596" w:rsidRDefault="00B340E5" w:rsidP="00B340E5">
      <w:pPr>
        <w:adjustRightInd w:val="0"/>
        <w:snapToGrid w:val="0"/>
        <w:spacing w:line="360" w:lineRule="auto"/>
        <w:ind w:firstLineChars="200" w:firstLine="420"/>
        <w:rPr>
          <w:rStyle w:val="read"/>
          <w:rFonts w:ascii="宋体" w:hAnsi="宋体"/>
          <w:szCs w:val="21"/>
        </w:rPr>
      </w:pPr>
      <w:r w:rsidRPr="00235596">
        <w:rPr>
          <w:rStyle w:val="read"/>
          <w:rFonts w:ascii="宋体" w:hAnsi="宋体" w:cs="Arial" w:hint="eastAsia"/>
          <w:szCs w:val="21"/>
        </w:rPr>
        <w:t>基金管理人、基金托管人按估值方法的第</w:t>
      </w:r>
      <w:r w:rsidR="001F1DE7">
        <w:rPr>
          <w:rStyle w:val="read"/>
          <w:rFonts w:ascii="宋体" w:hAnsi="宋体" w:cs="Arial" w:hint="eastAsia"/>
          <w:szCs w:val="21"/>
        </w:rPr>
        <w:t>（</w:t>
      </w:r>
      <w:r w:rsidR="00CD5AFE">
        <w:rPr>
          <w:rStyle w:val="read"/>
          <w:rFonts w:ascii="宋体" w:hAnsi="宋体" w:cs="Arial" w:hint="eastAsia"/>
          <w:szCs w:val="21"/>
        </w:rPr>
        <w:t>7</w:t>
      </w:r>
      <w:r w:rsidR="001F1DE7">
        <w:rPr>
          <w:rStyle w:val="read"/>
          <w:rFonts w:ascii="宋体" w:hAnsi="宋体" w:cs="Arial" w:hint="eastAsia"/>
          <w:szCs w:val="21"/>
        </w:rPr>
        <w:t>）</w:t>
      </w:r>
      <w:r w:rsidRPr="00235596">
        <w:rPr>
          <w:rStyle w:val="read"/>
          <w:rFonts w:ascii="宋体" w:hAnsi="宋体" w:cs="Arial" w:hint="eastAsia"/>
          <w:szCs w:val="21"/>
        </w:rPr>
        <w:t>项进行估值时，所造成的误差不作为基金份</w:t>
      </w:r>
      <w:r w:rsidRPr="00235596">
        <w:rPr>
          <w:rStyle w:val="read"/>
          <w:rFonts w:ascii="宋体" w:hAnsi="宋体" w:hint="eastAsia"/>
          <w:szCs w:val="21"/>
        </w:rPr>
        <w:t>额净值错误处理。</w:t>
      </w:r>
    </w:p>
    <w:p w:rsidR="00B340E5" w:rsidRDefault="00B340E5" w:rsidP="00B340E5">
      <w:pPr>
        <w:adjustRightInd w:val="0"/>
        <w:snapToGrid w:val="0"/>
        <w:spacing w:line="360" w:lineRule="auto"/>
        <w:ind w:firstLineChars="200" w:firstLine="420"/>
        <w:rPr>
          <w:rStyle w:val="read"/>
          <w:rFonts w:ascii="宋体" w:hAnsi="宋体"/>
          <w:szCs w:val="21"/>
        </w:rPr>
      </w:pPr>
    </w:p>
    <w:p w:rsidR="00B340E5" w:rsidRPr="00FC2369" w:rsidRDefault="00B340E5" w:rsidP="00B340E5">
      <w:pPr>
        <w:adjustRightInd w:val="0"/>
        <w:snapToGrid w:val="0"/>
        <w:spacing w:line="360" w:lineRule="auto"/>
        <w:ind w:firstLineChars="200" w:firstLine="422"/>
        <w:rPr>
          <w:rStyle w:val="read"/>
          <w:rFonts w:ascii="宋体" w:hAnsi="宋体"/>
          <w:b/>
          <w:szCs w:val="21"/>
        </w:rPr>
      </w:pPr>
      <w:r w:rsidRPr="00FC2369">
        <w:rPr>
          <w:rStyle w:val="read"/>
          <w:rFonts w:ascii="宋体" w:hAnsi="宋体" w:hint="eastAsia"/>
          <w:b/>
          <w:szCs w:val="21"/>
        </w:rPr>
        <w:t>（三）基金份额净值错误的处理方式</w:t>
      </w:r>
    </w:p>
    <w:p w:rsidR="00B340E5" w:rsidRPr="00235596" w:rsidRDefault="00B340E5" w:rsidP="00B340E5">
      <w:pPr>
        <w:adjustRightInd w:val="0"/>
        <w:snapToGrid w:val="0"/>
        <w:spacing w:line="360" w:lineRule="auto"/>
        <w:ind w:firstLineChars="200" w:firstLine="420"/>
        <w:rPr>
          <w:rStyle w:val="read"/>
          <w:rFonts w:ascii="宋体" w:hAnsi="宋体"/>
          <w:szCs w:val="21"/>
        </w:rPr>
      </w:pPr>
      <w:r w:rsidRPr="00235596">
        <w:rPr>
          <w:rStyle w:val="read"/>
          <w:rFonts w:ascii="宋体" w:hAnsi="宋体" w:hint="eastAsia"/>
          <w:szCs w:val="21"/>
        </w:rPr>
        <w:t>1.当基金份额净值小数点后</w:t>
      </w:r>
      <w:r w:rsidR="001A4134">
        <w:rPr>
          <w:rStyle w:val="read"/>
          <w:rFonts w:ascii="宋体" w:hAnsi="宋体" w:hint="eastAsia"/>
          <w:szCs w:val="21"/>
        </w:rPr>
        <w:t>4</w:t>
      </w:r>
      <w:r w:rsidRPr="00235596">
        <w:rPr>
          <w:rStyle w:val="read"/>
          <w:rFonts w:ascii="宋体" w:hAnsi="宋体" w:hint="eastAsia"/>
          <w:szCs w:val="21"/>
        </w:rPr>
        <w:t>位以内(含</w:t>
      </w:r>
      <w:r w:rsidR="001A4134" w:rsidRPr="00235596">
        <w:rPr>
          <w:rStyle w:val="read"/>
          <w:rFonts w:ascii="宋体" w:hAnsi="宋体" w:hint="eastAsia"/>
          <w:szCs w:val="21"/>
        </w:rPr>
        <w:t>第</w:t>
      </w:r>
      <w:r w:rsidR="001A4134">
        <w:rPr>
          <w:rStyle w:val="read"/>
          <w:rFonts w:ascii="宋体" w:hAnsi="宋体" w:hint="eastAsia"/>
          <w:szCs w:val="21"/>
        </w:rPr>
        <w:t>4</w:t>
      </w:r>
      <w:r w:rsidRPr="00235596">
        <w:rPr>
          <w:rStyle w:val="read"/>
          <w:rFonts w:ascii="宋体" w:hAnsi="宋体" w:hint="eastAsia"/>
          <w:szCs w:val="21"/>
        </w:rPr>
        <w:t>位)发生差错时，视为基金份额净值错误；基金份额净值出现错误时，基金管理人应当立即予以纠正，通报基金托管人，并采取合理的措施防止损失进一步扩大；错误偏差达到基金份额净值的0.25%时，基金管理人应当通报基</w:t>
      </w:r>
      <w:r w:rsidRPr="00235596">
        <w:rPr>
          <w:rStyle w:val="read"/>
          <w:rFonts w:ascii="宋体" w:hAnsi="宋体" w:hint="eastAsia"/>
          <w:szCs w:val="21"/>
        </w:rPr>
        <w:lastRenderedPageBreak/>
        <w:t>金托管人并报中国证监会备案</w:t>
      </w:r>
      <w:r w:rsidRPr="00235596">
        <w:rPr>
          <w:rFonts w:ascii="宋体" w:hAnsi="宋体" w:cs="Arial" w:hint="eastAsia"/>
          <w:szCs w:val="21"/>
        </w:rPr>
        <w:t>；错误偏差达到基金份额净值的</w:t>
      </w:r>
      <w:r w:rsidRPr="00235596">
        <w:rPr>
          <w:rFonts w:ascii="宋体" w:hAnsi="宋体" w:hint="eastAsia"/>
          <w:szCs w:val="21"/>
        </w:rPr>
        <w:t>0.5%时，基金管理人应当公告</w:t>
      </w:r>
      <w:r w:rsidRPr="00235596">
        <w:rPr>
          <w:rStyle w:val="read"/>
          <w:rFonts w:ascii="宋体" w:hAnsi="宋体" w:hint="eastAsia"/>
          <w:szCs w:val="21"/>
        </w:rPr>
        <w:t>；当发生净值计算错误时，由基金管理人负责处理，由此给基金份额持有人和基金造成损失的，应由基金管理人先行赔付，基金管理人按差错情形，有权向其他当事人追偿。</w:t>
      </w:r>
    </w:p>
    <w:p w:rsidR="00B340E5" w:rsidRPr="00235596" w:rsidRDefault="00B340E5" w:rsidP="00B340E5">
      <w:pPr>
        <w:adjustRightInd w:val="0"/>
        <w:snapToGrid w:val="0"/>
        <w:spacing w:line="360" w:lineRule="auto"/>
        <w:ind w:firstLineChars="200" w:firstLine="420"/>
        <w:rPr>
          <w:rStyle w:val="read"/>
          <w:rFonts w:ascii="宋体" w:hAnsi="宋体"/>
          <w:szCs w:val="21"/>
        </w:rPr>
      </w:pPr>
      <w:r w:rsidRPr="00235596">
        <w:rPr>
          <w:rStyle w:val="read"/>
          <w:rFonts w:ascii="宋体" w:hAnsi="宋体" w:hint="eastAsia"/>
          <w:szCs w:val="21"/>
        </w:rPr>
        <w:t>2.当基金份额净值计算差错给基金和基金份额持有人造成损失需要进行赔偿时，基金管理人和基金托管人应根据实际情况界定双方承担的责任，经确认后按以下条款进行赔偿：</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Style w:val="read"/>
          <w:rFonts w:ascii="宋体" w:hAnsi="宋体"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w:t>
      </w:r>
      <w:r w:rsidRPr="00235596">
        <w:rPr>
          <w:rFonts w:ascii="宋体" w:hAnsi="宋体" w:cs="Arial" w:hint="eastAsia"/>
          <w:szCs w:val="21"/>
        </w:rPr>
        <w:t>损失，由基金管理人负责赔付。</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w:t>
      </w:r>
      <w:r w:rsidRPr="00235596">
        <w:rPr>
          <w:rFonts w:ascii="宋体" w:hAnsi="宋体" w:hint="eastAsia"/>
          <w:kern w:val="0"/>
          <w:szCs w:val="21"/>
        </w:rPr>
        <w:t>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w:t>
      </w:r>
      <w:r w:rsidRPr="00235596">
        <w:rPr>
          <w:rFonts w:ascii="宋体" w:hAnsi="宋体" w:hint="eastAsia"/>
          <w:kern w:val="0"/>
          <w:szCs w:val="21"/>
        </w:rPr>
        <w:t>由于基金管理人提供的信息错误（包括但不限于基金申购或赎回金额等），进而导致基金份额净值计算错误而引起的基金份额持有人和基金财产的损失，由基金管理人负责赔付。</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w:t>
      </w:r>
      <w:r>
        <w:rPr>
          <w:rFonts w:ascii="宋体" w:hAnsi="宋体" w:cs="Arial" w:hint="eastAsia"/>
          <w:szCs w:val="21"/>
        </w:rPr>
        <w:t>减轻或</w:t>
      </w:r>
      <w:r w:rsidRPr="00235596">
        <w:rPr>
          <w:rFonts w:ascii="宋体" w:hAnsi="宋体" w:cs="Arial" w:hint="eastAsia"/>
          <w:szCs w:val="21"/>
        </w:rPr>
        <w:t>消除由此造成的影响。</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4.基金管理人和基金托管人由于各自技术系统设置而产生的净值计算尾差，以基金管理人计算结果为准。</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5.前述内容如法律法规或者监管部门另有规定的，从其规定。如果行业另有通行做法，双方当事人应本着平等和保护基金份额持有人利益的原则进行协商。</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FC2369" w:rsidRDefault="00B340E5" w:rsidP="00B340E5">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（四）暂停估值与公告基金份额净值的情形</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1.基金投资所涉及的证券</w:t>
      </w:r>
      <w:r>
        <w:rPr>
          <w:rFonts w:ascii="宋体" w:hAnsi="宋体" w:cs="Arial" w:hint="eastAsia"/>
          <w:szCs w:val="21"/>
        </w:rPr>
        <w:t>/期货</w:t>
      </w:r>
      <w:r w:rsidRPr="00235596">
        <w:rPr>
          <w:rFonts w:ascii="宋体" w:hAnsi="宋体" w:cs="Arial" w:hint="eastAsia"/>
          <w:szCs w:val="21"/>
        </w:rPr>
        <w:t>交易市场遇法定节假日或因其他原因暂停营业时；</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2.因不可抗力致使基金管理人、基金托管人无法准确评估基金资产价值时；</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3.中国证监会和《基金合同》认定的其他情形。</w:t>
      </w:r>
    </w:p>
    <w:p w:rsidR="00B340E5" w:rsidRPr="00FC2369" w:rsidRDefault="00B340E5" w:rsidP="00B340E5">
      <w:pPr>
        <w:adjustRightInd w:val="0"/>
        <w:snapToGrid w:val="0"/>
        <w:spacing w:line="360" w:lineRule="auto"/>
        <w:ind w:firstLineChars="200" w:firstLine="420"/>
        <w:rPr>
          <w:rFonts w:ascii="宋体" w:hAnsi="宋体" w:cs="Arial"/>
          <w:szCs w:val="21"/>
        </w:rPr>
      </w:pPr>
    </w:p>
    <w:p w:rsidR="00B340E5" w:rsidRPr="00FC2369" w:rsidRDefault="00B340E5" w:rsidP="00B340E5">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（五）基金会计制度</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按国家有关部门规定的会计制度执行。</w:t>
      </w:r>
    </w:p>
    <w:p w:rsidR="00B340E5" w:rsidRPr="00FC2369" w:rsidRDefault="00B340E5" w:rsidP="00B340E5">
      <w:pPr>
        <w:adjustRightInd w:val="0"/>
        <w:snapToGrid w:val="0"/>
        <w:spacing w:line="360" w:lineRule="auto"/>
        <w:ind w:firstLineChars="200" w:firstLine="420"/>
        <w:rPr>
          <w:rFonts w:ascii="宋体" w:hAnsi="宋体" w:cs="Arial"/>
          <w:szCs w:val="21"/>
        </w:rPr>
      </w:pPr>
    </w:p>
    <w:p w:rsidR="00B340E5" w:rsidRPr="00FC2369" w:rsidRDefault="00B340E5" w:rsidP="00B340E5">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（六）基金账册的建立</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资产净值的计算和公告的，以基金管理人的账册为准。</w:t>
      </w:r>
    </w:p>
    <w:p w:rsidR="00B340E5" w:rsidRPr="00FC2369" w:rsidRDefault="00B340E5" w:rsidP="00B340E5">
      <w:pPr>
        <w:adjustRightInd w:val="0"/>
        <w:snapToGrid w:val="0"/>
        <w:spacing w:line="360" w:lineRule="auto"/>
        <w:ind w:firstLineChars="200" w:firstLine="420"/>
        <w:rPr>
          <w:rFonts w:ascii="宋体" w:hAnsi="宋体" w:cs="Arial"/>
          <w:szCs w:val="21"/>
        </w:rPr>
      </w:pPr>
    </w:p>
    <w:p w:rsidR="00B340E5" w:rsidRPr="00FC2369" w:rsidRDefault="00B340E5" w:rsidP="00B340E5">
      <w:pPr>
        <w:adjustRightInd w:val="0"/>
        <w:snapToGrid w:val="0"/>
        <w:spacing w:line="360" w:lineRule="auto"/>
        <w:ind w:firstLineChars="200" w:firstLine="422"/>
        <w:rPr>
          <w:rFonts w:ascii="宋体" w:hAnsi="宋体" w:cs="Arial"/>
          <w:b/>
          <w:szCs w:val="21"/>
        </w:rPr>
      </w:pPr>
      <w:r w:rsidRPr="00FC2369">
        <w:rPr>
          <w:rFonts w:ascii="宋体" w:hAnsi="宋体" w:cs="Arial" w:hint="eastAsia"/>
          <w:b/>
          <w:szCs w:val="21"/>
        </w:rPr>
        <w:t>（七）基金财务报表与报告的编制和复核</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1.财务报表的编制</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基金财务报表由基金管理人编制，基金托管人复核。</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2.报表复核</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3.财务报表的编制与复核时间安排</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(1)报表的编制</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应当在每月结束后5个工作日内完成月度报表的编制；在每个季度结束之日起15个工作日内完成基金季度报告的编制；在上半年结束之日起60日内完成基金半年度报告的编制；在每年结束之日起90日内完成基金年度报告的编制。基金年度报告的财务会计报告应当经过审计。《基金合同》生效不足两个月的，基金管理人可以不编制当期季度报告、半年度报告或者年度报告。</w:t>
      </w:r>
    </w:p>
    <w:p w:rsidR="00B340E5" w:rsidRPr="00235596" w:rsidRDefault="00B340E5" w:rsidP="00B340E5">
      <w:pPr>
        <w:pStyle w:val="a8"/>
        <w:adjustRightInd w:val="0"/>
        <w:snapToGrid w:val="0"/>
        <w:spacing w:line="360" w:lineRule="auto"/>
        <w:rPr>
          <w:rFonts w:ascii="宋体" w:hAnsi="宋体" w:cs="Arial"/>
          <w:szCs w:val="21"/>
        </w:rPr>
      </w:pPr>
      <w:r w:rsidRPr="00235596">
        <w:rPr>
          <w:rFonts w:ascii="宋体" w:hAnsi="宋体" w:cs="Arial" w:hint="eastAsia"/>
          <w:szCs w:val="21"/>
        </w:rPr>
        <w:t>(2)报表的复核</w:t>
      </w:r>
    </w:p>
    <w:p w:rsidR="00B340E5" w:rsidRPr="00235596" w:rsidRDefault="00B340E5" w:rsidP="00B340E5">
      <w:pPr>
        <w:pStyle w:val="a8"/>
        <w:adjustRightInd w:val="0"/>
        <w:snapToGrid w:val="0"/>
        <w:spacing w:line="360" w:lineRule="auto"/>
        <w:rPr>
          <w:rFonts w:ascii="宋体" w:hAnsi="宋体" w:cs="Arial"/>
          <w:szCs w:val="21"/>
        </w:rPr>
      </w:pPr>
      <w:r w:rsidRPr="00235596">
        <w:rPr>
          <w:rFonts w:ascii="宋体" w:hAnsi="宋体"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rsidR="00B340E5" w:rsidRPr="00235596" w:rsidRDefault="00B340E5" w:rsidP="00B340E5">
      <w:pPr>
        <w:pStyle w:val="a8"/>
        <w:adjustRightInd w:val="0"/>
        <w:snapToGrid w:val="0"/>
        <w:spacing w:line="360" w:lineRule="auto"/>
        <w:rPr>
          <w:rFonts w:ascii="宋体" w:hAnsi="宋体" w:cs="Arial"/>
          <w:szCs w:val="21"/>
        </w:rPr>
      </w:pPr>
      <w:r w:rsidRPr="00235596">
        <w:rPr>
          <w:rFonts w:ascii="宋体" w:hAnsi="宋体" w:cs="Arial" w:hint="eastAsia"/>
          <w:szCs w:val="21"/>
        </w:rPr>
        <w:t>基金管理人应留足充分的时间，便于基金托管人复核相关报表及报告。</w:t>
      </w:r>
    </w:p>
    <w:p w:rsidR="00B340E5" w:rsidRDefault="00B340E5" w:rsidP="00B340E5">
      <w:pPr>
        <w:pStyle w:val="a8"/>
        <w:adjustRightInd w:val="0"/>
        <w:snapToGrid w:val="0"/>
        <w:spacing w:line="360" w:lineRule="auto"/>
        <w:rPr>
          <w:rFonts w:ascii="宋体" w:hAnsi="宋体" w:cs="Arial"/>
          <w:szCs w:val="21"/>
        </w:rPr>
      </w:pPr>
    </w:p>
    <w:p w:rsidR="00B340E5" w:rsidRPr="00235596" w:rsidRDefault="00B340E5" w:rsidP="00B340E5">
      <w:pPr>
        <w:widowControl/>
        <w:jc w:val="left"/>
        <w:rPr>
          <w:rFonts w:ascii="宋体" w:hAnsi="宋体" w:cs="Arial"/>
          <w:szCs w:val="21"/>
        </w:rPr>
      </w:pPr>
      <w:r w:rsidRPr="00235596">
        <w:rPr>
          <w:rFonts w:ascii="宋体" w:hAnsi="宋体" w:cs="Arial" w:hint="eastAsia"/>
          <w:szCs w:val="21"/>
        </w:rPr>
        <w:t>（八）基金管理人应在编制季度报告、半年度报告或者年度报告之前及时向基金托管人提供基金业绩比较基准的基础数据和编制结果。</w:t>
      </w:r>
      <w:r>
        <w:rPr>
          <w:rFonts w:ascii="宋体" w:hAnsi="宋体" w:cs="Arial"/>
          <w:szCs w:val="21"/>
        </w:rPr>
        <w:br w:type="page"/>
      </w:r>
    </w:p>
    <w:p w:rsidR="00B340E5" w:rsidRPr="006621F3" w:rsidRDefault="00B340E5" w:rsidP="009E15C5">
      <w:pPr>
        <w:pStyle w:val="21"/>
        <w:numPr>
          <w:ilvl w:val="0"/>
          <w:numId w:val="28"/>
        </w:numPr>
      </w:pPr>
      <w:bookmarkStart w:id="109" w:name="_Toc418095019"/>
      <w:bookmarkStart w:id="110" w:name="_Toc433016272"/>
      <w:r w:rsidRPr="006621F3">
        <w:rPr>
          <w:rFonts w:hint="eastAsia"/>
        </w:rPr>
        <w:lastRenderedPageBreak/>
        <w:t>基金收益分配</w:t>
      </w:r>
      <w:bookmarkEnd w:id="109"/>
      <w:bookmarkEnd w:id="110"/>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基金收益分配是指按规定将基金的可分配收益按基金份额进行比例分配。</w:t>
      </w:r>
    </w:p>
    <w:p w:rsidR="00B340E5" w:rsidRPr="006621F3" w:rsidRDefault="00B340E5" w:rsidP="00B340E5">
      <w:pPr>
        <w:adjustRightInd w:val="0"/>
        <w:snapToGrid w:val="0"/>
        <w:spacing w:line="360" w:lineRule="auto"/>
        <w:ind w:firstLineChars="200" w:firstLine="420"/>
        <w:rPr>
          <w:rFonts w:ascii="宋体" w:hAnsi="宋体" w:cs="Arial"/>
          <w:szCs w:val="21"/>
        </w:rPr>
      </w:pPr>
    </w:p>
    <w:p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（一）基金收益分配的原则</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基金收益分配应遵循下列原则：</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1、在符合有关基金分红条件的前提下，本基金每年收益分配次数最多为12次，每份基金份额每次基金收益分配比例不得低于基金收益分配基准日每份基金份额可供分配利润的10%，若《基金合同》生效不满3个月可不进行收益分配；</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2、本基金收益分配方式分两种：现金分红与红利再投资，投资人可选择现金红利或将现金红利自动转为基金份额进行再投资；若投资人不选择，本基金默认的收益分配方式是现金分红；</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3、基金收益分配后基金份额净值不能低于面值；即基金收益分配基准日的基金份额净值减去每单位基金份额收益分配金额后不能低于面值；</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4、同一类别每一基金份额享有同等分配权；</w:t>
      </w:r>
    </w:p>
    <w:p w:rsidR="0050447B" w:rsidRPr="0050447B" w:rsidRDefault="0050447B" w:rsidP="0050447B">
      <w:pPr>
        <w:adjustRightInd w:val="0"/>
        <w:snapToGrid w:val="0"/>
        <w:spacing w:line="360" w:lineRule="auto"/>
        <w:ind w:firstLineChars="200" w:firstLine="420"/>
        <w:rPr>
          <w:rFonts w:ascii="宋体" w:hAnsi="宋体"/>
          <w:szCs w:val="21"/>
        </w:rPr>
      </w:pPr>
      <w:r w:rsidRPr="0050447B">
        <w:rPr>
          <w:rFonts w:ascii="宋体" w:hAnsi="宋体" w:hint="eastAsia"/>
          <w:szCs w:val="21"/>
        </w:rPr>
        <w:t>5、法律法规或监管机关另有规定的，从其规定。</w:t>
      </w:r>
    </w:p>
    <w:p w:rsidR="0050447B" w:rsidRDefault="0050447B" w:rsidP="00B340E5">
      <w:pPr>
        <w:adjustRightInd w:val="0"/>
        <w:snapToGrid w:val="0"/>
        <w:spacing w:line="360" w:lineRule="auto"/>
        <w:ind w:firstLineChars="200" w:firstLine="420"/>
        <w:rPr>
          <w:rFonts w:ascii="宋体" w:hAnsi="宋体"/>
          <w:szCs w:val="21"/>
        </w:rPr>
      </w:pPr>
      <w:r w:rsidRPr="0050447B">
        <w:rPr>
          <w:rFonts w:ascii="宋体" w:hAnsi="宋体" w:hint="eastAsia"/>
          <w:szCs w:val="21"/>
        </w:rPr>
        <w:t>在不违反法律法规、基金合同的约定以及对基金份额持有人利益无实质不利影响的前提下，基金管理人可对基金收益分配原则进行调整，不需召开基金份额持有人大会。</w:t>
      </w:r>
    </w:p>
    <w:p w:rsidR="00B340E5" w:rsidRPr="00235596" w:rsidRDefault="00B340E5" w:rsidP="00B340E5">
      <w:pPr>
        <w:adjustRightInd w:val="0"/>
        <w:snapToGrid w:val="0"/>
        <w:spacing w:line="360" w:lineRule="auto"/>
        <w:ind w:firstLineChars="200" w:firstLine="420"/>
        <w:rPr>
          <w:rFonts w:ascii="宋体" w:hAnsi="宋体" w:cs="Arial"/>
          <w:szCs w:val="21"/>
        </w:rPr>
      </w:pPr>
    </w:p>
    <w:p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（二）基金收益分配的时间和程序</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本基金收益分配方案由基金管理人拟订，并由基金托管人复核，在2个工作日内在指定媒体公告并报中国证监会备案。</w:t>
      </w:r>
      <w:r w:rsidRPr="006621F3">
        <w:rPr>
          <w:rFonts w:ascii="宋体" w:hAnsi="宋体" w:cs="Arial" w:hint="eastAsia"/>
          <w:szCs w:val="21"/>
        </w:rPr>
        <w:t>基金红利发放日距离收益分配基准日（即可供分配利润计算截止日）的时间不得超过15个工作日。</w:t>
      </w:r>
      <w:r w:rsidRPr="00235596">
        <w:rPr>
          <w:rFonts w:ascii="宋体" w:hAnsi="宋体" w:cs="Arial" w:hint="eastAsia"/>
          <w:szCs w:val="21"/>
        </w:rPr>
        <w:t>基金收益分配方案公告后(依据具体方案的规定)，基金管理人就支付的现金红利向基金托管人发送划款指令，基金托管人按照基金管理人的指令及时进行分红资金的划付。</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收益分配时所发生的银行转账或其他手续费用由投资者自行承担。当投资者的现金红利小于一定金额，不足于支付银行转账或其他手续费用时，基金登记机构可将基金份额持有人的现金红利自动转为基金份额。红利再投资的计算方法，依照《业务规则》执行。</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235596" w:rsidRDefault="00B340E5" w:rsidP="00B340E5">
      <w:pPr>
        <w:widowControl/>
        <w:jc w:val="left"/>
        <w:rPr>
          <w:rFonts w:ascii="宋体" w:hAnsi="宋体" w:cs="Arial"/>
          <w:szCs w:val="21"/>
        </w:rPr>
      </w:pPr>
      <w:r>
        <w:rPr>
          <w:rFonts w:ascii="宋体" w:hAnsi="宋体" w:cs="Arial"/>
          <w:szCs w:val="21"/>
        </w:rPr>
        <w:br w:type="page"/>
      </w:r>
    </w:p>
    <w:p w:rsidR="00B340E5" w:rsidRPr="006621F3" w:rsidRDefault="00B340E5" w:rsidP="009E15C5">
      <w:pPr>
        <w:pStyle w:val="21"/>
        <w:numPr>
          <w:ilvl w:val="0"/>
          <w:numId w:val="28"/>
        </w:numPr>
      </w:pPr>
      <w:bookmarkStart w:id="111" w:name="_Toc418095020"/>
      <w:bookmarkStart w:id="112" w:name="_Toc433016273"/>
      <w:r w:rsidRPr="006621F3">
        <w:rPr>
          <w:rFonts w:hint="eastAsia"/>
        </w:rPr>
        <w:lastRenderedPageBreak/>
        <w:t>基金信息披露</w:t>
      </w:r>
      <w:bookmarkEnd w:id="111"/>
      <w:bookmarkEnd w:id="112"/>
    </w:p>
    <w:p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（一）保密义务</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托管人和基金管理人应按法律法规、《基金合同》的有关规定进行信息披露，拟公开披露的信息在公开披露之前应予保密。除按《基金法》、《基金合同》、《信息披露办法》及其他有关规定进行信息披露外，基金管理人和基金托管人对基金运作中产生的信息以及从对方获得的业务信息应予保密。但是，如下情况不应视为基金管理人或基金托管人违反保密义务：</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1.非因基金管理人和基金托管人的原因导致保密信息被披露、泄露或公开；</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2.基金管理人和基金托管人为遵守和服从法院判决或裁定、仲裁裁决或中国证监会等监管机构的命令、决定所做出的信息披露或公开。</w:t>
      </w:r>
    </w:p>
    <w:p w:rsidR="00B340E5" w:rsidRPr="006621F3" w:rsidRDefault="00B340E5" w:rsidP="00B340E5">
      <w:pPr>
        <w:adjustRightInd w:val="0"/>
        <w:snapToGrid w:val="0"/>
        <w:spacing w:line="360" w:lineRule="auto"/>
        <w:ind w:firstLineChars="200" w:firstLine="422"/>
        <w:rPr>
          <w:rFonts w:ascii="宋体" w:hAnsi="宋体" w:cs="Arial"/>
          <w:b/>
          <w:szCs w:val="21"/>
        </w:rPr>
      </w:pPr>
    </w:p>
    <w:p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（二）信息披露的内容</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的信息披露内容主要包括基金招募说明书、《基金合同》、托管协议、基金份额发售公告、基金募集情况、《基金合同》生效公告、基金资产净值、基金份额净值、基金份额申购、赎回价格、基金定期报告、包括基金年度报告、基金半年度报告和基金季度报告、临时报告、澄清公告、基金份额持有人大会决议、中国证监会规定的其他信息。基金年度报告需经具有从事证券相关业务资格的会计师事务所审计后，方可披露。</w:t>
      </w:r>
    </w:p>
    <w:p w:rsidR="00B340E5" w:rsidRPr="006621F3" w:rsidRDefault="00B340E5" w:rsidP="00B340E5">
      <w:pPr>
        <w:adjustRightInd w:val="0"/>
        <w:snapToGrid w:val="0"/>
        <w:spacing w:line="360" w:lineRule="auto"/>
        <w:ind w:firstLineChars="200" w:firstLine="422"/>
        <w:rPr>
          <w:rFonts w:ascii="宋体" w:hAnsi="宋体" w:cs="Arial"/>
          <w:b/>
          <w:szCs w:val="21"/>
        </w:rPr>
      </w:pPr>
    </w:p>
    <w:p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（三）基金托管人和基金管理人在信息披露中的职责和信息披露程序</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1.职责</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托管人和基金管理人在信息披露过程中应以保护基金份额持有人利益为宗旨，诚实信用，严守秘密。基金管理人负责办理与基金有关的信息披露事宜，基金托管人应当按照相关法律法规和《基金合同》的约定，对于本章第（二）条规定的应由基金托管人复核的事项进行复核，基金托管人复核无误后，由基金管理人予以公布。</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对于不需要基金托管人(或基金管理人)复核的信息，基金管理人(或基金托管人)在公告前应告知基金托管人(或基金管理人)。</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基金管理人和基金托管人应积极配合、互相监督，保证其履行按照法定方式和限时披露的义务。</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基金管理人应当在中国证监会规定的时间内，将应予披露的基金信息通过指定媒介披露。根据法律法规应由基金托管人公开披露的信息，基金托管人将通过指定媒介或基金托管人的互联网网站公开披露。</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当出现下述情况时，基金管理人和基金托管人可暂停或延迟披露基金相关信息：</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(1)不可抗力；</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lastRenderedPageBreak/>
        <w:t>(2)基金投资所涉及的证券交易市场遇法定节假日或因其他原因暂停营业时；</w:t>
      </w:r>
    </w:p>
    <w:p w:rsidR="00B340E5" w:rsidRPr="00235596" w:rsidRDefault="00B340E5" w:rsidP="0054154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(3)出现基金管理人认为属于会导致基金管理人不能出售或评估基金资产的紧急事故的任何情况；</w:t>
      </w:r>
    </w:p>
    <w:p w:rsidR="00B340E5" w:rsidRPr="00235596" w:rsidRDefault="00B340E5" w:rsidP="0054154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(4)法律法规、《基金合同》或中国证监会规定的情况。</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2.程序</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按有关规定须经基金托管人复核的信息披露文件，由基金管理人起草、并经基金托管人复核后由基金管理人公告。发生《基金合同》中规定需要披露的事项时，按《基金合同》规定公布。</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3.信息文本的存放</w:t>
      </w:r>
    </w:p>
    <w:p w:rsidR="00B340E5" w:rsidRPr="00235596" w:rsidRDefault="00B340E5" w:rsidP="00B340E5">
      <w:pPr>
        <w:pStyle w:val="a8"/>
        <w:adjustRightInd w:val="0"/>
        <w:snapToGrid w:val="0"/>
        <w:spacing w:line="360" w:lineRule="auto"/>
        <w:rPr>
          <w:rFonts w:ascii="宋体" w:hAnsi="宋体" w:cs="Arial"/>
          <w:szCs w:val="21"/>
        </w:rPr>
      </w:pPr>
      <w:r w:rsidRPr="00235596">
        <w:rPr>
          <w:rFonts w:ascii="宋体" w:hAnsi="宋体" w:cs="Arial" w:hint="eastAsia"/>
          <w:szCs w:val="21"/>
        </w:rPr>
        <w:t>予以披露的信息文本，存放在基金管理人/基金托管人处，投资者可以免费查阅。在支付工本费后可在合理时间获得上述文件的复制件或复印件。基金管理人和基金托管人应保证文本的内容与所公告的内容完全一致。</w:t>
      </w:r>
    </w:p>
    <w:p w:rsidR="00B340E5" w:rsidRDefault="00B340E5" w:rsidP="00B340E5">
      <w:pPr>
        <w:pStyle w:val="a8"/>
        <w:adjustRightInd w:val="0"/>
        <w:snapToGrid w:val="0"/>
        <w:spacing w:line="360" w:lineRule="auto"/>
        <w:ind w:firstLine="0"/>
        <w:rPr>
          <w:rFonts w:ascii="宋体" w:hAnsi="宋体" w:cs="Arial"/>
          <w:szCs w:val="21"/>
        </w:rPr>
      </w:pPr>
    </w:p>
    <w:p w:rsidR="00B340E5" w:rsidRPr="00235596" w:rsidRDefault="00B340E5" w:rsidP="00B340E5">
      <w:pPr>
        <w:widowControl/>
        <w:jc w:val="left"/>
        <w:rPr>
          <w:rFonts w:ascii="宋体" w:hAnsi="宋体" w:cs="Arial"/>
          <w:szCs w:val="21"/>
        </w:rPr>
      </w:pPr>
      <w:r>
        <w:rPr>
          <w:rFonts w:ascii="宋体" w:hAnsi="宋体" w:cs="Arial"/>
          <w:szCs w:val="21"/>
        </w:rPr>
        <w:br w:type="page"/>
      </w:r>
    </w:p>
    <w:p w:rsidR="00B340E5" w:rsidRPr="006621F3" w:rsidRDefault="00B340E5" w:rsidP="009E15C5">
      <w:pPr>
        <w:pStyle w:val="21"/>
        <w:numPr>
          <w:ilvl w:val="0"/>
          <w:numId w:val="28"/>
        </w:numPr>
      </w:pPr>
      <w:bookmarkStart w:id="113" w:name="_Toc418095021"/>
      <w:bookmarkStart w:id="114" w:name="_Toc433016274"/>
      <w:r w:rsidRPr="006621F3">
        <w:rPr>
          <w:rFonts w:hint="eastAsia"/>
        </w:rPr>
        <w:lastRenderedPageBreak/>
        <w:t>基金费用</w:t>
      </w:r>
      <w:bookmarkEnd w:id="113"/>
      <w:bookmarkEnd w:id="114"/>
    </w:p>
    <w:p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（一）基金管理费的计提比例和计提方法</w:t>
      </w:r>
    </w:p>
    <w:p w:rsidR="00630E5B" w:rsidRPr="00824171" w:rsidRDefault="00630E5B" w:rsidP="00630E5B">
      <w:pPr>
        <w:adjustRightInd w:val="0"/>
        <w:snapToGrid w:val="0"/>
        <w:spacing w:line="360" w:lineRule="auto"/>
        <w:ind w:firstLine="420"/>
        <w:rPr>
          <w:rFonts w:ascii="宋体" w:hAnsi="宋体"/>
          <w:szCs w:val="21"/>
        </w:rPr>
      </w:pPr>
      <w:r w:rsidRPr="00824171">
        <w:rPr>
          <w:rFonts w:ascii="宋体" w:hAnsi="宋体"/>
          <w:szCs w:val="21"/>
        </w:rPr>
        <w:t>本基金的管理费按前一日基金资产净值的</w:t>
      </w:r>
      <w:r w:rsidR="00764A23">
        <w:rPr>
          <w:rFonts w:ascii="宋体" w:hAnsi="宋体" w:hint="eastAsia"/>
          <w:szCs w:val="21"/>
        </w:rPr>
        <w:t>1.5</w:t>
      </w:r>
      <w:r w:rsidRPr="00824171">
        <w:rPr>
          <w:rFonts w:ascii="宋体" w:hAnsi="宋体"/>
          <w:szCs w:val="21"/>
        </w:rPr>
        <w:t>%年费率计提。管理费的计算方法如下：</w:t>
      </w:r>
    </w:p>
    <w:p w:rsidR="00630E5B" w:rsidRPr="00824171" w:rsidRDefault="00630E5B" w:rsidP="00630E5B">
      <w:pPr>
        <w:adjustRightInd w:val="0"/>
        <w:snapToGrid w:val="0"/>
        <w:spacing w:line="360" w:lineRule="auto"/>
        <w:ind w:firstLine="420"/>
        <w:rPr>
          <w:rFonts w:ascii="宋体" w:hAnsi="宋体"/>
          <w:szCs w:val="21"/>
        </w:rPr>
      </w:pPr>
      <w:r w:rsidRPr="00824171">
        <w:rPr>
          <w:rFonts w:ascii="宋体" w:hAnsi="宋体"/>
          <w:szCs w:val="21"/>
        </w:rPr>
        <w:t>H＝E×</w:t>
      </w:r>
      <w:r w:rsidR="00764A23">
        <w:rPr>
          <w:rFonts w:ascii="宋体" w:hAnsi="宋体" w:hint="eastAsia"/>
          <w:szCs w:val="21"/>
        </w:rPr>
        <w:t>1.5</w:t>
      </w:r>
      <w:r w:rsidRPr="00824171">
        <w:rPr>
          <w:rFonts w:ascii="宋体" w:hAnsi="宋体"/>
          <w:szCs w:val="21"/>
        </w:rPr>
        <w:t>%÷当年天数</w:t>
      </w:r>
    </w:p>
    <w:p w:rsidR="00630E5B" w:rsidRPr="00824171" w:rsidRDefault="00630E5B" w:rsidP="00630E5B">
      <w:pPr>
        <w:adjustRightInd w:val="0"/>
        <w:snapToGrid w:val="0"/>
        <w:spacing w:line="360" w:lineRule="auto"/>
        <w:ind w:firstLine="420"/>
        <w:rPr>
          <w:rFonts w:ascii="宋体" w:hAnsi="宋体"/>
          <w:szCs w:val="21"/>
        </w:rPr>
      </w:pPr>
      <w:r w:rsidRPr="00824171">
        <w:rPr>
          <w:rFonts w:ascii="宋体" w:hAnsi="宋体"/>
          <w:szCs w:val="21"/>
        </w:rPr>
        <w:t>H为每日应计提的基金管理费</w:t>
      </w:r>
    </w:p>
    <w:p w:rsidR="00630E5B" w:rsidRPr="00824171" w:rsidRDefault="00630E5B" w:rsidP="00630E5B">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rsidR="00D021B3" w:rsidRDefault="00D021B3" w:rsidP="00D021B3">
      <w:pPr>
        <w:adjustRightInd w:val="0"/>
        <w:snapToGrid w:val="0"/>
        <w:spacing w:line="360" w:lineRule="auto"/>
        <w:rPr>
          <w:rFonts w:ascii="宋体" w:hAnsi="宋体" w:cs="Arial"/>
          <w:b/>
          <w:szCs w:val="21"/>
        </w:rPr>
      </w:pPr>
    </w:p>
    <w:p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（二）基金托管费的计提比例和计提方法</w:t>
      </w:r>
    </w:p>
    <w:p w:rsidR="00630E5B" w:rsidRPr="00824171" w:rsidRDefault="00630E5B" w:rsidP="00630E5B">
      <w:pPr>
        <w:adjustRightInd w:val="0"/>
        <w:snapToGrid w:val="0"/>
        <w:spacing w:line="360" w:lineRule="auto"/>
        <w:ind w:firstLine="420"/>
        <w:rPr>
          <w:rFonts w:ascii="宋体" w:hAnsi="宋体"/>
          <w:szCs w:val="21"/>
        </w:rPr>
      </w:pPr>
      <w:r w:rsidRPr="00824171">
        <w:rPr>
          <w:rFonts w:ascii="宋体" w:hAnsi="宋体"/>
          <w:szCs w:val="21"/>
        </w:rPr>
        <w:t>本基金的托管费按前一日基金资产净值的</w:t>
      </w:r>
      <w:r w:rsidR="00BD0673">
        <w:rPr>
          <w:rFonts w:ascii="宋体" w:hAnsi="宋体" w:hint="eastAsia"/>
          <w:szCs w:val="21"/>
        </w:rPr>
        <w:t>0.2</w:t>
      </w:r>
      <w:r w:rsidR="00764A23">
        <w:rPr>
          <w:rFonts w:ascii="宋体" w:hAnsi="宋体" w:hint="eastAsia"/>
          <w:szCs w:val="21"/>
        </w:rPr>
        <w:t>5</w:t>
      </w:r>
      <w:r w:rsidRPr="00824171">
        <w:rPr>
          <w:rFonts w:ascii="宋体" w:hAnsi="宋体"/>
          <w:szCs w:val="21"/>
        </w:rPr>
        <w:t>%的年费率计提。托管费的计算方法如下：</w:t>
      </w:r>
    </w:p>
    <w:p w:rsidR="00630E5B" w:rsidRPr="00824171" w:rsidRDefault="00630E5B" w:rsidP="00630E5B">
      <w:pPr>
        <w:adjustRightInd w:val="0"/>
        <w:snapToGrid w:val="0"/>
        <w:spacing w:line="360" w:lineRule="auto"/>
        <w:ind w:firstLine="420"/>
        <w:rPr>
          <w:rFonts w:ascii="宋体" w:hAnsi="宋体"/>
          <w:szCs w:val="21"/>
        </w:rPr>
      </w:pPr>
      <w:r w:rsidRPr="00824171">
        <w:rPr>
          <w:rFonts w:ascii="宋体" w:hAnsi="宋体"/>
          <w:szCs w:val="21"/>
        </w:rPr>
        <w:t>H＝E×</w:t>
      </w:r>
      <w:r w:rsidR="00BD0673">
        <w:rPr>
          <w:rFonts w:ascii="宋体" w:hAnsi="宋体" w:hint="eastAsia"/>
          <w:szCs w:val="21"/>
        </w:rPr>
        <w:t>0.2</w:t>
      </w:r>
      <w:r w:rsidR="00764A23">
        <w:rPr>
          <w:rFonts w:ascii="宋体" w:hAnsi="宋体" w:hint="eastAsia"/>
          <w:szCs w:val="21"/>
        </w:rPr>
        <w:t>5</w:t>
      </w:r>
      <w:r w:rsidRPr="00824171">
        <w:rPr>
          <w:rFonts w:ascii="宋体" w:hAnsi="宋体"/>
          <w:szCs w:val="21"/>
        </w:rPr>
        <w:t>%÷当年天数</w:t>
      </w:r>
    </w:p>
    <w:p w:rsidR="00630E5B" w:rsidRPr="00824171" w:rsidRDefault="00630E5B" w:rsidP="00630E5B">
      <w:pPr>
        <w:adjustRightInd w:val="0"/>
        <w:snapToGrid w:val="0"/>
        <w:spacing w:line="360" w:lineRule="auto"/>
        <w:ind w:firstLine="420"/>
        <w:rPr>
          <w:rFonts w:ascii="宋体" w:hAnsi="宋体"/>
          <w:szCs w:val="21"/>
        </w:rPr>
      </w:pPr>
      <w:r w:rsidRPr="00824171">
        <w:rPr>
          <w:rFonts w:ascii="宋体" w:hAnsi="宋体"/>
          <w:szCs w:val="21"/>
        </w:rPr>
        <w:t>H为每日应计提的基金托管费</w:t>
      </w:r>
    </w:p>
    <w:p w:rsidR="00630E5B" w:rsidRPr="00824171" w:rsidRDefault="00630E5B" w:rsidP="00630E5B">
      <w:pPr>
        <w:adjustRightInd w:val="0"/>
        <w:snapToGrid w:val="0"/>
        <w:spacing w:line="360" w:lineRule="auto"/>
        <w:ind w:firstLine="420"/>
        <w:rPr>
          <w:rFonts w:ascii="宋体" w:hAnsi="宋体"/>
          <w:szCs w:val="21"/>
        </w:rPr>
      </w:pPr>
      <w:r w:rsidRPr="00824171">
        <w:rPr>
          <w:rFonts w:ascii="宋体" w:hAnsi="宋体"/>
          <w:szCs w:val="21"/>
        </w:rPr>
        <w:t>E为前一日的基金资产净值</w:t>
      </w:r>
    </w:p>
    <w:p w:rsidR="00630E5B" w:rsidRDefault="00630E5B" w:rsidP="00D021B3">
      <w:pPr>
        <w:adjustRightInd w:val="0"/>
        <w:snapToGrid w:val="0"/>
        <w:spacing w:line="360" w:lineRule="auto"/>
        <w:ind w:firstLineChars="200" w:firstLine="420"/>
        <w:rPr>
          <w:rFonts w:ascii="宋体" w:hAnsi="宋体"/>
          <w:szCs w:val="21"/>
        </w:rPr>
      </w:pPr>
    </w:p>
    <w:p w:rsidR="00B340E5" w:rsidRPr="006621F3" w:rsidRDefault="00B340E5" w:rsidP="00B340E5">
      <w:pPr>
        <w:adjustRightInd w:val="0"/>
        <w:snapToGrid w:val="0"/>
        <w:spacing w:line="360" w:lineRule="auto"/>
        <w:ind w:firstLine="420"/>
        <w:rPr>
          <w:rFonts w:ascii="宋体" w:hAnsi="宋体"/>
          <w:szCs w:val="21"/>
        </w:rPr>
      </w:pPr>
      <w:r w:rsidRPr="006621F3">
        <w:rPr>
          <w:rFonts w:ascii="宋体" w:hAnsi="宋体" w:hint="eastAsia"/>
          <w:szCs w:val="21"/>
        </w:rPr>
        <w:t>（三）证券账户开户费用、证券/期货交易费用、基金财产划拨支付的银行费用、账户维护费、《基金合同》生效后的信息披露费用、基金份额持有人大会费用、《基金合同》生效后与基金有关的会计师费和律师费等根据有关法律法规、《基金合同》及相应协议的规定，列入当期基金费用。</w:t>
      </w:r>
    </w:p>
    <w:p w:rsidR="00B340E5" w:rsidRDefault="00B340E5" w:rsidP="00B340E5">
      <w:pPr>
        <w:adjustRightInd w:val="0"/>
        <w:snapToGrid w:val="0"/>
        <w:spacing w:line="360" w:lineRule="auto"/>
        <w:ind w:firstLineChars="200" w:firstLine="422"/>
        <w:rPr>
          <w:rFonts w:ascii="宋体" w:hAnsi="宋体" w:cs="Arial"/>
          <w:b/>
          <w:szCs w:val="21"/>
        </w:rPr>
      </w:pPr>
    </w:p>
    <w:p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（四）不列入基金费用的项目</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合同》生效前的律师费、会计师费和信息披露费用不得从基金财产中列支；基金管理人和基金托管人因未履行或未完全履行义务导致的费用支出或基金财产的损失，以及处理与基金运作无关的事项发生的费用等不列入基金费用。</w:t>
      </w:r>
    </w:p>
    <w:p w:rsidR="00B340E5" w:rsidRDefault="00B340E5" w:rsidP="00B340E5">
      <w:pPr>
        <w:adjustRightInd w:val="0"/>
        <w:snapToGrid w:val="0"/>
        <w:spacing w:line="360" w:lineRule="auto"/>
        <w:ind w:firstLineChars="200" w:firstLine="422"/>
        <w:rPr>
          <w:rFonts w:ascii="宋体" w:hAnsi="宋体" w:cs="Arial"/>
          <w:b/>
          <w:szCs w:val="21"/>
        </w:rPr>
      </w:pPr>
    </w:p>
    <w:p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（五）基金管理费和基金托管费的调整</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基金管理人和基金托管人可协商酌情降低基金管理费和基金托管费，此项调整不需要基金份额持有人大会决议通过。基金管理人必须最迟于新的费率实施日2日前在指定媒体上刊登公告。</w:t>
      </w:r>
    </w:p>
    <w:p w:rsidR="00B340E5" w:rsidRDefault="00B340E5" w:rsidP="00B340E5">
      <w:pPr>
        <w:adjustRightInd w:val="0"/>
        <w:snapToGrid w:val="0"/>
        <w:spacing w:line="360" w:lineRule="auto"/>
        <w:ind w:firstLineChars="200" w:firstLine="422"/>
        <w:rPr>
          <w:rFonts w:ascii="宋体" w:hAnsi="宋体" w:cs="Arial"/>
          <w:b/>
          <w:szCs w:val="21"/>
        </w:rPr>
      </w:pPr>
    </w:p>
    <w:p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（六）基金管理费和基金托管费的复核程序、支付方式和时间</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1.复核程序</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基金托管人对基金管理人计提的基金管理费和基金托管费等，根据本托管协议和《基金合同》的有关规定进行复核。</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2.支付方式和时间</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lastRenderedPageBreak/>
        <w:t>基金管理费、基金托管费每日计提，按月支付。由托管人根据与管理人核对一致的财务数据，自动在月初5个工作日内、按照指定的账户路径进行资金支付，管理人无需再出具资金划拨指令。若遇法定节假日、</w:t>
      </w:r>
      <w:r w:rsidR="00D44F02">
        <w:rPr>
          <w:rFonts w:ascii="宋体" w:hAnsi="宋体" w:cs="Arial" w:hint="eastAsia"/>
          <w:szCs w:val="21"/>
        </w:rPr>
        <w:t>公</w:t>
      </w:r>
      <w:r w:rsidRPr="00235596">
        <w:rPr>
          <w:rFonts w:ascii="宋体" w:hAnsi="宋体" w:cs="Arial" w:hint="eastAsia"/>
          <w:szCs w:val="21"/>
        </w:rPr>
        <w:t>休日等，支付日期顺延。费用自动扣划后，管理人应进行核对，如发现数据不符，及时联系托管人协商解决。</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在首期支付基金管理费前，基金管理人应向托管人出具正式函件指定基金管理费的收款账户。基金管理人如需要变更此账户，应提前5个工作日向托管人出具书面的收款账户变更通知。</w:t>
      </w:r>
    </w:p>
    <w:p w:rsidR="00B340E5" w:rsidRPr="006621F3" w:rsidRDefault="00B340E5" w:rsidP="00B340E5">
      <w:pPr>
        <w:adjustRightInd w:val="0"/>
        <w:snapToGrid w:val="0"/>
        <w:spacing w:line="360" w:lineRule="auto"/>
        <w:ind w:firstLineChars="200" w:firstLine="422"/>
        <w:rPr>
          <w:rFonts w:ascii="宋体" w:hAnsi="宋体" w:cs="Arial"/>
          <w:b/>
          <w:szCs w:val="21"/>
        </w:rPr>
      </w:pPr>
    </w:p>
    <w:p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（七）违规处理方式</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托管人发现基金管理人违反《基金法》、《基金合同》、《运作办法》及其他有关规定从基金财产中列支费用时，基金托管人可要求基金管理人予以说明解释，如基金管理人无正当理由，基金托管人可拒绝支付。</w:t>
      </w:r>
    </w:p>
    <w:p w:rsidR="00B340E5" w:rsidRDefault="00B340E5" w:rsidP="00B340E5">
      <w:pPr>
        <w:adjustRightInd w:val="0"/>
        <w:snapToGrid w:val="0"/>
        <w:spacing w:line="360" w:lineRule="auto"/>
        <w:rPr>
          <w:rFonts w:ascii="宋体" w:hAnsi="宋体" w:cs="Arial"/>
          <w:szCs w:val="21"/>
        </w:rPr>
      </w:pPr>
    </w:p>
    <w:p w:rsidR="00B340E5" w:rsidRPr="00235596" w:rsidRDefault="00B340E5" w:rsidP="00B340E5">
      <w:pPr>
        <w:widowControl/>
        <w:jc w:val="left"/>
        <w:rPr>
          <w:rFonts w:ascii="宋体" w:hAnsi="宋体" w:cs="Arial"/>
          <w:szCs w:val="21"/>
        </w:rPr>
      </w:pPr>
      <w:r>
        <w:rPr>
          <w:rFonts w:ascii="宋体" w:hAnsi="宋体" w:cs="Arial"/>
          <w:szCs w:val="21"/>
        </w:rPr>
        <w:br w:type="page"/>
      </w:r>
    </w:p>
    <w:p w:rsidR="00B340E5" w:rsidRPr="006621F3" w:rsidRDefault="00B340E5" w:rsidP="009E15C5">
      <w:pPr>
        <w:pStyle w:val="21"/>
        <w:numPr>
          <w:ilvl w:val="0"/>
          <w:numId w:val="28"/>
        </w:numPr>
      </w:pPr>
      <w:bookmarkStart w:id="115" w:name="_Toc418095022"/>
      <w:bookmarkStart w:id="116" w:name="_Toc433016275"/>
      <w:r w:rsidRPr="006621F3">
        <w:rPr>
          <w:rFonts w:hint="eastAsia"/>
        </w:rPr>
        <w:lastRenderedPageBreak/>
        <w:t>基金份额持有人名册的保管</w:t>
      </w:r>
      <w:bookmarkEnd w:id="115"/>
      <w:bookmarkEnd w:id="116"/>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份额持有人名册至少应包括基金份额持有人的名称和持有的基金份额。基金份额持有人名册由基金注册登记机构根据基金管理人的指令编制和保管，基金管理人和基金托管人应分别保管基金份额持有人名册，保存期不少于15年。如不能妥善保管，则按相关法规承担责任。</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在基金托管人要求或编制半年报和年报前，基金管理人应将有关资料送交基金托管人，不得无故拒绝或延误提供，并保证其的真实性、准确性和完整性。</w:t>
      </w:r>
      <w:r w:rsidRPr="00235596">
        <w:rPr>
          <w:rFonts w:ascii="宋体" w:hAnsi="宋体" w:hint="eastAsia"/>
          <w:kern w:val="0"/>
          <w:szCs w:val="21"/>
        </w:rPr>
        <w:t>基金托管人不得将所保管的基金份额持有人名册用于基金托管业务以外的其他用途，并应遵守保密义务。</w:t>
      </w:r>
    </w:p>
    <w:p w:rsidR="00B340E5" w:rsidRDefault="00B340E5" w:rsidP="00B340E5">
      <w:pPr>
        <w:adjustRightInd w:val="0"/>
        <w:snapToGrid w:val="0"/>
        <w:spacing w:line="360" w:lineRule="auto"/>
        <w:rPr>
          <w:rFonts w:ascii="宋体" w:hAnsi="宋体" w:cs="Arial"/>
          <w:szCs w:val="21"/>
        </w:rPr>
      </w:pPr>
    </w:p>
    <w:p w:rsidR="00B340E5" w:rsidRPr="00235596" w:rsidRDefault="00B340E5" w:rsidP="00B340E5">
      <w:pPr>
        <w:widowControl/>
        <w:jc w:val="left"/>
        <w:rPr>
          <w:rFonts w:ascii="宋体" w:hAnsi="宋体" w:cs="Arial"/>
          <w:szCs w:val="21"/>
        </w:rPr>
      </w:pPr>
      <w:r>
        <w:rPr>
          <w:rFonts w:ascii="宋体" w:hAnsi="宋体" w:cs="Arial"/>
          <w:szCs w:val="21"/>
        </w:rPr>
        <w:br w:type="page"/>
      </w:r>
    </w:p>
    <w:p w:rsidR="00B340E5" w:rsidRPr="006621F3" w:rsidRDefault="00B340E5" w:rsidP="009E15C5">
      <w:pPr>
        <w:pStyle w:val="21"/>
        <w:numPr>
          <w:ilvl w:val="0"/>
          <w:numId w:val="28"/>
        </w:numPr>
      </w:pPr>
      <w:bookmarkStart w:id="117" w:name="_Toc418095023"/>
      <w:bookmarkStart w:id="118" w:name="_Toc433016276"/>
      <w:r w:rsidRPr="006621F3">
        <w:rPr>
          <w:rFonts w:hint="eastAsia"/>
        </w:rPr>
        <w:lastRenderedPageBreak/>
        <w:t>基金有关文件档案的保存</w:t>
      </w:r>
      <w:bookmarkEnd w:id="117"/>
      <w:bookmarkEnd w:id="118"/>
    </w:p>
    <w:p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（一）档案保存</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管理人应保存基金财产管理业务活动的记录、账册、报表和其他相关资料。基金托管人应保存基金托管业务活动的记录、账册、报表和其他相关资料。基金管理人和基金托管人都应当按规定的期限保管。保存期限不少于15 年。</w:t>
      </w:r>
    </w:p>
    <w:p w:rsidR="00B340E5" w:rsidRPr="006621F3" w:rsidRDefault="00B340E5" w:rsidP="00B340E5">
      <w:pPr>
        <w:adjustRightInd w:val="0"/>
        <w:snapToGrid w:val="0"/>
        <w:spacing w:line="360" w:lineRule="auto"/>
        <w:ind w:firstLineChars="200" w:firstLine="422"/>
        <w:rPr>
          <w:rFonts w:ascii="宋体" w:hAnsi="宋体" w:cs="Arial"/>
          <w:b/>
          <w:szCs w:val="21"/>
        </w:rPr>
      </w:pPr>
    </w:p>
    <w:p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（二）合同档案的建立</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1.基金管理人签署重大合同文本后，应及时将合同文本正本送达基金托管人处。</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2.基金管理人应及时将与本基金账务处理、资金划拨等有关的合同、协议传真基金托管人。</w:t>
      </w:r>
    </w:p>
    <w:p w:rsidR="00B340E5" w:rsidRPr="006621F3" w:rsidRDefault="00B340E5" w:rsidP="00B340E5">
      <w:pPr>
        <w:adjustRightInd w:val="0"/>
        <w:snapToGrid w:val="0"/>
        <w:spacing w:line="360" w:lineRule="auto"/>
        <w:ind w:firstLineChars="200" w:firstLine="422"/>
        <w:rPr>
          <w:rFonts w:ascii="宋体" w:hAnsi="宋体" w:cs="Arial"/>
          <w:b/>
          <w:szCs w:val="21"/>
        </w:rPr>
      </w:pPr>
    </w:p>
    <w:p w:rsidR="00B340E5" w:rsidRPr="006621F3" w:rsidRDefault="00B340E5" w:rsidP="00B340E5">
      <w:pPr>
        <w:adjustRightInd w:val="0"/>
        <w:snapToGrid w:val="0"/>
        <w:spacing w:line="360" w:lineRule="auto"/>
        <w:ind w:firstLineChars="200" w:firstLine="422"/>
        <w:rPr>
          <w:rFonts w:ascii="宋体" w:hAnsi="宋体" w:cs="Arial"/>
          <w:b/>
          <w:szCs w:val="21"/>
        </w:rPr>
      </w:pPr>
      <w:r w:rsidRPr="006621F3">
        <w:rPr>
          <w:rFonts w:ascii="宋体" w:hAnsi="宋体" w:cs="Arial" w:hint="eastAsia"/>
          <w:b/>
          <w:szCs w:val="21"/>
        </w:rPr>
        <w:t>（三）变更与协助</w:t>
      </w:r>
    </w:p>
    <w:p w:rsidR="00B340E5" w:rsidRPr="00235596" w:rsidRDefault="00B340E5" w:rsidP="00B340E5">
      <w:pPr>
        <w:adjustRightInd w:val="0"/>
        <w:snapToGrid w:val="0"/>
        <w:spacing w:line="360" w:lineRule="auto"/>
        <w:ind w:firstLineChars="200" w:firstLine="420"/>
        <w:rPr>
          <w:rFonts w:ascii="宋体" w:hAnsi="宋体"/>
          <w:b/>
          <w:bCs/>
          <w:szCs w:val="21"/>
        </w:rPr>
      </w:pPr>
      <w:r w:rsidRPr="00235596">
        <w:rPr>
          <w:rFonts w:ascii="宋体" w:hAnsi="宋体" w:cs="Arial" w:hint="eastAsia"/>
          <w:szCs w:val="21"/>
        </w:rPr>
        <w:t>若基金管理人/基金托管人发生变更，未变更的一方有义务协助变更后的接任人接收相应文件。</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（四）基金管理人和基金托管人应按各自职责完整保存原始凭证、记账凭证、基金账册、交易记录和重要合同等，承担保密义务并保存至少十五年以上。</w:t>
      </w:r>
    </w:p>
    <w:p w:rsidR="00B340E5" w:rsidRDefault="00B340E5" w:rsidP="00B340E5">
      <w:pPr>
        <w:adjustRightInd w:val="0"/>
        <w:snapToGrid w:val="0"/>
        <w:spacing w:line="360" w:lineRule="auto"/>
        <w:rPr>
          <w:rFonts w:ascii="宋体" w:hAnsi="宋体"/>
          <w:szCs w:val="21"/>
        </w:rPr>
      </w:pPr>
    </w:p>
    <w:p w:rsidR="00B340E5" w:rsidRPr="00235596" w:rsidRDefault="00B340E5" w:rsidP="00B340E5">
      <w:pPr>
        <w:widowControl/>
        <w:jc w:val="left"/>
        <w:rPr>
          <w:rFonts w:ascii="宋体" w:hAnsi="宋体"/>
          <w:szCs w:val="21"/>
        </w:rPr>
      </w:pPr>
      <w:r>
        <w:rPr>
          <w:rFonts w:ascii="宋体" w:hAnsi="宋体"/>
          <w:szCs w:val="21"/>
        </w:rPr>
        <w:br w:type="page"/>
      </w:r>
    </w:p>
    <w:p w:rsidR="00B340E5" w:rsidRPr="006621F3" w:rsidRDefault="00B340E5" w:rsidP="009E15C5">
      <w:pPr>
        <w:pStyle w:val="21"/>
        <w:numPr>
          <w:ilvl w:val="0"/>
          <w:numId w:val="28"/>
        </w:numPr>
      </w:pPr>
      <w:bookmarkStart w:id="119" w:name="_Toc418095024"/>
      <w:bookmarkStart w:id="120" w:name="_Toc433016277"/>
      <w:r w:rsidRPr="006621F3">
        <w:rPr>
          <w:rFonts w:hint="eastAsia"/>
        </w:rPr>
        <w:lastRenderedPageBreak/>
        <w:t>基金管理人和基金托管人的更换</w:t>
      </w:r>
      <w:bookmarkEnd w:id="119"/>
      <w:bookmarkEnd w:id="120"/>
    </w:p>
    <w:p w:rsidR="00B340E5" w:rsidRPr="006409B7" w:rsidRDefault="00B340E5" w:rsidP="00B340E5">
      <w:pPr>
        <w:adjustRightInd w:val="0"/>
        <w:snapToGrid w:val="0"/>
        <w:spacing w:line="360" w:lineRule="auto"/>
        <w:ind w:firstLineChars="200" w:firstLine="422"/>
        <w:rPr>
          <w:rFonts w:ascii="宋体" w:hAnsi="宋体" w:cs="Arial"/>
          <w:b/>
          <w:szCs w:val="21"/>
        </w:rPr>
      </w:pPr>
      <w:r w:rsidRPr="006409B7">
        <w:rPr>
          <w:rFonts w:ascii="宋体" w:hAnsi="宋体" w:cs="Arial" w:hint="eastAsia"/>
          <w:b/>
          <w:szCs w:val="21"/>
        </w:rPr>
        <w:t>（一）基金管理人职责终止的情形</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1.基金管理人职责终止的情形</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有下列情形之一的，基金管理人职责终止：</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(1)被依法取消基金管理资格；</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(2)依法解散、被依法撤销或被依法宣告破产；</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(3)被基金份额持有人大会解任；</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(4)法律法规及中国证监会规定的和《《基金合同》》约定的其他情形。</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2.基金管理人的更换程序</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更换基金管理人必须依照如下程序进行：</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(1)提名：新任基金管理人由基金托管人</w:t>
      </w:r>
      <w:r w:rsidRPr="00235596">
        <w:rPr>
          <w:rFonts w:ascii="宋体" w:hAnsi="宋体" w:hint="eastAsia"/>
          <w:szCs w:val="21"/>
        </w:rPr>
        <w:t>或由单独或合计持有10%以上(含10%)基金份额的基金份额持有人</w:t>
      </w:r>
      <w:r w:rsidRPr="00235596">
        <w:rPr>
          <w:rFonts w:ascii="宋体" w:hAnsi="宋体" w:cs="Arial" w:hint="eastAsia"/>
          <w:szCs w:val="21"/>
        </w:rPr>
        <w:t>提名；</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(2)决议：基金份额持有人大会在基金管理人职责终止后6个月内对被提名的基金管理人形成决议，该决议需经参加大会的基金份额持有人所持表决权的三分之二以上(含三分之二)表决通过；</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(3)临时基金管理人：新任基金管理人产生之前，由中国证监会指定临时基金管理人；</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(4)备案：基金份额持有人大会</w:t>
      </w:r>
      <w:r>
        <w:rPr>
          <w:rFonts w:ascii="宋体" w:hAnsi="宋体" w:cs="Arial" w:hint="eastAsia"/>
          <w:szCs w:val="21"/>
        </w:rPr>
        <w:t>更换</w:t>
      </w:r>
      <w:r w:rsidRPr="00235596">
        <w:rPr>
          <w:rFonts w:ascii="宋体" w:hAnsi="宋体" w:cs="Arial" w:hint="eastAsia"/>
          <w:szCs w:val="21"/>
        </w:rPr>
        <w:t>基金管理人的决议须报中国证监会备案；</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(5)公告：基金管理人更换后，由基金托管人在更换基金管理人的基金份额持有人大会决议生效后2个工作日内在指定媒介公告；</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(6)交接：基金管理人职责终止的，基金管理人应妥善保管基金管理业务资料，及时向临时基金管理人或新任基金管理人办理基金管理业务的移交手续，临时基金管理人或新任基金管理人应及时接收。</w:t>
      </w:r>
      <w:r>
        <w:rPr>
          <w:rFonts w:ascii="宋体" w:hAnsi="宋体" w:hint="eastAsia"/>
          <w:szCs w:val="21"/>
        </w:rPr>
        <w:t>临时基金管理人或</w:t>
      </w:r>
      <w:r w:rsidRPr="00235596">
        <w:rPr>
          <w:rFonts w:ascii="宋体" w:hAnsi="宋体" w:cs="Arial" w:hint="eastAsia"/>
          <w:szCs w:val="21"/>
        </w:rPr>
        <w:t>新任基金管理人应与基金托管人核对基金资产总值；</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(7)审计：基金管理人职责终止的，应当按照法律法规规定聘请会计师事务所对基金财产进行审计，并将审计结果予以公告，同时报中国证监会备案</w:t>
      </w:r>
      <w:r w:rsidRPr="00164A37">
        <w:rPr>
          <w:rFonts w:ascii="宋体" w:hAnsi="宋体" w:hint="eastAsia"/>
          <w:bCs/>
          <w:szCs w:val="21"/>
        </w:rPr>
        <w:t>，审计费用从基金财产中列支</w:t>
      </w:r>
      <w:r w:rsidRPr="00235596">
        <w:rPr>
          <w:rFonts w:ascii="宋体" w:hAnsi="宋体" w:cs="Arial" w:hint="eastAsia"/>
          <w:szCs w:val="21"/>
        </w:rPr>
        <w:t>；</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(8)基金名称变更：基金管理人更换后，如果原任或新任基金管理人要求，应按其要求替换或删除基金名称中与原基金管理人有关的名称字样。</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3B081F" w:rsidRDefault="00B340E5" w:rsidP="00B340E5">
      <w:pPr>
        <w:adjustRightInd w:val="0"/>
        <w:snapToGrid w:val="0"/>
        <w:spacing w:line="360" w:lineRule="auto"/>
        <w:ind w:firstLineChars="200" w:firstLine="422"/>
        <w:rPr>
          <w:rFonts w:ascii="宋体" w:hAnsi="宋体" w:cs="Arial"/>
          <w:b/>
          <w:szCs w:val="21"/>
        </w:rPr>
      </w:pPr>
      <w:r w:rsidRPr="003B081F">
        <w:rPr>
          <w:rFonts w:ascii="宋体" w:hAnsi="宋体" w:cs="Arial" w:hint="eastAsia"/>
          <w:b/>
          <w:szCs w:val="21"/>
        </w:rPr>
        <w:t>（二）基金托管人职责终止的情形</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1.基金托管人职责终止的情形</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有下列情形之一的，基金托管人职责终止：</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(1)被依法取消基金托管资格；</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(2)依法解散、被依法撤销或被依法宣告破产；</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(3)被基金份额持有人大会解任；</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lastRenderedPageBreak/>
        <w:t>(4)法律法规及中国证监会规定的和《基金合同》约定的其他情形。</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2.基金托管人的更换程序</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(1)提名：新任基金托管人由基金管理人</w:t>
      </w:r>
      <w:r w:rsidRPr="00235596">
        <w:rPr>
          <w:rFonts w:ascii="宋体" w:hAnsi="宋体" w:hint="eastAsia"/>
          <w:szCs w:val="21"/>
        </w:rPr>
        <w:t>或由单独或合计持有10%以上(含10%)基金份额的基金份额持有人</w:t>
      </w:r>
      <w:r w:rsidRPr="00235596">
        <w:rPr>
          <w:rFonts w:ascii="宋体" w:hAnsi="宋体" w:cs="Arial" w:hint="eastAsia"/>
          <w:szCs w:val="21"/>
        </w:rPr>
        <w:t>提名；</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(2)决议：基金份额持有人大会在基金托管人职责终止后6个月内对被提名的基金托管人形成决议，该决议需经参加大会的基金份额持有人所持表决权的三分之二以上(含三分之二)表决通过；</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(3)临时基金托管人：新任基金托管人产生之前，由中国证监会指定临时基金托管人；</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(4)备案：基金份额持有人大会更换基金托管人的决议须报中国证监会备案；</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(5)公告：基金托管人更换后，由基金管理人在更换基金托管人的基金份额持有人大会决议生效后 2个工作日内在指定媒介公告；</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(6)交接：基金托管人职责终止的，应当妥善保管基金财产和基金托管业务资料，及时办理基金财产和基金托管业务的移交手续，新任基金托管人或者临时基金托管人应当及时接收。新任基金托管人与基金管理人核对基金资产总值；</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(7)审计：基金托管人职责终止的，应当按照法律法规规定聘请会计师事务所对基金财产进行审计，并将审计结果予以公告，同时报中国证监会备案</w:t>
      </w:r>
      <w:r w:rsidRPr="00164A37">
        <w:rPr>
          <w:rFonts w:ascii="宋体" w:hAnsi="宋体" w:hint="eastAsia"/>
          <w:bCs/>
          <w:szCs w:val="21"/>
        </w:rPr>
        <w:t>，审计费用从基金财产中列支</w:t>
      </w:r>
      <w:r w:rsidRPr="00235596">
        <w:rPr>
          <w:rFonts w:ascii="宋体" w:hAnsi="宋体" w:cs="Arial" w:hint="eastAsia"/>
          <w:szCs w:val="21"/>
        </w:rPr>
        <w:t>。</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3B081F" w:rsidRDefault="00B340E5" w:rsidP="00B340E5">
      <w:pPr>
        <w:adjustRightInd w:val="0"/>
        <w:snapToGrid w:val="0"/>
        <w:spacing w:line="360" w:lineRule="auto"/>
        <w:ind w:firstLineChars="200" w:firstLine="422"/>
        <w:rPr>
          <w:rFonts w:ascii="宋体" w:hAnsi="宋体" w:cs="Arial"/>
          <w:b/>
          <w:szCs w:val="21"/>
        </w:rPr>
      </w:pPr>
      <w:r w:rsidRPr="003B081F">
        <w:rPr>
          <w:rFonts w:ascii="宋体" w:hAnsi="宋体" w:cs="Arial" w:hint="eastAsia"/>
          <w:b/>
          <w:szCs w:val="21"/>
        </w:rPr>
        <w:t>（三）基金管理人与基金托管人同时更换的条件和程序</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1.提名：如果基金管理人和基金托管人同时更换，由单独或合计持有基金总份额10%以上(含10%)的基金份额持有人提名新的基金管理人和基金托管人；</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2.基金管理人和基金托管人的更换分别按上述程序进行；</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3.公告：新任基金管理人和新任基金托管人应在更换基金管理人和基金托管人的基金份额持有人大会决议生效后2</w:t>
      </w:r>
      <w:r>
        <w:rPr>
          <w:rFonts w:ascii="宋体" w:hAnsi="宋体" w:cs="Arial" w:hint="eastAsia"/>
          <w:szCs w:val="21"/>
        </w:rPr>
        <w:t>个工作</w:t>
      </w:r>
      <w:r w:rsidRPr="00235596">
        <w:rPr>
          <w:rFonts w:ascii="宋体" w:hAnsi="宋体" w:cs="Arial" w:hint="eastAsia"/>
          <w:szCs w:val="21"/>
        </w:rPr>
        <w:t>日内在指定媒介上联合公告。</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（四）新</w:t>
      </w:r>
      <w:r w:rsidRPr="00164A37">
        <w:rPr>
          <w:rFonts w:ascii="宋体" w:hAnsi="宋体" w:hint="eastAsia"/>
          <w:szCs w:val="21"/>
        </w:rPr>
        <w:t>任或临时</w:t>
      </w:r>
      <w:r w:rsidRPr="00235596">
        <w:rPr>
          <w:rFonts w:ascii="宋体" w:hAnsi="宋体" w:cs="Arial" w:hint="eastAsia"/>
          <w:szCs w:val="21"/>
        </w:rPr>
        <w:t>基金管理人接收基金管理业务或新</w:t>
      </w:r>
      <w:r w:rsidRPr="00164A37">
        <w:rPr>
          <w:rFonts w:ascii="宋体" w:hAnsi="宋体" w:hint="eastAsia"/>
          <w:szCs w:val="21"/>
        </w:rPr>
        <w:t>任或临时</w:t>
      </w:r>
      <w:r w:rsidRPr="00235596">
        <w:rPr>
          <w:rFonts w:ascii="宋体" w:hAnsi="宋体" w:cs="Arial" w:hint="eastAsia"/>
          <w:szCs w:val="21"/>
        </w:rPr>
        <w:t>基金托管人接收基金财产和基金托管业务前，原基金管理人或原基金托管人应继续履行相关职责，并保证不做出对基金份额持有人的利益造成损害的行为。</w:t>
      </w:r>
      <w:r w:rsidRPr="00164A37">
        <w:rPr>
          <w:rFonts w:ascii="宋体" w:hAnsi="宋体" w:hint="eastAsia"/>
          <w:szCs w:val="21"/>
        </w:rPr>
        <w:t>原基金管理人或基金托管人在继续履行相关职责期间，仍有权按照本合同的规定收取基金管理费或基金托管费。</w:t>
      </w:r>
    </w:p>
    <w:p w:rsidR="00B340E5" w:rsidRDefault="00B340E5" w:rsidP="00B340E5">
      <w:pPr>
        <w:adjustRightInd w:val="0"/>
        <w:snapToGrid w:val="0"/>
        <w:spacing w:line="360" w:lineRule="auto"/>
        <w:rPr>
          <w:rFonts w:ascii="宋体" w:hAnsi="宋体" w:cs="Arial"/>
          <w:szCs w:val="21"/>
        </w:rPr>
      </w:pPr>
    </w:p>
    <w:p w:rsidR="00B340E5" w:rsidRPr="00235596" w:rsidRDefault="00B340E5" w:rsidP="00B340E5">
      <w:pPr>
        <w:widowControl/>
        <w:jc w:val="left"/>
        <w:rPr>
          <w:rFonts w:ascii="宋体" w:hAnsi="宋体" w:cs="Arial"/>
          <w:szCs w:val="21"/>
        </w:rPr>
      </w:pPr>
      <w:r>
        <w:rPr>
          <w:rFonts w:ascii="宋体" w:hAnsi="宋体" w:cs="Arial"/>
          <w:szCs w:val="21"/>
        </w:rPr>
        <w:br w:type="page"/>
      </w:r>
    </w:p>
    <w:p w:rsidR="00B340E5" w:rsidRPr="003B081F" w:rsidRDefault="00B340E5" w:rsidP="009E15C5">
      <w:pPr>
        <w:pStyle w:val="21"/>
        <w:numPr>
          <w:ilvl w:val="0"/>
          <w:numId w:val="28"/>
        </w:numPr>
      </w:pPr>
      <w:bookmarkStart w:id="121" w:name="_Toc418095025"/>
      <w:bookmarkStart w:id="122" w:name="_Toc433016278"/>
      <w:r w:rsidRPr="003B081F">
        <w:rPr>
          <w:rFonts w:hint="eastAsia"/>
        </w:rPr>
        <w:lastRenderedPageBreak/>
        <w:t>禁止行为</w:t>
      </w:r>
      <w:bookmarkEnd w:id="121"/>
      <w:bookmarkEnd w:id="122"/>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本协议当事人禁止从事的行为，包括但不限于：</w:t>
      </w:r>
    </w:p>
    <w:p w:rsidR="00B340E5" w:rsidRPr="003B081F" w:rsidRDefault="00B340E5" w:rsidP="00B340E5">
      <w:pPr>
        <w:adjustRightInd w:val="0"/>
        <w:snapToGrid w:val="0"/>
        <w:spacing w:line="360" w:lineRule="auto"/>
        <w:ind w:firstLineChars="200" w:firstLine="420"/>
        <w:rPr>
          <w:rFonts w:ascii="宋体" w:hAnsi="宋体" w:cs="Arial"/>
          <w:szCs w:val="21"/>
        </w:rPr>
      </w:pPr>
      <w:r w:rsidRPr="003B081F">
        <w:rPr>
          <w:rFonts w:ascii="宋体" w:hAnsi="宋体" w:cs="Arial" w:hint="eastAsia"/>
          <w:szCs w:val="21"/>
        </w:rPr>
        <w:t>（一）基金管理人、基金托管人将其固有财产或者他人财产混同于基金财产从事证券投资。</w:t>
      </w:r>
    </w:p>
    <w:p w:rsidR="00B340E5" w:rsidRPr="003B081F" w:rsidRDefault="00B340E5" w:rsidP="00B340E5">
      <w:pPr>
        <w:adjustRightInd w:val="0"/>
        <w:snapToGrid w:val="0"/>
        <w:spacing w:line="360" w:lineRule="auto"/>
        <w:ind w:firstLineChars="200" w:firstLine="420"/>
        <w:rPr>
          <w:rFonts w:ascii="宋体" w:hAnsi="宋体" w:cs="Arial"/>
          <w:szCs w:val="21"/>
        </w:rPr>
      </w:pPr>
      <w:r w:rsidRPr="003B081F">
        <w:rPr>
          <w:rFonts w:ascii="宋体" w:hAnsi="宋体" w:cs="Arial" w:hint="eastAsia"/>
          <w:szCs w:val="21"/>
        </w:rPr>
        <w:t>（二）基金管理人不公平地对待其管理的不同基金财产，基金托管人不公平地对待其托管的不同基金财产。</w:t>
      </w:r>
    </w:p>
    <w:p w:rsidR="00B340E5" w:rsidRPr="003B081F" w:rsidRDefault="00B340E5" w:rsidP="00B340E5">
      <w:pPr>
        <w:adjustRightInd w:val="0"/>
        <w:snapToGrid w:val="0"/>
        <w:spacing w:line="360" w:lineRule="auto"/>
        <w:ind w:firstLineChars="200" w:firstLine="420"/>
        <w:rPr>
          <w:rFonts w:ascii="宋体" w:hAnsi="宋体" w:cs="Arial"/>
          <w:szCs w:val="21"/>
        </w:rPr>
      </w:pPr>
      <w:r w:rsidRPr="003B081F">
        <w:rPr>
          <w:rFonts w:ascii="宋体" w:hAnsi="宋体" w:cs="Arial" w:hint="eastAsia"/>
          <w:szCs w:val="21"/>
        </w:rPr>
        <w:t>（三）基金管理人、基金托管人利用基金财产为基金份额持有人以外的第三人牟取利益。</w:t>
      </w:r>
    </w:p>
    <w:p w:rsidR="00B340E5" w:rsidRPr="003B081F" w:rsidRDefault="00B340E5" w:rsidP="00B340E5">
      <w:pPr>
        <w:adjustRightInd w:val="0"/>
        <w:snapToGrid w:val="0"/>
        <w:spacing w:line="360" w:lineRule="auto"/>
        <w:ind w:firstLineChars="200" w:firstLine="420"/>
        <w:rPr>
          <w:rFonts w:ascii="宋体" w:hAnsi="宋体" w:cs="Arial"/>
          <w:szCs w:val="21"/>
        </w:rPr>
      </w:pPr>
      <w:r w:rsidRPr="003B081F">
        <w:rPr>
          <w:rFonts w:ascii="宋体" w:hAnsi="宋体" w:cs="Arial" w:hint="eastAsia"/>
          <w:szCs w:val="21"/>
        </w:rPr>
        <w:t>（四）基金管理人、基金托管人向基金份额持有人违规承诺收益或者承担损失。</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（五）基金管理人、基金托管人对他人泄漏基金运作和管理过程中任何尚未按法律法规规定的方式公开披露的信息。</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（六）基金管理人在没有充足资金的情况下向基金托管人发出投资指令和赎回、分红资金的划拨指令，或违规向基金托管人发出指令。</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（七）基金管理人、基金托管人在行政上、财务上不独立, 其高级管理人员和其他从业人员相互兼职。</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（八）基金托管人私自动用或处分基金财产，根据基金管理人的合法指令、《基金合同》或托管协议的规定进行处分的除外。</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3B081F">
        <w:rPr>
          <w:rFonts w:ascii="宋体" w:hAnsi="宋体" w:cs="Arial" w:hint="eastAsia"/>
          <w:szCs w:val="21"/>
        </w:rPr>
        <w:t>（九）</w:t>
      </w:r>
      <w:r w:rsidRPr="00235596">
        <w:rPr>
          <w:rFonts w:ascii="宋体" w:hAnsi="宋体" w:cs="Arial" w:hint="eastAsia"/>
          <w:szCs w:val="21"/>
        </w:rPr>
        <w:t>基金财产</w:t>
      </w:r>
      <w:r w:rsidRPr="003B081F">
        <w:rPr>
          <w:rFonts w:ascii="宋体" w:hAnsi="宋体" w:cs="Arial" w:hint="eastAsia"/>
          <w:szCs w:val="21"/>
        </w:rPr>
        <w:t>用于下列投资或者活动：1.承销证券；2. 违反规定向他人贷款或者提供担保；3.从事承担无限责任的投资；4.向其基金管理人、基金托管人出资；5.从事内幕交易、操纵证券交易价格及其他不正当的证券交易活动；6.</w:t>
      </w:r>
      <w:r w:rsidR="004E3F27" w:rsidRPr="003B081F">
        <w:rPr>
          <w:rFonts w:ascii="宋体" w:hAnsi="宋体" w:cs="Arial"/>
          <w:szCs w:val="21"/>
        </w:rPr>
        <w:t>买卖其他基金份额，但是</w:t>
      </w:r>
      <w:r w:rsidR="004E3F27" w:rsidRPr="003B081F">
        <w:rPr>
          <w:rFonts w:ascii="宋体" w:hAnsi="宋体" w:cs="Arial" w:hint="eastAsia"/>
          <w:szCs w:val="21"/>
        </w:rPr>
        <w:t>法律法规或中国证监会</w:t>
      </w:r>
      <w:r w:rsidR="004E3F27" w:rsidRPr="003B081F">
        <w:rPr>
          <w:rFonts w:ascii="宋体" w:hAnsi="宋体" w:cs="Arial"/>
          <w:szCs w:val="21"/>
        </w:rPr>
        <w:t>另有规定的除外；</w:t>
      </w:r>
      <w:r w:rsidR="004E3F27" w:rsidRPr="003B081F">
        <w:rPr>
          <w:rFonts w:ascii="宋体" w:hAnsi="宋体" w:cs="Arial" w:hint="eastAsia"/>
          <w:szCs w:val="21"/>
        </w:rPr>
        <w:t>7.</w:t>
      </w:r>
      <w:r w:rsidRPr="003B081F">
        <w:rPr>
          <w:rFonts w:ascii="宋体" w:hAnsi="宋体" w:cs="Arial" w:hint="eastAsia"/>
          <w:szCs w:val="21"/>
        </w:rPr>
        <w:t>依照法律、行政法规有关规定，由国务院证券监督管理机构规定禁止的其他活动。</w:t>
      </w:r>
      <w:r w:rsidRPr="00235596">
        <w:rPr>
          <w:rFonts w:ascii="宋体" w:hAnsi="宋体" w:cs="Arial" w:hint="eastAsia"/>
          <w:szCs w:val="21"/>
        </w:rPr>
        <w:t>法律法规或监管部门取消上述限制，如适用于本基金，则本基金投资不再受相关限制</w:t>
      </w:r>
      <w:r w:rsidRPr="003B081F">
        <w:rPr>
          <w:rFonts w:ascii="宋体" w:hAnsi="宋体" w:cs="Arial" w:hint="eastAsia"/>
          <w:szCs w:val="21"/>
        </w:rPr>
        <w:t>。</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（十）法律法规和《基金合同》禁止的其他行为，以及</w:t>
      </w:r>
      <w:r w:rsidRPr="003B081F">
        <w:rPr>
          <w:rFonts w:ascii="宋体" w:hAnsi="宋体" w:cs="Arial" w:hint="eastAsia"/>
          <w:szCs w:val="21"/>
        </w:rPr>
        <w:t>依照法律、行政法规有关规定，由国务院证券监督管理机构规定禁止基金管理人、基金托管人从事的其他行为。</w:t>
      </w:r>
    </w:p>
    <w:p w:rsidR="00B340E5" w:rsidRDefault="00B340E5" w:rsidP="00B340E5">
      <w:pPr>
        <w:adjustRightInd w:val="0"/>
        <w:snapToGrid w:val="0"/>
        <w:spacing w:line="360" w:lineRule="auto"/>
        <w:rPr>
          <w:rFonts w:ascii="宋体" w:hAnsi="宋体"/>
          <w:szCs w:val="21"/>
        </w:rPr>
      </w:pPr>
    </w:p>
    <w:p w:rsidR="00B340E5" w:rsidRPr="00235596" w:rsidRDefault="00B340E5" w:rsidP="00B340E5">
      <w:pPr>
        <w:widowControl/>
        <w:jc w:val="left"/>
        <w:rPr>
          <w:rFonts w:ascii="宋体" w:hAnsi="宋体"/>
          <w:szCs w:val="21"/>
        </w:rPr>
      </w:pPr>
      <w:r>
        <w:rPr>
          <w:rFonts w:ascii="宋体" w:hAnsi="宋体"/>
          <w:szCs w:val="21"/>
        </w:rPr>
        <w:br w:type="page"/>
      </w:r>
    </w:p>
    <w:p w:rsidR="00B340E5" w:rsidRPr="003B081F" w:rsidRDefault="00B340E5" w:rsidP="009E15C5">
      <w:pPr>
        <w:pStyle w:val="21"/>
        <w:numPr>
          <w:ilvl w:val="0"/>
          <w:numId w:val="28"/>
        </w:numPr>
      </w:pPr>
      <w:bookmarkStart w:id="123" w:name="_Toc418095026"/>
      <w:bookmarkStart w:id="124" w:name="_Toc433016279"/>
      <w:r w:rsidRPr="003B081F">
        <w:rPr>
          <w:rFonts w:hint="eastAsia"/>
        </w:rPr>
        <w:lastRenderedPageBreak/>
        <w:t>托管协议的变更、终止与基金财产的清算</w:t>
      </w:r>
      <w:bookmarkEnd w:id="123"/>
      <w:bookmarkEnd w:id="124"/>
    </w:p>
    <w:p w:rsidR="00B340E5" w:rsidRPr="003B081F" w:rsidRDefault="00B340E5" w:rsidP="00B340E5">
      <w:pPr>
        <w:adjustRightInd w:val="0"/>
        <w:snapToGrid w:val="0"/>
        <w:spacing w:line="360" w:lineRule="auto"/>
        <w:ind w:firstLineChars="200" w:firstLine="422"/>
        <w:rPr>
          <w:rFonts w:ascii="宋体" w:hAnsi="宋体" w:cs="Arial"/>
          <w:b/>
          <w:szCs w:val="21"/>
        </w:rPr>
      </w:pPr>
      <w:r w:rsidRPr="003B081F">
        <w:rPr>
          <w:rFonts w:ascii="宋体" w:hAnsi="宋体" w:cs="Arial" w:hint="eastAsia"/>
          <w:b/>
          <w:szCs w:val="21"/>
        </w:rPr>
        <w:t>（一）托管协议的变更程序</w:t>
      </w: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本协议双方当事人经协商一致，可以对协议进行修改。修改后的新协议，其内容不得与《基金合同》的规定有任何冲突。基金托管协议的变更报中国证监会备案。</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3B081F" w:rsidRDefault="00B340E5" w:rsidP="00B340E5">
      <w:pPr>
        <w:adjustRightInd w:val="0"/>
        <w:snapToGrid w:val="0"/>
        <w:spacing w:line="360" w:lineRule="auto"/>
        <w:ind w:firstLineChars="200" w:firstLine="422"/>
        <w:rPr>
          <w:rFonts w:ascii="宋体" w:hAnsi="宋体" w:cs="Arial"/>
          <w:b/>
          <w:szCs w:val="21"/>
        </w:rPr>
      </w:pPr>
      <w:r w:rsidRPr="003B081F">
        <w:rPr>
          <w:rFonts w:ascii="宋体" w:hAnsi="宋体" w:cs="Arial" w:hint="eastAsia"/>
          <w:b/>
          <w:szCs w:val="21"/>
        </w:rPr>
        <w:t>（二）基金托管协议终止出现的情形</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1.《基金合同》终止；</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2.基金托管人解散、依法被撤销、破产或由其他基金托管人接管基金资产；</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3.基金管理人解散、依法被撤销、破产或由其他基金管理人接管基金管理权；</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4.发生法律法规或《基金合同》规定的终止事项。</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3B081F" w:rsidRDefault="00B340E5" w:rsidP="00B340E5">
      <w:pPr>
        <w:adjustRightInd w:val="0"/>
        <w:snapToGrid w:val="0"/>
        <w:spacing w:line="360" w:lineRule="auto"/>
        <w:ind w:firstLineChars="200" w:firstLine="422"/>
        <w:rPr>
          <w:rFonts w:ascii="宋体" w:hAnsi="宋体" w:cs="Arial"/>
          <w:b/>
          <w:szCs w:val="21"/>
        </w:rPr>
      </w:pPr>
      <w:r w:rsidRPr="003B081F">
        <w:rPr>
          <w:rFonts w:ascii="宋体" w:hAnsi="宋体" w:cs="Arial" w:hint="eastAsia"/>
          <w:b/>
          <w:szCs w:val="21"/>
        </w:rPr>
        <w:t>（三）基金财产的清算</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1.基金财产清算小组：自出现《基金合同》终止事由之日起30个工作日内成立清算小组，基金管理人组织基金财产清算小组并在中国证监会的监督下进行基金清算。</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3.基金财产清算小组职责：基金财产清算小组负责基金财产的保管、清理、估价、变现和分配。基金财产清算小组可以依法进行必要的民事活动。</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4.基金财产清算程序：</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(1)《基金合同》终止情形出现时，由基金财产清算小组统一接管基金；</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(2)对基金财产和债权债务进行清理和确认；</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(3)对基金财产进行估值和变现；</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(4)制作清算报告；</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(5)聘请会计师事务所对清算报告进行外部审计，聘请律师事务所对清算报告出具法律意见书；</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(6)将清算结果报中国证监会备案并公告；</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(7)对基金财产进行分配。</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5.基金财产</w:t>
      </w:r>
      <w:r w:rsidRPr="0056476D">
        <w:rPr>
          <w:rFonts w:ascii="宋体" w:hAnsi="宋体" w:cs="Arial" w:hint="eastAsia"/>
          <w:szCs w:val="21"/>
        </w:rPr>
        <w:t>清算的期限为6个月。</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6.清算费用</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清算费用是指基金财产清算小组在进行基金清算过程中发生的所有合理费用，清算费用由基金财产清算小组优先从基金财产中支付。</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7.基金财产清算剩余资产的分配：</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lastRenderedPageBreak/>
        <w:t>依据基金财产清算的分配方案，将基金财产清算后的全部剩余资产扣除基金财产清算费用、交纳所欠税款并清偿基金债务后，按基金份额持有人持有的基金份额比例进行分配。</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8.基金财产清算的公告</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清算过程中的有关重大事项须及时公告；基金财产清算报告经会计师事务所审计、并由律师事务所出具法律意见书后，报中国证监会备案并公告。基金财产清算公告于基金财产清算报告报中国证监</w:t>
      </w:r>
      <w:r w:rsidRPr="0056476D">
        <w:rPr>
          <w:rFonts w:ascii="宋体" w:hAnsi="宋体" w:cs="Arial" w:hint="eastAsia"/>
          <w:szCs w:val="21"/>
        </w:rPr>
        <w:t>会备案后5个工作日内由基金财</w:t>
      </w:r>
      <w:r w:rsidRPr="00235596">
        <w:rPr>
          <w:rFonts w:ascii="宋体" w:hAnsi="宋体" w:cs="Arial" w:hint="eastAsia"/>
          <w:szCs w:val="21"/>
        </w:rPr>
        <w:t>产清算小组进行公告。</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9.基金财产清算账册及文件的保存</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基金财产清算账册及有关文件由基金托管人保存15年以上。</w:t>
      </w:r>
    </w:p>
    <w:p w:rsidR="00B340E5" w:rsidRDefault="00B340E5" w:rsidP="00B340E5">
      <w:pPr>
        <w:adjustRightInd w:val="0"/>
        <w:snapToGrid w:val="0"/>
        <w:spacing w:line="360" w:lineRule="auto"/>
        <w:rPr>
          <w:rFonts w:ascii="宋体" w:hAnsi="宋体" w:cs="Arial"/>
          <w:szCs w:val="21"/>
        </w:rPr>
      </w:pPr>
    </w:p>
    <w:p w:rsidR="00B340E5" w:rsidRPr="00235596" w:rsidRDefault="00B340E5" w:rsidP="00B340E5">
      <w:pPr>
        <w:widowControl/>
        <w:jc w:val="left"/>
        <w:rPr>
          <w:rFonts w:ascii="宋体" w:hAnsi="宋体" w:cs="Arial"/>
          <w:szCs w:val="21"/>
        </w:rPr>
      </w:pPr>
      <w:r>
        <w:rPr>
          <w:rFonts w:ascii="宋体" w:hAnsi="宋体" w:cs="Arial"/>
          <w:szCs w:val="21"/>
        </w:rPr>
        <w:br w:type="page"/>
      </w:r>
    </w:p>
    <w:p w:rsidR="00B340E5" w:rsidRPr="003B081F" w:rsidRDefault="00B340E5" w:rsidP="009E15C5">
      <w:pPr>
        <w:pStyle w:val="21"/>
        <w:numPr>
          <w:ilvl w:val="0"/>
          <w:numId w:val="28"/>
        </w:numPr>
      </w:pPr>
      <w:bookmarkStart w:id="125" w:name="_Toc418095027"/>
      <w:bookmarkStart w:id="126" w:name="_Toc433016280"/>
      <w:r w:rsidRPr="003B081F">
        <w:rPr>
          <w:rFonts w:hint="eastAsia"/>
        </w:rPr>
        <w:lastRenderedPageBreak/>
        <w:t>违约责任</w:t>
      </w:r>
      <w:bookmarkEnd w:id="125"/>
      <w:bookmarkEnd w:id="126"/>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（一）基金管理人、基金托管人不履行本协议或履行本协议不符合约定的，应当承担违约责任。</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二）基金管理人、基金托管人在履行各自职责的过程中，违反《基金法》或者《基金合同》和本托管协议约定，给基金财产或者基金份额持有人造成损害的，应当分别对各自的行为依法承担赔偿责任；因共同行为给基金财产或者基金份额持有人造成损害的，应当承担连带赔偿责任。</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三）一方当事人违约，给另一方当事人造成损失的，应就直接损失进行赔偿；给基金财产造成损失的，应就直接损失进行赔偿，另一方当事人有权利及义务代表基金向违约方追偿。但是如发生下列情况，当事人可以免责：</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1.不可抗力；</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2.基金管理人、基金托管人按照当时有效的法律法规或中国证监会的规定作为或不作为而造成的损失等；</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3.在没有过错的情况下，基金管理人由于按照《基金合同》规定的投资原则投资或不投资造成的直接损失或潜在损失等；</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（四）一方当事人违约，另一方当事人在职责范围内有义务及时采取必要的措施，尽力防止损失的扩大。</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（五）违约行为虽已发生，但本托管协议能够继续履行的，在最大限度地保护基金份额持有人利益的前提下，基金管理人和基金托管人应当继续履行本协议。</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六）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r w:rsidR="000F06DE">
        <w:rPr>
          <w:rFonts w:ascii="宋体" w:hAnsi="宋体" w:hint="eastAsia"/>
          <w:bCs/>
          <w:szCs w:val="21"/>
        </w:rPr>
        <w:t>或减轻</w:t>
      </w:r>
      <w:r w:rsidRPr="00235596">
        <w:rPr>
          <w:rFonts w:ascii="宋体" w:hAnsi="宋体" w:cs="Arial" w:hint="eastAsia"/>
          <w:szCs w:val="21"/>
        </w:rPr>
        <w:t>由此造成的影响。</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235596" w:rsidRDefault="00B340E5" w:rsidP="00B340E5">
      <w:pPr>
        <w:adjustRightInd w:val="0"/>
        <w:snapToGrid w:val="0"/>
        <w:spacing w:line="360" w:lineRule="auto"/>
        <w:ind w:firstLineChars="200" w:firstLine="420"/>
        <w:rPr>
          <w:rFonts w:ascii="宋体" w:hAnsi="宋体" w:cs="Arial"/>
          <w:szCs w:val="21"/>
        </w:rPr>
      </w:pPr>
      <w:r>
        <w:rPr>
          <w:rFonts w:ascii="宋体" w:hAnsi="宋体" w:cs="Arial"/>
          <w:szCs w:val="21"/>
        </w:rPr>
        <w:br w:type="page"/>
      </w:r>
    </w:p>
    <w:p w:rsidR="00B340E5" w:rsidRPr="003B081F" w:rsidRDefault="00B340E5" w:rsidP="009E15C5">
      <w:pPr>
        <w:pStyle w:val="21"/>
        <w:numPr>
          <w:ilvl w:val="0"/>
          <w:numId w:val="28"/>
        </w:numPr>
      </w:pPr>
      <w:bookmarkStart w:id="127" w:name="_Toc418095028"/>
      <w:bookmarkStart w:id="128" w:name="_Toc433016281"/>
      <w:r w:rsidRPr="003B081F">
        <w:rPr>
          <w:rFonts w:hint="eastAsia"/>
        </w:rPr>
        <w:lastRenderedPageBreak/>
        <w:t>争议解决方式</w:t>
      </w:r>
      <w:bookmarkEnd w:id="127"/>
      <w:bookmarkEnd w:id="128"/>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本协议受中国法律管辖。</w:t>
      </w:r>
    </w:p>
    <w:p w:rsidR="00B340E5" w:rsidRDefault="00B340E5" w:rsidP="00B340E5">
      <w:pPr>
        <w:adjustRightInd w:val="0"/>
        <w:snapToGrid w:val="0"/>
        <w:spacing w:line="360" w:lineRule="auto"/>
        <w:rPr>
          <w:rFonts w:ascii="宋体" w:hAnsi="宋体" w:cs="Arial"/>
          <w:szCs w:val="21"/>
        </w:rPr>
      </w:pPr>
    </w:p>
    <w:p w:rsidR="00B340E5" w:rsidRPr="00235596" w:rsidRDefault="00B340E5" w:rsidP="00B340E5">
      <w:pPr>
        <w:widowControl/>
        <w:jc w:val="left"/>
        <w:rPr>
          <w:rFonts w:ascii="宋体" w:hAnsi="宋体" w:cs="Arial"/>
          <w:szCs w:val="21"/>
        </w:rPr>
      </w:pPr>
      <w:r>
        <w:rPr>
          <w:rFonts w:ascii="宋体" w:hAnsi="宋体" w:cs="Arial"/>
          <w:szCs w:val="21"/>
        </w:rPr>
        <w:br w:type="page"/>
      </w:r>
    </w:p>
    <w:p w:rsidR="00B340E5" w:rsidRPr="003B081F" w:rsidRDefault="00B340E5" w:rsidP="009E15C5">
      <w:pPr>
        <w:pStyle w:val="21"/>
        <w:numPr>
          <w:ilvl w:val="0"/>
          <w:numId w:val="28"/>
        </w:numPr>
      </w:pPr>
      <w:bookmarkStart w:id="129" w:name="_Toc418095029"/>
      <w:bookmarkStart w:id="130" w:name="_Toc433016282"/>
      <w:r w:rsidRPr="003B081F">
        <w:rPr>
          <w:rFonts w:hint="eastAsia"/>
        </w:rPr>
        <w:lastRenderedPageBreak/>
        <w:t>托管协议的效力</w:t>
      </w:r>
      <w:bookmarkEnd w:id="129"/>
      <w:bookmarkEnd w:id="130"/>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双方对托管协议的效力约定如下：</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一）基金管理人在向中国证监会申请发售基金份额时提交的托管协议草案，应经托管协议当事人双方盖章以及双方法定代表人或授权代表签章，协议当事人双方根据中国证监会的意见修改托管协议草案。托管协议以中国证监会备案的文本为正式文本。</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（二）托管协议自《基金合同》成立之日起成立，自《基金合同》生效之日起生效。托管协议的有效期自其生效之日起至基金财产清算结果报中国证监会备案并公告之日止。</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（三）托管协议自生效之日起对托管协议当事人具有同等的法律约束力。</w:t>
      </w:r>
    </w:p>
    <w:p w:rsidR="00B340E5" w:rsidRDefault="00B340E5" w:rsidP="00B340E5">
      <w:pPr>
        <w:adjustRightInd w:val="0"/>
        <w:snapToGrid w:val="0"/>
        <w:spacing w:line="360" w:lineRule="auto"/>
        <w:ind w:firstLineChars="200" w:firstLine="420"/>
        <w:rPr>
          <w:rFonts w:ascii="宋体" w:hAnsi="宋体" w:cs="Arial"/>
          <w:szCs w:val="21"/>
        </w:rPr>
      </w:pPr>
    </w:p>
    <w:p w:rsidR="00B340E5" w:rsidRPr="00235596" w:rsidRDefault="00B340E5" w:rsidP="00B340E5">
      <w:pPr>
        <w:adjustRightInd w:val="0"/>
        <w:snapToGrid w:val="0"/>
        <w:spacing w:line="360" w:lineRule="auto"/>
        <w:ind w:firstLineChars="200" w:firstLine="420"/>
        <w:rPr>
          <w:rFonts w:ascii="宋体" w:hAnsi="宋体"/>
          <w:szCs w:val="21"/>
        </w:rPr>
      </w:pPr>
      <w:r w:rsidRPr="00235596">
        <w:rPr>
          <w:rFonts w:ascii="宋体" w:hAnsi="宋体" w:cs="Arial" w:hint="eastAsia"/>
          <w:szCs w:val="21"/>
        </w:rPr>
        <w:t>（四）本协议一式六份，协议双方各持二份，上报监管机构二份，每份具有同等的法律效力。</w:t>
      </w:r>
    </w:p>
    <w:p w:rsidR="00B340E5" w:rsidRDefault="00B340E5" w:rsidP="00B340E5">
      <w:pPr>
        <w:adjustRightInd w:val="0"/>
        <w:snapToGrid w:val="0"/>
        <w:spacing w:line="360" w:lineRule="auto"/>
        <w:rPr>
          <w:rFonts w:ascii="宋体" w:hAnsi="宋体" w:cs="Arial"/>
          <w:szCs w:val="21"/>
        </w:rPr>
      </w:pPr>
    </w:p>
    <w:p w:rsidR="00B340E5" w:rsidRPr="00235596" w:rsidRDefault="00B340E5" w:rsidP="00B340E5">
      <w:pPr>
        <w:widowControl/>
        <w:jc w:val="left"/>
        <w:rPr>
          <w:rFonts w:ascii="宋体" w:hAnsi="宋体" w:cs="Arial"/>
          <w:szCs w:val="21"/>
        </w:rPr>
      </w:pPr>
      <w:r>
        <w:rPr>
          <w:rFonts w:ascii="宋体" w:hAnsi="宋体" w:cs="Arial"/>
          <w:szCs w:val="21"/>
        </w:rPr>
        <w:br w:type="page"/>
      </w:r>
    </w:p>
    <w:p w:rsidR="00B340E5" w:rsidRPr="003B081F" w:rsidRDefault="00B340E5" w:rsidP="009E15C5">
      <w:pPr>
        <w:pStyle w:val="21"/>
        <w:numPr>
          <w:ilvl w:val="0"/>
          <w:numId w:val="28"/>
        </w:numPr>
      </w:pPr>
      <w:bookmarkStart w:id="131" w:name="_Toc418095030"/>
      <w:bookmarkStart w:id="132" w:name="_Toc433016283"/>
      <w:r w:rsidRPr="003B081F">
        <w:rPr>
          <w:rFonts w:hint="eastAsia"/>
        </w:rPr>
        <w:lastRenderedPageBreak/>
        <w:t>其他事项</w:t>
      </w:r>
      <w:bookmarkEnd w:id="131"/>
      <w:bookmarkEnd w:id="132"/>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如发生有权司法机关依法冻结基金份额持有人的基金份额时，基金管理人应予以配合，承担司法协助义务。</w:t>
      </w:r>
    </w:p>
    <w:p w:rsidR="00B340E5" w:rsidRPr="00235596" w:rsidRDefault="00B340E5" w:rsidP="00B340E5">
      <w:pPr>
        <w:adjustRightInd w:val="0"/>
        <w:snapToGrid w:val="0"/>
        <w:spacing w:line="360" w:lineRule="auto"/>
        <w:ind w:firstLineChars="200" w:firstLine="420"/>
        <w:rPr>
          <w:rFonts w:ascii="宋体" w:hAnsi="宋体" w:cs="Arial"/>
          <w:szCs w:val="21"/>
        </w:rPr>
      </w:pPr>
      <w:r w:rsidRPr="00235596">
        <w:rPr>
          <w:rFonts w:ascii="宋体" w:hAnsi="宋体" w:cs="Arial" w:hint="eastAsia"/>
          <w:szCs w:val="21"/>
        </w:rPr>
        <w:t>除本协议有明确定义外，本协议的用语定义适用《基金合同》的约定。本协议未尽事宜，当事人依据《基金合同》、有关法律法规等规定协商办理。</w:t>
      </w:r>
    </w:p>
    <w:p w:rsidR="00B340E5" w:rsidRDefault="00B340E5" w:rsidP="00B340E5">
      <w:pPr>
        <w:adjustRightInd w:val="0"/>
        <w:snapToGrid w:val="0"/>
        <w:spacing w:line="360" w:lineRule="auto"/>
        <w:rPr>
          <w:rFonts w:ascii="宋体" w:hAnsi="宋体"/>
          <w:b/>
          <w:bCs/>
          <w:szCs w:val="21"/>
        </w:rPr>
      </w:pPr>
    </w:p>
    <w:p w:rsidR="00B340E5" w:rsidRPr="00235596" w:rsidRDefault="00B340E5" w:rsidP="00B340E5">
      <w:pPr>
        <w:widowControl/>
        <w:jc w:val="left"/>
        <w:rPr>
          <w:rFonts w:ascii="宋体" w:hAnsi="宋体"/>
          <w:b/>
          <w:bCs/>
          <w:szCs w:val="21"/>
        </w:rPr>
      </w:pPr>
      <w:r>
        <w:rPr>
          <w:rFonts w:ascii="宋体" w:hAnsi="宋体"/>
          <w:b/>
          <w:bCs/>
          <w:szCs w:val="21"/>
        </w:rPr>
        <w:br w:type="page"/>
      </w:r>
    </w:p>
    <w:p w:rsidR="00B340E5" w:rsidRPr="003B081F" w:rsidRDefault="00B340E5" w:rsidP="009E15C5">
      <w:pPr>
        <w:pStyle w:val="21"/>
        <w:numPr>
          <w:ilvl w:val="0"/>
          <w:numId w:val="28"/>
        </w:numPr>
      </w:pPr>
      <w:bookmarkStart w:id="133" w:name="_Toc418095031"/>
      <w:bookmarkStart w:id="134" w:name="_Toc433016284"/>
      <w:r w:rsidRPr="003B081F">
        <w:rPr>
          <w:rFonts w:hint="eastAsia"/>
        </w:rPr>
        <w:lastRenderedPageBreak/>
        <w:t>托管协议的签订</w:t>
      </w:r>
      <w:bookmarkEnd w:id="133"/>
      <w:bookmarkEnd w:id="134"/>
    </w:p>
    <w:p w:rsidR="00B340E5" w:rsidRPr="00776B31" w:rsidRDefault="00B340E5" w:rsidP="00B340E5">
      <w:pPr>
        <w:tabs>
          <w:tab w:val="left" w:pos="540"/>
        </w:tabs>
        <w:adjustRightInd w:val="0"/>
        <w:snapToGrid w:val="0"/>
        <w:spacing w:line="360" w:lineRule="auto"/>
        <w:rPr>
          <w:rFonts w:ascii="宋体" w:hAnsi="宋体" w:cs="Arial"/>
          <w:szCs w:val="21"/>
        </w:rPr>
      </w:pPr>
      <w:r w:rsidRPr="00235596">
        <w:rPr>
          <w:rFonts w:ascii="宋体" w:hAnsi="宋体" w:cs="Arial" w:hint="eastAsia"/>
          <w:szCs w:val="21"/>
        </w:rPr>
        <w:t>本协议双方法定代表人或授权代表人签章、签订地、签订日</w:t>
      </w:r>
    </w:p>
    <w:p w:rsidR="00B340E5" w:rsidRPr="00776B31" w:rsidRDefault="00B340E5" w:rsidP="00B340E5">
      <w:pPr>
        <w:tabs>
          <w:tab w:val="left" w:pos="540"/>
        </w:tabs>
        <w:adjustRightInd w:val="0"/>
        <w:snapToGrid w:val="0"/>
        <w:spacing w:line="360" w:lineRule="auto"/>
        <w:rPr>
          <w:rFonts w:ascii="宋体" w:hAnsi="宋体" w:cs="Arial"/>
          <w:szCs w:val="21"/>
        </w:rPr>
      </w:pPr>
    </w:p>
    <w:p w:rsidR="00D56206" w:rsidRPr="00B340E5" w:rsidRDefault="00D56206"/>
    <w:sectPr w:rsidR="00D56206" w:rsidRPr="00B340E5" w:rsidSect="0079720A">
      <w:headerReference w:type="default" r:id="rId8"/>
      <w:footerReference w:type="default" r:id="rId9"/>
      <w:pgSz w:w="11906" w:h="16838"/>
      <w:pgMar w:top="1440" w:right="1800" w:bottom="1440" w:left="1800" w:header="851" w:footer="992" w:gutter="0"/>
      <w:pgNumType w:start="0"/>
      <w:cols w:space="425"/>
      <w:titlePg/>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6AF6B2" w15:done="0"/>
  <w15:commentEx w15:paraId="3C86F955"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7052" w:rsidRDefault="002A7052" w:rsidP="00D435EB">
      <w:r>
        <w:separator/>
      </w:r>
    </w:p>
  </w:endnote>
  <w:endnote w:type="continuationSeparator" w:id="1">
    <w:p w:rsidR="002A7052" w:rsidRDefault="002A7052" w:rsidP="00D435EB">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楷体_GB2312">
    <w:panose1 w:val="02010609030101010101"/>
    <w:charset w:val="86"/>
    <w:family w:val="modern"/>
    <w:pitch w:val="fixed"/>
    <w:sig w:usb0="00000001" w:usb1="080E0000" w:usb2="00000010" w:usb3="00000000" w:csb0="00040000" w:csb1="00000000"/>
  </w:font>
  <w:font w:name="PMingLiU">
    <w:altName w:val="新細明體"/>
    <w:panose1 w:val="02020500000000000000"/>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方正黑体简体">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panose1 w:val="00000000000000000000"/>
    <w:charset w:val="86"/>
    <w:family w:val="auto"/>
    <w:notTrueType/>
    <w:pitch w:val="default"/>
    <w:sig w:usb0="00000001" w:usb1="080E0000" w:usb2="00000010" w:usb3="00000000" w:csb0="00040000" w:csb1="00000000"/>
  </w:font>
  <w:font w:name="ˎ̥">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481239"/>
      <w:docPartObj>
        <w:docPartGallery w:val="Page Numbers (Bottom of Page)"/>
        <w:docPartUnique/>
      </w:docPartObj>
    </w:sdtPr>
    <w:sdtContent>
      <w:p w:rsidR="00541545" w:rsidRDefault="00752C19">
        <w:pPr>
          <w:pStyle w:val="ac"/>
          <w:jc w:val="center"/>
        </w:pPr>
        <w:r w:rsidRPr="00752C19">
          <w:fldChar w:fldCharType="begin"/>
        </w:r>
        <w:r w:rsidR="00541545">
          <w:instrText xml:space="preserve"> PAGE   \* MERGEFORMAT </w:instrText>
        </w:r>
        <w:r w:rsidRPr="00752C19">
          <w:fldChar w:fldCharType="separate"/>
        </w:r>
        <w:r w:rsidR="000271BA" w:rsidRPr="000271BA">
          <w:rPr>
            <w:noProof/>
            <w:lang w:val="zh-CN"/>
          </w:rPr>
          <w:t>41</w:t>
        </w:r>
        <w:r>
          <w:rPr>
            <w:noProof/>
            <w:lang w:val="zh-CN"/>
          </w:rPr>
          <w:fldChar w:fldCharType="end"/>
        </w:r>
      </w:p>
    </w:sdtContent>
  </w:sdt>
  <w:p w:rsidR="00541545" w:rsidRDefault="00541545">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7052" w:rsidRDefault="002A7052" w:rsidP="00D435EB">
      <w:r>
        <w:separator/>
      </w:r>
    </w:p>
  </w:footnote>
  <w:footnote w:type="continuationSeparator" w:id="1">
    <w:p w:rsidR="002A7052" w:rsidRDefault="002A7052" w:rsidP="00D435E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41545" w:rsidRDefault="00541545" w:rsidP="0079720A">
    <w:pPr>
      <w:pStyle w:val="ab"/>
      <w:jc w:val="right"/>
    </w:pPr>
    <w:r>
      <w:rPr>
        <w:rFonts w:hint="eastAsia"/>
      </w:rPr>
      <w:t>托管协议</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3">
    <w:nsid w:val="0B101077"/>
    <w:multiLevelType w:val="singleLevel"/>
    <w:tmpl w:val="D8D4D12C"/>
    <w:lvl w:ilvl="0">
      <w:start w:val="1"/>
      <w:numFmt w:val="decimal"/>
      <w:pStyle w:val="a"/>
      <w:lvlText w:val="%1)"/>
      <w:lvlJc w:val="left"/>
      <w:pPr>
        <w:tabs>
          <w:tab w:val="num" w:pos="720"/>
        </w:tabs>
        <w:ind w:left="720" w:hanging="360"/>
      </w:pPr>
    </w:lvl>
  </w:abstractNum>
  <w:abstractNum w:abstractNumId="4">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1A4038FD"/>
    <w:multiLevelType w:val="hybridMultilevel"/>
    <w:tmpl w:val="127218AA"/>
    <w:lvl w:ilvl="0" w:tplc="FFFFFFFF">
      <w:start w:val="1"/>
      <w:numFmt w:val="japaneseCounting"/>
      <w:pStyle w:val="211"/>
      <w:lvlText w:val="%1、"/>
      <w:lvlJc w:val="left"/>
      <w:pPr>
        <w:tabs>
          <w:tab w:val="num" w:pos="3243"/>
        </w:tabs>
        <w:ind w:left="3243" w:hanging="720"/>
      </w:pPr>
      <w:rPr>
        <w:rFonts w:hint="eastAsia"/>
      </w:rPr>
    </w:lvl>
    <w:lvl w:ilvl="1" w:tplc="FFFFFFFF" w:tentative="1">
      <w:start w:val="1"/>
      <w:numFmt w:val="lowerLetter"/>
      <w:lvlText w:val="%2)"/>
      <w:lvlJc w:val="left"/>
      <w:pPr>
        <w:tabs>
          <w:tab w:val="num" w:pos="840"/>
        </w:tabs>
        <w:ind w:left="840" w:hanging="420"/>
      </w:pPr>
    </w:lvl>
    <w:lvl w:ilvl="2" w:tplc="FFFFFFFF" w:tentative="1">
      <w:start w:val="1"/>
      <w:numFmt w:val="lowerRoman"/>
      <w:lvlText w:val="%3."/>
      <w:lvlJc w:val="righ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lowerLetter"/>
      <w:lvlText w:val="%5)"/>
      <w:lvlJc w:val="left"/>
      <w:pPr>
        <w:tabs>
          <w:tab w:val="num" w:pos="2100"/>
        </w:tabs>
        <w:ind w:left="2100" w:hanging="420"/>
      </w:pPr>
    </w:lvl>
    <w:lvl w:ilvl="5" w:tplc="FFFFFFFF" w:tentative="1">
      <w:start w:val="1"/>
      <w:numFmt w:val="lowerRoman"/>
      <w:lvlText w:val="%6."/>
      <w:lvlJc w:val="righ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lowerLetter"/>
      <w:lvlText w:val="%8)"/>
      <w:lvlJc w:val="left"/>
      <w:pPr>
        <w:tabs>
          <w:tab w:val="num" w:pos="3360"/>
        </w:tabs>
        <w:ind w:left="3360" w:hanging="420"/>
      </w:pPr>
    </w:lvl>
    <w:lvl w:ilvl="8" w:tplc="FFFFFFFF" w:tentative="1">
      <w:start w:val="1"/>
      <w:numFmt w:val="lowerRoman"/>
      <w:lvlText w:val="%9."/>
      <w:lvlJc w:val="right"/>
      <w:pPr>
        <w:tabs>
          <w:tab w:val="num" w:pos="3780"/>
        </w:tabs>
        <w:ind w:left="3780" w:hanging="420"/>
      </w:pPr>
    </w:lvl>
  </w:abstractNum>
  <w:abstractNum w:abstractNumId="7">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8">
    <w:nsid w:val="20E82E40"/>
    <w:multiLevelType w:val="hybridMultilevel"/>
    <w:tmpl w:val="E482E5AE"/>
    <w:lvl w:ilvl="0" w:tplc="04090013">
      <w:start w:val="1"/>
      <w:numFmt w:val="chineseCountingThousand"/>
      <w:lvlText w:val="%1、"/>
      <w:lvlJc w:val="left"/>
      <w:pPr>
        <w:ind w:left="1260" w:hanging="42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9">
    <w:nsid w:val="239E2F0F"/>
    <w:multiLevelType w:val="multilevel"/>
    <w:tmpl w:val="A426F762"/>
    <w:lvl w:ilvl="0">
      <w:start w:val="1"/>
      <w:numFmt w:val="chineseCountingThousand"/>
      <w:suff w:val="space"/>
      <w:lvlText w:val="%1、"/>
      <w:lvlJc w:val="left"/>
      <w:pPr>
        <w:ind w:left="0" w:firstLine="0"/>
      </w:pPr>
      <w:rPr>
        <w:rFonts w:hint="eastAsia"/>
      </w:rPr>
    </w:lvl>
    <w:lvl w:ilvl="1">
      <w:start w:val="1"/>
      <w:numFmt w:val="chineseCountingThousand"/>
      <w:pStyle w:val="2111111"/>
      <w:suff w:val="nothing"/>
      <w:lvlText w:val="%2、"/>
      <w:lvlJc w:val="left"/>
      <w:pPr>
        <w:ind w:left="0" w:firstLine="0"/>
      </w:pPr>
      <w:rPr>
        <w:rFonts w:hint="eastAsia"/>
      </w:rPr>
    </w:lvl>
    <w:lvl w:ilvl="2">
      <w:start w:val="1"/>
      <w:numFmt w:val="decimal"/>
      <w:suff w:val="space"/>
      <w:lvlText w:val="%3."/>
      <w:lvlJc w:val="left"/>
      <w:pPr>
        <w:ind w:left="0" w:firstLine="0"/>
      </w:pPr>
      <w:rPr>
        <w:rFonts w:hint="eastAsia"/>
      </w:rPr>
    </w:lvl>
    <w:lvl w:ilvl="3">
      <w:start w:val="1"/>
      <w:numFmt w:val="none"/>
      <w:suff w:val="nothing"/>
      <w:lvlText w:val=""/>
      <w:lvlJc w:val="left"/>
      <w:pPr>
        <w:ind w:left="851" w:firstLine="0"/>
      </w:pPr>
      <w:rPr>
        <w:rFonts w:hint="eastAsia"/>
      </w:rPr>
    </w:lvl>
    <w:lvl w:ilvl="4">
      <w:start w:val="1"/>
      <w:numFmt w:val="none"/>
      <w:suff w:val="nothing"/>
      <w:lvlText w:val=""/>
      <w:lvlJc w:val="left"/>
      <w:pPr>
        <w:ind w:left="851" w:firstLine="0"/>
      </w:pPr>
      <w:rPr>
        <w:rFonts w:hint="eastAsia"/>
      </w:rPr>
    </w:lvl>
    <w:lvl w:ilvl="5">
      <w:start w:val="1"/>
      <w:numFmt w:val="none"/>
      <w:suff w:val="nothing"/>
      <w:lvlText w:val=""/>
      <w:lvlJc w:val="left"/>
      <w:pPr>
        <w:ind w:left="851" w:firstLine="0"/>
      </w:pPr>
      <w:rPr>
        <w:rFonts w:hint="eastAsia"/>
      </w:rPr>
    </w:lvl>
    <w:lvl w:ilvl="6">
      <w:start w:val="1"/>
      <w:numFmt w:val="none"/>
      <w:suff w:val="nothing"/>
      <w:lvlText w:val=""/>
      <w:lvlJc w:val="left"/>
      <w:pPr>
        <w:ind w:left="851" w:firstLine="0"/>
      </w:pPr>
      <w:rPr>
        <w:rFonts w:hint="eastAsia"/>
      </w:rPr>
    </w:lvl>
    <w:lvl w:ilvl="7">
      <w:start w:val="1"/>
      <w:numFmt w:val="none"/>
      <w:suff w:val="nothing"/>
      <w:lvlText w:val=""/>
      <w:lvlJc w:val="left"/>
      <w:pPr>
        <w:ind w:left="851" w:firstLine="0"/>
      </w:pPr>
      <w:rPr>
        <w:rFonts w:hint="eastAsia"/>
      </w:rPr>
    </w:lvl>
    <w:lvl w:ilvl="8">
      <w:start w:val="1"/>
      <w:numFmt w:val="none"/>
      <w:suff w:val="nothing"/>
      <w:lvlText w:val=""/>
      <w:lvlJc w:val="left"/>
      <w:pPr>
        <w:ind w:left="851" w:firstLine="0"/>
      </w:pPr>
      <w:rPr>
        <w:rFonts w:hint="eastAsia"/>
      </w:rPr>
    </w:lvl>
  </w:abstractNum>
  <w:abstractNum w:abstractNumId="10">
    <w:nsid w:val="31FA6DE9"/>
    <w:multiLevelType w:val="singleLevel"/>
    <w:tmpl w:val="FC38976C"/>
    <w:name w:val="AODoc222"/>
    <w:lvl w:ilvl="0">
      <w:start w:val="1"/>
      <w:numFmt w:val="bullet"/>
      <w:pStyle w:val="AOBullet"/>
      <w:lvlText w:val=""/>
      <w:lvlJc w:val="left"/>
      <w:pPr>
        <w:tabs>
          <w:tab w:val="num" w:pos="720"/>
        </w:tabs>
        <w:ind w:left="720" w:hanging="720"/>
      </w:pPr>
      <w:rPr>
        <w:rFonts w:ascii="Symbol" w:hAnsi="Symbol" w:hint="default"/>
      </w:rPr>
    </w:lvl>
  </w:abstractNum>
  <w:abstractNum w:abstractNumId="11">
    <w:nsid w:val="34A5631E"/>
    <w:multiLevelType w:val="multilevel"/>
    <w:tmpl w:val="48E8676C"/>
    <w:lvl w:ilvl="0">
      <w:start w:val="1"/>
      <w:numFmt w:val="decimal"/>
      <w:pStyle w:val="UCAlpha2"/>
      <w:lvlText w:val="(%1)"/>
      <w:lvlJc w:val="left"/>
      <w:pPr>
        <w:tabs>
          <w:tab w:val="num" w:pos="1941"/>
        </w:tabs>
        <w:ind w:left="1941" w:hanging="681"/>
      </w:pPr>
      <w:rPr>
        <w:rFonts w:ascii="Arial" w:hAnsi="Arial" w:hint="default"/>
        <w:b w:val="0"/>
        <w:i w:val="0"/>
        <w:sz w:val="20"/>
      </w:rPr>
    </w:lvl>
    <w:lvl w:ilvl="1">
      <w:start w:val="1"/>
      <w:numFmt w:val="lowerLetter"/>
      <w:lvlText w:val="%2."/>
      <w:lvlJc w:val="left"/>
      <w:pPr>
        <w:tabs>
          <w:tab w:val="num" w:pos="1620"/>
        </w:tabs>
        <w:ind w:left="1620" w:hanging="360"/>
      </w:pPr>
      <w:rPr>
        <w:rFonts w:hint="default"/>
      </w:rPr>
    </w:lvl>
    <w:lvl w:ilvl="2">
      <w:start w:val="1"/>
      <w:numFmt w:val="lowerRoman"/>
      <w:lvlText w:val="%3."/>
      <w:lvlJc w:val="right"/>
      <w:pPr>
        <w:tabs>
          <w:tab w:val="num" w:pos="2340"/>
        </w:tabs>
        <w:ind w:left="2340" w:hanging="180"/>
      </w:pPr>
      <w:rPr>
        <w:rFonts w:hint="default"/>
      </w:rPr>
    </w:lvl>
    <w:lvl w:ilvl="3">
      <w:start w:val="1"/>
      <w:numFmt w:val="decimal"/>
      <w:lvlText w:val="%4."/>
      <w:lvlJc w:val="left"/>
      <w:pPr>
        <w:tabs>
          <w:tab w:val="num" w:pos="3060"/>
        </w:tabs>
        <w:ind w:left="3060" w:hanging="360"/>
      </w:pPr>
      <w:rPr>
        <w:rFonts w:hint="default"/>
      </w:rPr>
    </w:lvl>
    <w:lvl w:ilvl="4">
      <w:start w:val="1"/>
      <w:numFmt w:val="lowerLetter"/>
      <w:lvlText w:val="%5."/>
      <w:lvlJc w:val="left"/>
      <w:pPr>
        <w:tabs>
          <w:tab w:val="num" w:pos="3780"/>
        </w:tabs>
        <w:ind w:left="3780" w:hanging="360"/>
      </w:pPr>
      <w:rPr>
        <w:rFonts w:hint="default"/>
      </w:rPr>
    </w:lvl>
    <w:lvl w:ilvl="5">
      <w:start w:val="1"/>
      <w:numFmt w:val="lowerRoman"/>
      <w:lvlText w:val="%6."/>
      <w:lvlJc w:val="right"/>
      <w:pPr>
        <w:tabs>
          <w:tab w:val="num" w:pos="4500"/>
        </w:tabs>
        <w:ind w:left="4500" w:hanging="180"/>
      </w:pPr>
      <w:rPr>
        <w:rFonts w:hint="default"/>
      </w:rPr>
    </w:lvl>
    <w:lvl w:ilvl="6">
      <w:start w:val="1"/>
      <w:numFmt w:val="decimal"/>
      <w:lvlText w:val="%7."/>
      <w:lvlJc w:val="left"/>
      <w:pPr>
        <w:tabs>
          <w:tab w:val="num" w:pos="5220"/>
        </w:tabs>
        <w:ind w:left="5220" w:hanging="360"/>
      </w:pPr>
      <w:rPr>
        <w:rFonts w:hint="default"/>
      </w:rPr>
    </w:lvl>
    <w:lvl w:ilvl="7">
      <w:start w:val="1"/>
      <w:numFmt w:val="lowerLetter"/>
      <w:lvlText w:val="%8."/>
      <w:lvlJc w:val="left"/>
      <w:pPr>
        <w:tabs>
          <w:tab w:val="num" w:pos="5940"/>
        </w:tabs>
        <w:ind w:left="5940" w:hanging="360"/>
      </w:pPr>
      <w:rPr>
        <w:rFonts w:hint="default"/>
      </w:rPr>
    </w:lvl>
    <w:lvl w:ilvl="8">
      <w:start w:val="1"/>
      <w:numFmt w:val="lowerRoman"/>
      <w:lvlText w:val="%9."/>
      <w:lvlJc w:val="right"/>
      <w:pPr>
        <w:tabs>
          <w:tab w:val="num" w:pos="6660"/>
        </w:tabs>
        <w:ind w:left="6660" w:hanging="180"/>
      </w:pPr>
      <w:rPr>
        <w:rFonts w:hint="default"/>
      </w:rPr>
    </w:lvl>
  </w:abstractNum>
  <w:abstractNum w:abstractNumId="12">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3">
    <w:nsid w:val="3D0E7D39"/>
    <w:multiLevelType w:val="multilevel"/>
    <w:tmpl w:val="0BB21CC0"/>
    <w:name w:val="AOTOC67"/>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4">
    <w:nsid w:val="3DAC2829"/>
    <w:multiLevelType w:val="singleLevel"/>
    <w:tmpl w:val="F12E0C8C"/>
    <w:lvl w:ilvl="0">
      <w:start w:val="1"/>
      <w:numFmt w:val="decimal"/>
      <w:pStyle w:val="20"/>
      <w:lvlText w:val="(%1)"/>
      <w:lvlJc w:val="left"/>
      <w:pPr>
        <w:tabs>
          <w:tab w:val="num" w:pos="907"/>
        </w:tabs>
        <w:ind w:left="907" w:hanging="482"/>
      </w:pPr>
    </w:lvl>
  </w:abstractNum>
  <w:abstractNum w:abstractNumId="15">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6">
    <w:nsid w:val="41F230E7"/>
    <w:multiLevelType w:val="singleLevel"/>
    <w:tmpl w:val="19AC5DB2"/>
    <w:name w:val="AOBullet4"/>
    <w:lvl w:ilvl="0">
      <w:start w:val="1"/>
      <w:numFmt w:val="bullet"/>
      <w:pStyle w:val="AOBullet4"/>
      <w:lvlText w:val=""/>
      <w:lvlJc w:val="left"/>
      <w:pPr>
        <w:tabs>
          <w:tab w:val="num" w:pos="720"/>
        </w:tabs>
        <w:ind w:left="720" w:hanging="720"/>
      </w:pPr>
      <w:rPr>
        <w:rFonts w:ascii="Wingdings" w:hAnsi="Wingdings" w:hint="default"/>
      </w:rPr>
    </w:lvl>
  </w:abstractNum>
  <w:abstractNum w:abstractNumId="17">
    <w:nsid w:val="475B3203"/>
    <w:multiLevelType w:val="multilevel"/>
    <w:tmpl w:val="6096DEFC"/>
    <w:name w:val="AOGen2"/>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18">
    <w:nsid w:val="47B238E7"/>
    <w:multiLevelType w:val="multilevel"/>
    <w:tmpl w:val="B9F6B264"/>
    <w:name w:val="AODoc"/>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9">
    <w:nsid w:val="49C66851"/>
    <w:multiLevelType w:val="multilevel"/>
    <w:tmpl w:val="62968DB0"/>
    <w:name w:val="AOGen3"/>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0">
    <w:nsid w:val="4CFE7B09"/>
    <w:multiLevelType w:val="multilevel"/>
    <w:tmpl w:val="94F29B5C"/>
    <w:name w:val="AOAnx"/>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1">
    <w:nsid w:val="4E4B4E3E"/>
    <w:multiLevelType w:val="multilevel"/>
    <w:tmpl w:val="EFA8A052"/>
    <w:name w:val="AO1"/>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2">
    <w:nsid w:val="547D73EE"/>
    <w:multiLevelType w:val="multilevel"/>
    <w:tmpl w:val="C54EEE50"/>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sz w:val="21"/>
        <w:szCs w:val="21"/>
      </w:rPr>
    </w:lvl>
    <w:lvl w:ilvl="2">
      <w:start w:val="1"/>
      <w:numFmt w:val="decimal"/>
      <w:pStyle w:val="XBRLTitle3"/>
      <w:suff w:val="space"/>
      <w:lvlText w:val="%1.%2.%3"/>
      <w:lvlJc w:val="left"/>
      <w:pPr>
        <w:ind w:left="1050" w:hanging="62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3">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4">
    <w:nsid w:val="65164B80"/>
    <w:multiLevelType w:val="multilevel"/>
    <w:tmpl w:val="126AADE4"/>
    <w:lvl w:ilvl="0">
      <w:start w:val="1"/>
      <w:numFmt w:val="decimal"/>
      <w:pStyle w:val="1"/>
      <w:lvlText w:val="%1"/>
      <w:lvlJc w:val="left"/>
      <w:pPr>
        <w:tabs>
          <w:tab w:val="num" w:pos="3835"/>
        </w:tabs>
        <w:ind w:left="3835" w:hanging="432"/>
      </w:pPr>
    </w:lvl>
    <w:lvl w:ilvl="1">
      <w:start w:val="1"/>
      <w:numFmt w:val="decimal"/>
      <w:lvlText w:val="4.%2"/>
      <w:lvlJc w:val="left"/>
      <w:pPr>
        <w:tabs>
          <w:tab w:val="num" w:pos="1002"/>
        </w:tabs>
        <w:ind w:left="1002" w:hanging="576"/>
      </w:pPr>
      <w:rPr>
        <w:rFonts w:hint="eastAsia"/>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25">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26">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27">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num w:numId="1">
    <w:abstractNumId w:val="24"/>
  </w:num>
  <w:num w:numId="2">
    <w:abstractNumId w:val="14"/>
    <w:lvlOverride w:ilvl="0">
      <w:startOverride w:val="1"/>
    </w:lvlOverride>
  </w:num>
  <w:num w:numId="3">
    <w:abstractNumId w:val="2"/>
    <w:lvlOverride w:ilvl="0">
      <w:startOverride w:val="2"/>
    </w:lvlOverride>
  </w:num>
  <w:num w:numId="4">
    <w:abstractNumId w:val="10"/>
  </w:num>
  <w:num w:numId="5">
    <w:abstractNumId w:val="25"/>
  </w:num>
  <w:num w:numId="6">
    <w:abstractNumId w:val="20"/>
  </w:num>
  <w:num w:numId="7">
    <w:abstractNumId w:val="23"/>
  </w:num>
  <w:num w:numId="8">
    <w:abstractNumId w:val="19"/>
  </w:num>
  <w:num w:numId="9">
    <w:abstractNumId w:val="1"/>
  </w:num>
  <w:num w:numId="10">
    <w:abstractNumId w:val="13"/>
  </w:num>
  <w:num w:numId="11">
    <w:abstractNumId w:val="17"/>
  </w:num>
  <w:num w:numId="12">
    <w:abstractNumId w:val="27"/>
  </w:num>
  <w:num w:numId="13">
    <w:abstractNumId w:val="15"/>
  </w:num>
  <w:num w:numId="14">
    <w:abstractNumId w:val="18"/>
  </w:num>
  <w:num w:numId="15">
    <w:abstractNumId w:val="21"/>
  </w:num>
  <w:num w:numId="16">
    <w:abstractNumId w:val="4"/>
  </w:num>
  <w:num w:numId="17">
    <w:abstractNumId w:val="7"/>
  </w:num>
  <w:num w:numId="18">
    <w:abstractNumId w:val="26"/>
  </w:num>
  <w:num w:numId="19">
    <w:abstractNumId w:val="16"/>
  </w:num>
  <w:num w:numId="20">
    <w:abstractNumId w:val="12"/>
  </w:num>
  <w:num w:numId="21">
    <w:abstractNumId w:val="3"/>
  </w:num>
  <w:num w:numId="22">
    <w:abstractNumId w:val="5"/>
  </w:num>
  <w:num w:numId="23">
    <w:abstractNumId w:val="0"/>
  </w:num>
  <w:num w:numId="24">
    <w:abstractNumId w:val="22"/>
  </w:num>
  <w:num w:numId="25">
    <w:abstractNumId w:val="11"/>
  </w:num>
  <w:num w:numId="26">
    <w:abstractNumId w:val="6"/>
  </w:num>
  <w:num w:numId="27">
    <w:abstractNumId w:val="9"/>
  </w:num>
  <w:num w:numId="28">
    <w:abstractNumId w:val="8"/>
  </w:num>
  <w:numIdMacAtCleanup w:val="2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洪达">
    <w15:presenceInfo w15:providerId="AD" w15:userId="S-1-5-21-2610461885-3957374409-2700047998-1078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bordersDoNotSurroundHeader/>
  <w:bordersDoNotSurroundFooter/>
  <w:trackRevisions/>
  <w:doNotTrackFormatting/>
  <w:defaultTabStop w:val="420"/>
  <w:drawingGridHorizontalSpacing w:val="105"/>
  <w:drawingGridVerticalSpacing w:val="156"/>
  <w:displayHorizontalDrawingGridEvery w:val="0"/>
  <w:displayVerticalDrawingGridEvery w:val="2"/>
  <w:characterSpacingControl w:val="compressPunctuation"/>
  <w:hdrShapeDefaults>
    <o:shapedefaults v:ext="edit" spidmax="2355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40E5"/>
    <w:rsid w:val="00017249"/>
    <w:rsid w:val="0002589E"/>
    <w:rsid w:val="000271BA"/>
    <w:rsid w:val="00037697"/>
    <w:rsid w:val="000623A8"/>
    <w:rsid w:val="00072BA6"/>
    <w:rsid w:val="00094AE1"/>
    <w:rsid w:val="000A6657"/>
    <w:rsid w:val="000F06DE"/>
    <w:rsid w:val="0014071B"/>
    <w:rsid w:val="00155FB9"/>
    <w:rsid w:val="0019711A"/>
    <w:rsid w:val="001A4134"/>
    <w:rsid w:val="001D49F9"/>
    <w:rsid w:val="001E76F8"/>
    <w:rsid w:val="001F1DE7"/>
    <w:rsid w:val="00211AC6"/>
    <w:rsid w:val="0021340F"/>
    <w:rsid w:val="00223BDE"/>
    <w:rsid w:val="002764F7"/>
    <w:rsid w:val="002801BC"/>
    <w:rsid w:val="002976C9"/>
    <w:rsid w:val="002A7052"/>
    <w:rsid w:val="002C3C14"/>
    <w:rsid w:val="002C5623"/>
    <w:rsid w:val="002D75D6"/>
    <w:rsid w:val="00310786"/>
    <w:rsid w:val="003267EF"/>
    <w:rsid w:val="0034326F"/>
    <w:rsid w:val="003539E7"/>
    <w:rsid w:val="003551D6"/>
    <w:rsid w:val="00393619"/>
    <w:rsid w:val="003A399A"/>
    <w:rsid w:val="003B4EA0"/>
    <w:rsid w:val="003D597A"/>
    <w:rsid w:val="003F36C3"/>
    <w:rsid w:val="0044527E"/>
    <w:rsid w:val="004604A9"/>
    <w:rsid w:val="00472D4F"/>
    <w:rsid w:val="004769C7"/>
    <w:rsid w:val="004774D2"/>
    <w:rsid w:val="00490CCA"/>
    <w:rsid w:val="004966F5"/>
    <w:rsid w:val="004A4039"/>
    <w:rsid w:val="004A45C1"/>
    <w:rsid w:val="004C1EEE"/>
    <w:rsid w:val="004D0A95"/>
    <w:rsid w:val="004D1DC8"/>
    <w:rsid w:val="004E3F27"/>
    <w:rsid w:val="0050447B"/>
    <w:rsid w:val="00510A6E"/>
    <w:rsid w:val="00514569"/>
    <w:rsid w:val="00522569"/>
    <w:rsid w:val="00541545"/>
    <w:rsid w:val="00580F7E"/>
    <w:rsid w:val="00595208"/>
    <w:rsid w:val="005B3D6C"/>
    <w:rsid w:val="005B4E62"/>
    <w:rsid w:val="005C2D4C"/>
    <w:rsid w:val="005C3839"/>
    <w:rsid w:val="005C74BA"/>
    <w:rsid w:val="005D44A1"/>
    <w:rsid w:val="005D4BE5"/>
    <w:rsid w:val="005D56FD"/>
    <w:rsid w:val="005E237B"/>
    <w:rsid w:val="00601DD6"/>
    <w:rsid w:val="00606EF1"/>
    <w:rsid w:val="006161CC"/>
    <w:rsid w:val="006276E5"/>
    <w:rsid w:val="00627779"/>
    <w:rsid w:val="00630E5B"/>
    <w:rsid w:val="00634052"/>
    <w:rsid w:val="00673E46"/>
    <w:rsid w:val="00674EE4"/>
    <w:rsid w:val="00681BDA"/>
    <w:rsid w:val="006847E2"/>
    <w:rsid w:val="00690EE3"/>
    <w:rsid w:val="006966C1"/>
    <w:rsid w:val="00697243"/>
    <w:rsid w:val="006A60DC"/>
    <w:rsid w:val="006C6DF1"/>
    <w:rsid w:val="00724CDC"/>
    <w:rsid w:val="00740D51"/>
    <w:rsid w:val="0074236F"/>
    <w:rsid w:val="007443A6"/>
    <w:rsid w:val="00752C19"/>
    <w:rsid w:val="007644BE"/>
    <w:rsid w:val="00764A23"/>
    <w:rsid w:val="00774DBE"/>
    <w:rsid w:val="007807F4"/>
    <w:rsid w:val="007901B2"/>
    <w:rsid w:val="0079720A"/>
    <w:rsid w:val="0080592F"/>
    <w:rsid w:val="00840407"/>
    <w:rsid w:val="00844EB6"/>
    <w:rsid w:val="00862B4D"/>
    <w:rsid w:val="00893A7A"/>
    <w:rsid w:val="00894D77"/>
    <w:rsid w:val="008A1C51"/>
    <w:rsid w:val="008A3147"/>
    <w:rsid w:val="008B3462"/>
    <w:rsid w:val="00910586"/>
    <w:rsid w:val="00911675"/>
    <w:rsid w:val="00964C60"/>
    <w:rsid w:val="0096725A"/>
    <w:rsid w:val="009835AB"/>
    <w:rsid w:val="009D2EB8"/>
    <w:rsid w:val="009E086C"/>
    <w:rsid w:val="009E15C5"/>
    <w:rsid w:val="009E391B"/>
    <w:rsid w:val="00A00E33"/>
    <w:rsid w:val="00A11923"/>
    <w:rsid w:val="00A3024A"/>
    <w:rsid w:val="00A431D8"/>
    <w:rsid w:val="00A536C8"/>
    <w:rsid w:val="00A6412B"/>
    <w:rsid w:val="00A647E1"/>
    <w:rsid w:val="00A81C68"/>
    <w:rsid w:val="00A81D98"/>
    <w:rsid w:val="00A90B76"/>
    <w:rsid w:val="00A96AF4"/>
    <w:rsid w:val="00AA22CD"/>
    <w:rsid w:val="00AB464D"/>
    <w:rsid w:val="00AB4D8B"/>
    <w:rsid w:val="00AC03EB"/>
    <w:rsid w:val="00AD2D13"/>
    <w:rsid w:val="00AD4A63"/>
    <w:rsid w:val="00AD5030"/>
    <w:rsid w:val="00AF5276"/>
    <w:rsid w:val="00B30D06"/>
    <w:rsid w:val="00B340E5"/>
    <w:rsid w:val="00B444AB"/>
    <w:rsid w:val="00B45E38"/>
    <w:rsid w:val="00B5176A"/>
    <w:rsid w:val="00B609CD"/>
    <w:rsid w:val="00BC0487"/>
    <w:rsid w:val="00BD0673"/>
    <w:rsid w:val="00BE23C9"/>
    <w:rsid w:val="00C30BBD"/>
    <w:rsid w:val="00C3765E"/>
    <w:rsid w:val="00C4407A"/>
    <w:rsid w:val="00CB1074"/>
    <w:rsid w:val="00CB34E2"/>
    <w:rsid w:val="00CB4DEC"/>
    <w:rsid w:val="00CC1BAE"/>
    <w:rsid w:val="00CD297B"/>
    <w:rsid w:val="00CD5AFE"/>
    <w:rsid w:val="00CD75B5"/>
    <w:rsid w:val="00CE1D8B"/>
    <w:rsid w:val="00CF2B15"/>
    <w:rsid w:val="00D01FAB"/>
    <w:rsid w:val="00D021B3"/>
    <w:rsid w:val="00D154D4"/>
    <w:rsid w:val="00D15820"/>
    <w:rsid w:val="00D229C2"/>
    <w:rsid w:val="00D25D8F"/>
    <w:rsid w:val="00D404DD"/>
    <w:rsid w:val="00D435EB"/>
    <w:rsid w:val="00D44F02"/>
    <w:rsid w:val="00D517D5"/>
    <w:rsid w:val="00D56206"/>
    <w:rsid w:val="00D82864"/>
    <w:rsid w:val="00D923A3"/>
    <w:rsid w:val="00DB15F8"/>
    <w:rsid w:val="00DC2893"/>
    <w:rsid w:val="00DE0795"/>
    <w:rsid w:val="00DF168D"/>
    <w:rsid w:val="00E0789D"/>
    <w:rsid w:val="00E6230B"/>
    <w:rsid w:val="00E706BF"/>
    <w:rsid w:val="00EB6F65"/>
    <w:rsid w:val="00EC37C3"/>
    <w:rsid w:val="00EC7C70"/>
    <w:rsid w:val="00ED2B2B"/>
    <w:rsid w:val="00ED39F0"/>
    <w:rsid w:val="00F17C88"/>
    <w:rsid w:val="00F2714F"/>
    <w:rsid w:val="00F34921"/>
    <w:rsid w:val="00F47CB6"/>
    <w:rsid w:val="00F543D3"/>
    <w:rsid w:val="00F624E3"/>
    <w:rsid w:val="00FC21AF"/>
    <w:rsid w:val="00FD0A7B"/>
    <w:rsid w:val="00FE3A52"/>
    <w:rsid w:val="00FE7342"/>
    <w:rsid w:val="00FF1D6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annotation text" w:uiPriority="0"/>
    <w:lsdException w:name="header" w:uiPriority="0"/>
    <w:lsdException w:name="caption" w:uiPriority="0" w:qFormat="1"/>
    <w:lsdException w:name="envelope address" w:uiPriority="0"/>
    <w:lsdException w:name="envelope return" w:uiPriority="0"/>
    <w:lsdException w:name="footnote reference" w:uiPriority="0"/>
    <w:lsdException w:name="annotation reference" w:uiPriority="0"/>
    <w:lsdException w:name="page number" w:uiPriority="0"/>
    <w:lsdException w:name="endnote text" w:uiPriority="0"/>
    <w:lsdException w:name="table of authorities" w:uiPriority="0"/>
    <w:lsdException w:name="toa heading"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E-mail Signature" w:uiPriority="0"/>
    <w:lsdException w:name="HTML Preformatted" w:uiPriority="0"/>
    <w:lsdException w:name="HTML Typewriter" w:uiPriority="0"/>
    <w:lsdException w:name="annotation subjec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AB4D8B"/>
    <w:pPr>
      <w:widowControl w:val="0"/>
      <w:jc w:val="both"/>
    </w:pPr>
  </w:style>
  <w:style w:type="paragraph" w:styleId="1">
    <w:name w:val="heading 1"/>
    <w:aliases w:val="H1,Heading 0,PIM 1,Heading 11,level 1,Level 1 Head,h1,123321,Level 1 Topic Heading"/>
    <w:basedOn w:val="a1"/>
    <w:next w:val="a1"/>
    <w:link w:val="1Char"/>
    <w:qFormat/>
    <w:rsid w:val="00B340E5"/>
    <w:pPr>
      <w:keepNext/>
      <w:keepLines/>
      <w:numPr>
        <w:numId w:val="1"/>
      </w:numPr>
      <w:spacing w:before="340" w:after="330" w:line="576" w:lineRule="auto"/>
      <w:outlineLvl w:val="0"/>
    </w:pPr>
    <w:rPr>
      <w:rFonts w:ascii="Times New Roman" w:eastAsia="宋体" w:hAnsi="Times New Roman" w:cs="Times New Roman"/>
      <w:b/>
      <w:bCs/>
      <w:kern w:val="44"/>
      <w:sz w:val="44"/>
      <w:szCs w:val="44"/>
    </w:rPr>
  </w:style>
  <w:style w:type="paragraph" w:styleId="21">
    <w:name w:val="heading 2"/>
    <w:aliases w:val="H2,Heading 2 Hidden,Heading 2 CCBS,标题 2 Char Char,2nd level,h2,Header 2,PIM2,l2,Level 2 Head,proj2,proj21,proj22,proj23,proj24,proj25,proj26,proj27,proj28,proj29,proj210,proj211,proj212,proj221,proj231,proj241,proj251,proj261,proj271,proj281"/>
    <w:basedOn w:val="a1"/>
    <w:next w:val="a1"/>
    <w:link w:val="2Char"/>
    <w:qFormat/>
    <w:rsid w:val="00B340E5"/>
    <w:pPr>
      <w:keepNext/>
      <w:keepLines/>
      <w:spacing w:before="260" w:after="260" w:line="415" w:lineRule="auto"/>
      <w:outlineLvl w:val="1"/>
    </w:pPr>
    <w:rPr>
      <w:rFonts w:ascii="Arial" w:eastAsia="黑体" w:hAnsi="Arial" w:cs="Times New Roman"/>
      <w:b/>
      <w:bCs/>
      <w:sz w:val="32"/>
      <w:szCs w:val="32"/>
    </w:rPr>
  </w:style>
  <w:style w:type="paragraph" w:styleId="3">
    <w:name w:val="heading 3"/>
    <w:aliases w:val="Heading 3 - old,Level 3 Head,H3,h3,l3,CT,标题样式1"/>
    <w:basedOn w:val="a1"/>
    <w:next w:val="a1"/>
    <w:link w:val="3Char"/>
    <w:qFormat/>
    <w:rsid w:val="00B340E5"/>
    <w:pPr>
      <w:keepNext/>
      <w:keepLines/>
      <w:numPr>
        <w:ilvl w:val="2"/>
        <w:numId w:val="1"/>
      </w:numPr>
      <w:spacing w:before="260" w:after="260" w:line="415" w:lineRule="auto"/>
      <w:outlineLvl w:val="2"/>
    </w:pPr>
    <w:rPr>
      <w:rFonts w:ascii="Times New Roman" w:eastAsia="宋体" w:hAnsi="Times New Roman" w:cs="Times New Roman"/>
      <w:b/>
      <w:bCs/>
      <w:sz w:val="32"/>
      <w:szCs w:val="32"/>
    </w:rPr>
  </w:style>
  <w:style w:type="paragraph" w:styleId="4">
    <w:name w:val="heading 4"/>
    <w:aliases w:val="H4,4th level,h4,PIM 4"/>
    <w:basedOn w:val="a1"/>
    <w:next w:val="a1"/>
    <w:link w:val="4Char"/>
    <w:qFormat/>
    <w:rsid w:val="00B340E5"/>
    <w:pPr>
      <w:keepNext/>
      <w:keepLines/>
      <w:numPr>
        <w:ilvl w:val="3"/>
        <w:numId w:val="1"/>
      </w:numPr>
      <w:autoSpaceDE w:val="0"/>
      <w:autoSpaceDN w:val="0"/>
      <w:adjustRightInd w:val="0"/>
      <w:spacing w:before="280" w:after="290" w:line="374" w:lineRule="auto"/>
      <w:outlineLvl w:val="3"/>
    </w:pPr>
    <w:rPr>
      <w:rFonts w:ascii="Arial" w:eastAsia="黑体" w:hAnsi="Arial" w:cs="Times New Roman"/>
      <w:b/>
      <w:kern w:val="0"/>
      <w:sz w:val="28"/>
      <w:szCs w:val="20"/>
    </w:rPr>
  </w:style>
  <w:style w:type="paragraph" w:styleId="5">
    <w:name w:val="heading 5"/>
    <w:basedOn w:val="a1"/>
    <w:next w:val="a1"/>
    <w:link w:val="5Char"/>
    <w:qFormat/>
    <w:rsid w:val="00B340E5"/>
    <w:pPr>
      <w:keepNext/>
      <w:keepLines/>
      <w:numPr>
        <w:ilvl w:val="4"/>
        <w:numId w:val="1"/>
      </w:numPr>
      <w:autoSpaceDE w:val="0"/>
      <w:autoSpaceDN w:val="0"/>
      <w:adjustRightInd w:val="0"/>
      <w:spacing w:before="280" w:after="290" w:line="374" w:lineRule="auto"/>
      <w:outlineLvl w:val="4"/>
    </w:pPr>
    <w:rPr>
      <w:rFonts w:ascii="宋体" w:eastAsia="宋体" w:hAnsi="Times New Roman" w:cs="Times New Roman" w:hint="eastAsia"/>
      <w:b/>
      <w:kern w:val="0"/>
      <w:sz w:val="28"/>
      <w:szCs w:val="20"/>
    </w:rPr>
  </w:style>
  <w:style w:type="paragraph" w:styleId="6">
    <w:name w:val="heading 6"/>
    <w:basedOn w:val="a1"/>
    <w:next w:val="a1"/>
    <w:link w:val="6Char"/>
    <w:qFormat/>
    <w:rsid w:val="00B340E5"/>
    <w:pPr>
      <w:keepNext/>
      <w:keepLines/>
      <w:numPr>
        <w:ilvl w:val="5"/>
        <w:numId w:val="1"/>
      </w:numPr>
      <w:autoSpaceDE w:val="0"/>
      <w:autoSpaceDN w:val="0"/>
      <w:adjustRightInd w:val="0"/>
      <w:spacing w:before="240" w:after="64" w:line="319" w:lineRule="auto"/>
      <w:outlineLvl w:val="5"/>
    </w:pPr>
    <w:rPr>
      <w:rFonts w:ascii="Arial" w:eastAsia="黑体" w:hAnsi="Arial" w:cs="Times New Roman"/>
      <w:b/>
      <w:kern w:val="0"/>
      <w:sz w:val="24"/>
      <w:szCs w:val="20"/>
    </w:rPr>
  </w:style>
  <w:style w:type="paragraph" w:styleId="7">
    <w:name w:val="heading 7"/>
    <w:basedOn w:val="a1"/>
    <w:next w:val="a1"/>
    <w:link w:val="7Char"/>
    <w:qFormat/>
    <w:rsid w:val="00B340E5"/>
    <w:pPr>
      <w:keepNext/>
      <w:keepLines/>
      <w:numPr>
        <w:ilvl w:val="6"/>
        <w:numId w:val="1"/>
      </w:numPr>
      <w:autoSpaceDE w:val="0"/>
      <w:autoSpaceDN w:val="0"/>
      <w:adjustRightInd w:val="0"/>
      <w:spacing w:before="240" w:after="64" w:line="319" w:lineRule="auto"/>
      <w:outlineLvl w:val="6"/>
    </w:pPr>
    <w:rPr>
      <w:rFonts w:ascii="宋体" w:eastAsia="宋体" w:hAnsi="Times New Roman" w:cs="Times New Roman" w:hint="eastAsia"/>
      <w:b/>
      <w:kern w:val="0"/>
      <w:sz w:val="24"/>
      <w:szCs w:val="20"/>
    </w:rPr>
  </w:style>
  <w:style w:type="paragraph" w:styleId="8">
    <w:name w:val="heading 8"/>
    <w:basedOn w:val="a1"/>
    <w:next w:val="a1"/>
    <w:link w:val="8Char"/>
    <w:qFormat/>
    <w:rsid w:val="00B340E5"/>
    <w:pPr>
      <w:keepNext/>
      <w:keepLines/>
      <w:numPr>
        <w:ilvl w:val="7"/>
        <w:numId w:val="1"/>
      </w:numPr>
      <w:autoSpaceDE w:val="0"/>
      <w:autoSpaceDN w:val="0"/>
      <w:adjustRightInd w:val="0"/>
      <w:spacing w:before="240" w:after="64" w:line="319" w:lineRule="auto"/>
      <w:outlineLvl w:val="7"/>
    </w:pPr>
    <w:rPr>
      <w:rFonts w:ascii="Arial" w:eastAsia="黑体" w:hAnsi="Arial" w:cs="Times New Roman"/>
      <w:kern w:val="0"/>
      <w:sz w:val="24"/>
      <w:szCs w:val="20"/>
    </w:rPr>
  </w:style>
  <w:style w:type="paragraph" w:styleId="9">
    <w:name w:val="heading 9"/>
    <w:basedOn w:val="a1"/>
    <w:next w:val="a1"/>
    <w:link w:val="9Char"/>
    <w:qFormat/>
    <w:rsid w:val="00B340E5"/>
    <w:pPr>
      <w:keepNext/>
      <w:keepLines/>
      <w:numPr>
        <w:ilvl w:val="8"/>
        <w:numId w:val="1"/>
      </w:numPr>
      <w:autoSpaceDE w:val="0"/>
      <w:autoSpaceDN w:val="0"/>
      <w:adjustRightInd w:val="0"/>
      <w:spacing w:before="240" w:after="64" w:line="319" w:lineRule="auto"/>
      <w:outlineLvl w:val="8"/>
    </w:pPr>
    <w:rPr>
      <w:rFonts w:ascii="Arial" w:eastAsia="黑体" w:hAnsi="Arial" w:cs="Times New Roman"/>
      <w:kern w:val="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aliases w:val="H1 Char,Heading 0 Char,PIM 1 Char,Heading 11 Char,level 1 Char,Level 1 Head Char,h1 Char,123321 Char,Level 1 Topic Heading Char"/>
    <w:basedOn w:val="a2"/>
    <w:link w:val="1"/>
    <w:rsid w:val="00B340E5"/>
    <w:rPr>
      <w:rFonts w:ascii="Times New Roman" w:eastAsia="宋体" w:hAnsi="Times New Roman" w:cs="Times New Roman"/>
      <w:b/>
      <w:bCs/>
      <w:kern w:val="44"/>
      <w:sz w:val="44"/>
      <w:szCs w:val="44"/>
    </w:rPr>
  </w:style>
  <w:style w:type="character" w:customStyle="1" w:styleId="2Char">
    <w:name w:val="标题 2 Char"/>
    <w:aliases w:val="H2 Char,Heading 2 Hidden Char,Heading 2 CCBS Char,标题 2 Char Char Char,2nd level Char,h2 Char,Header 2 Char,PIM2 Char,l2 Char,Level 2 Head Char,proj2 Char,proj21 Char,proj22 Char,proj23 Char,proj24 Char,proj25 Char,proj26 Char,proj27 Char"/>
    <w:basedOn w:val="a2"/>
    <w:link w:val="21"/>
    <w:rsid w:val="00B340E5"/>
    <w:rPr>
      <w:rFonts w:ascii="Arial" w:eastAsia="黑体" w:hAnsi="Arial" w:cs="Times New Roman"/>
      <w:b/>
      <w:bCs/>
      <w:sz w:val="32"/>
      <w:szCs w:val="32"/>
    </w:rPr>
  </w:style>
  <w:style w:type="character" w:customStyle="1" w:styleId="3Char">
    <w:name w:val="标题 3 Char"/>
    <w:aliases w:val="Heading 3 - old Char,Level 3 Head Char,H3 Char,h3 Char,l3 Char,CT Char,标题样式1 Char"/>
    <w:basedOn w:val="a2"/>
    <w:link w:val="3"/>
    <w:rsid w:val="00B340E5"/>
    <w:rPr>
      <w:rFonts w:ascii="Times New Roman" w:eastAsia="宋体" w:hAnsi="Times New Roman" w:cs="Times New Roman"/>
      <w:b/>
      <w:bCs/>
      <w:sz w:val="32"/>
      <w:szCs w:val="32"/>
    </w:rPr>
  </w:style>
  <w:style w:type="character" w:customStyle="1" w:styleId="4Char">
    <w:name w:val="标题 4 Char"/>
    <w:aliases w:val="H4 Char,4th level Char,h4 Char,PIM 4 Char"/>
    <w:basedOn w:val="a2"/>
    <w:link w:val="4"/>
    <w:rsid w:val="00B340E5"/>
    <w:rPr>
      <w:rFonts w:ascii="Arial" w:eastAsia="黑体" w:hAnsi="Arial" w:cs="Times New Roman"/>
      <w:b/>
      <w:kern w:val="0"/>
      <w:sz w:val="28"/>
      <w:szCs w:val="20"/>
    </w:rPr>
  </w:style>
  <w:style w:type="character" w:customStyle="1" w:styleId="5Char">
    <w:name w:val="标题 5 Char"/>
    <w:basedOn w:val="a2"/>
    <w:link w:val="5"/>
    <w:rsid w:val="00B340E5"/>
    <w:rPr>
      <w:rFonts w:ascii="宋体" w:eastAsia="宋体" w:hAnsi="Times New Roman" w:cs="Times New Roman"/>
      <w:b/>
      <w:kern w:val="0"/>
      <w:sz w:val="28"/>
      <w:szCs w:val="20"/>
    </w:rPr>
  </w:style>
  <w:style w:type="character" w:customStyle="1" w:styleId="6Char">
    <w:name w:val="标题 6 Char"/>
    <w:basedOn w:val="a2"/>
    <w:link w:val="6"/>
    <w:rsid w:val="00B340E5"/>
    <w:rPr>
      <w:rFonts w:ascii="Arial" w:eastAsia="黑体" w:hAnsi="Arial" w:cs="Times New Roman"/>
      <w:b/>
      <w:kern w:val="0"/>
      <w:sz w:val="24"/>
      <w:szCs w:val="20"/>
    </w:rPr>
  </w:style>
  <w:style w:type="character" w:customStyle="1" w:styleId="7Char">
    <w:name w:val="标题 7 Char"/>
    <w:basedOn w:val="a2"/>
    <w:link w:val="7"/>
    <w:rsid w:val="00B340E5"/>
    <w:rPr>
      <w:rFonts w:ascii="宋体" w:eastAsia="宋体" w:hAnsi="Times New Roman" w:cs="Times New Roman"/>
      <w:b/>
      <w:kern w:val="0"/>
      <w:sz w:val="24"/>
      <w:szCs w:val="20"/>
    </w:rPr>
  </w:style>
  <w:style w:type="character" w:customStyle="1" w:styleId="8Char">
    <w:name w:val="标题 8 Char"/>
    <w:basedOn w:val="a2"/>
    <w:link w:val="8"/>
    <w:rsid w:val="00B340E5"/>
    <w:rPr>
      <w:rFonts w:ascii="Arial" w:eastAsia="黑体" w:hAnsi="Arial" w:cs="Times New Roman"/>
      <w:kern w:val="0"/>
      <w:sz w:val="24"/>
      <w:szCs w:val="20"/>
    </w:rPr>
  </w:style>
  <w:style w:type="character" w:customStyle="1" w:styleId="9Char">
    <w:name w:val="标题 9 Char"/>
    <w:basedOn w:val="a2"/>
    <w:link w:val="9"/>
    <w:rsid w:val="00B340E5"/>
    <w:rPr>
      <w:rFonts w:ascii="Arial" w:eastAsia="黑体" w:hAnsi="Arial" w:cs="Times New Roman"/>
      <w:kern w:val="0"/>
      <w:szCs w:val="20"/>
    </w:rPr>
  </w:style>
  <w:style w:type="paragraph" w:customStyle="1" w:styleId="ParaChar">
    <w:name w:val="默认段落字体 Para Char"/>
    <w:basedOn w:val="a1"/>
    <w:autoRedefine/>
    <w:rsid w:val="00B340E5"/>
    <w:pPr>
      <w:numPr>
        <w:numId w:val="3"/>
      </w:numPr>
    </w:pPr>
    <w:rPr>
      <w:rFonts w:ascii="Times New Roman" w:eastAsia="宋体" w:hAnsi="Times New Roman" w:cs="Times New Roman"/>
      <w:sz w:val="24"/>
      <w:szCs w:val="24"/>
    </w:rPr>
  </w:style>
  <w:style w:type="character" w:styleId="a5">
    <w:name w:val="Hyperlink"/>
    <w:basedOn w:val="a2"/>
    <w:uiPriority w:val="99"/>
    <w:rsid w:val="00B340E5"/>
    <w:rPr>
      <w:color w:val="0000FF"/>
      <w:u w:val="single"/>
    </w:rPr>
  </w:style>
  <w:style w:type="character" w:styleId="a6">
    <w:name w:val="FollowedHyperlink"/>
    <w:basedOn w:val="a2"/>
    <w:rsid w:val="00B340E5"/>
    <w:rPr>
      <w:color w:val="800080"/>
      <w:u w:val="single"/>
    </w:rPr>
  </w:style>
  <w:style w:type="paragraph" w:styleId="a7">
    <w:name w:val="Normal (Web)"/>
    <w:basedOn w:val="a1"/>
    <w:uiPriority w:val="99"/>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styleId="10">
    <w:name w:val="index 1"/>
    <w:basedOn w:val="a1"/>
    <w:next w:val="a1"/>
    <w:autoRedefine/>
    <w:rsid w:val="00B340E5"/>
    <w:pPr>
      <w:spacing w:line="360" w:lineRule="auto"/>
      <w:ind w:firstLineChars="200" w:firstLine="422"/>
      <w:outlineLvl w:val="0"/>
    </w:pPr>
    <w:rPr>
      <w:rFonts w:ascii="宋体" w:eastAsia="宋体" w:hAnsi="宋体" w:cs="Times New Roman"/>
      <w:b/>
      <w:bCs/>
      <w:color w:val="000000"/>
      <w:kern w:val="0"/>
      <w:szCs w:val="24"/>
    </w:rPr>
  </w:style>
  <w:style w:type="paragraph" w:styleId="11">
    <w:name w:val="toc 1"/>
    <w:basedOn w:val="a1"/>
    <w:next w:val="a1"/>
    <w:autoRedefine/>
    <w:uiPriority w:val="39"/>
    <w:qFormat/>
    <w:rsid w:val="00B340E5"/>
    <w:pPr>
      <w:tabs>
        <w:tab w:val="left" w:pos="510"/>
        <w:tab w:val="left" w:pos="709"/>
        <w:tab w:val="right" w:leader="dot" w:pos="8296"/>
      </w:tabs>
      <w:spacing w:line="276" w:lineRule="auto"/>
      <w:ind w:firstLineChars="101" w:firstLine="213"/>
      <w:jc w:val="left"/>
    </w:pPr>
    <w:rPr>
      <w:rFonts w:ascii="宋体" w:eastAsia="宋体" w:hAnsi="宋体" w:cs="Times New Roman"/>
      <w:b/>
      <w:bCs/>
      <w:noProof/>
      <w:color w:val="000000"/>
      <w:szCs w:val="24"/>
    </w:rPr>
  </w:style>
  <w:style w:type="paragraph" w:styleId="22">
    <w:name w:val="toc 2"/>
    <w:basedOn w:val="a1"/>
    <w:next w:val="a1"/>
    <w:autoRedefine/>
    <w:uiPriority w:val="39"/>
    <w:qFormat/>
    <w:rsid w:val="00B340E5"/>
    <w:pPr>
      <w:tabs>
        <w:tab w:val="left" w:pos="840"/>
        <w:tab w:val="left" w:pos="1050"/>
        <w:tab w:val="left" w:pos="1080"/>
        <w:tab w:val="right" w:leader="dot" w:pos="8296"/>
      </w:tabs>
      <w:spacing w:line="276" w:lineRule="auto"/>
      <w:ind w:left="210"/>
      <w:jc w:val="left"/>
    </w:pPr>
    <w:rPr>
      <w:rFonts w:ascii="Times New Roman" w:eastAsia="宋体" w:hAnsi="Times New Roman" w:cs="Times New Roman"/>
      <w:szCs w:val="24"/>
    </w:rPr>
  </w:style>
  <w:style w:type="paragraph" w:styleId="30">
    <w:name w:val="toc 3"/>
    <w:basedOn w:val="a1"/>
    <w:next w:val="a1"/>
    <w:autoRedefine/>
    <w:uiPriority w:val="39"/>
    <w:qFormat/>
    <w:rsid w:val="00B340E5"/>
    <w:pPr>
      <w:ind w:left="420"/>
      <w:jc w:val="left"/>
    </w:pPr>
    <w:rPr>
      <w:rFonts w:ascii="Times New Roman" w:eastAsia="宋体" w:hAnsi="Times New Roman" w:cs="Times New Roman"/>
      <w:szCs w:val="21"/>
    </w:rPr>
  </w:style>
  <w:style w:type="paragraph" w:styleId="40">
    <w:name w:val="toc 4"/>
    <w:basedOn w:val="a1"/>
    <w:next w:val="a1"/>
    <w:autoRedefine/>
    <w:uiPriority w:val="39"/>
    <w:rsid w:val="00B340E5"/>
    <w:pPr>
      <w:ind w:left="630"/>
      <w:jc w:val="left"/>
    </w:pPr>
    <w:rPr>
      <w:rFonts w:ascii="Times New Roman" w:eastAsia="宋体" w:hAnsi="Times New Roman" w:cs="Times New Roman"/>
      <w:szCs w:val="21"/>
    </w:rPr>
  </w:style>
  <w:style w:type="paragraph" w:styleId="50">
    <w:name w:val="toc 5"/>
    <w:basedOn w:val="a1"/>
    <w:next w:val="a1"/>
    <w:autoRedefine/>
    <w:uiPriority w:val="39"/>
    <w:rsid w:val="00B340E5"/>
    <w:pPr>
      <w:ind w:left="840"/>
      <w:jc w:val="left"/>
    </w:pPr>
    <w:rPr>
      <w:rFonts w:ascii="Times New Roman" w:eastAsia="宋体" w:hAnsi="Times New Roman" w:cs="Times New Roman"/>
      <w:szCs w:val="21"/>
    </w:rPr>
  </w:style>
  <w:style w:type="paragraph" w:styleId="60">
    <w:name w:val="toc 6"/>
    <w:basedOn w:val="a1"/>
    <w:next w:val="a1"/>
    <w:autoRedefine/>
    <w:uiPriority w:val="39"/>
    <w:rsid w:val="00B340E5"/>
    <w:pPr>
      <w:ind w:left="1050"/>
      <w:jc w:val="left"/>
    </w:pPr>
    <w:rPr>
      <w:rFonts w:ascii="Times New Roman" w:eastAsia="宋体" w:hAnsi="Times New Roman" w:cs="Times New Roman"/>
      <w:szCs w:val="21"/>
    </w:rPr>
  </w:style>
  <w:style w:type="paragraph" w:styleId="70">
    <w:name w:val="toc 7"/>
    <w:basedOn w:val="a1"/>
    <w:next w:val="a1"/>
    <w:autoRedefine/>
    <w:uiPriority w:val="39"/>
    <w:rsid w:val="00B340E5"/>
    <w:pPr>
      <w:ind w:left="1260"/>
      <w:jc w:val="left"/>
    </w:pPr>
    <w:rPr>
      <w:rFonts w:ascii="Times New Roman" w:eastAsia="宋体" w:hAnsi="Times New Roman" w:cs="Times New Roman"/>
      <w:szCs w:val="21"/>
    </w:rPr>
  </w:style>
  <w:style w:type="paragraph" w:styleId="80">
    <w:name w:val="toc 8"/>
    <w:basedOn w:val="a1"/>
    <w:next w:val="a1"/>
    <w:autoRedefine/>
    <w:uiPriority w:val="39"/>
    <w:rsid w:val="00B340E5"/>
    <w:pPr>
      <w:ind w:left="1470"/>
      <w:jc w:val="left"/>
    </w:pPr>
    <w:rPr>
      <w:rFonts w:ascii="Times New Roman" w:eastAsia="宋体" w:hAnsi="Times New Roman" w:cs="Times New Roman"/>
      <w:szCs w:val="21"/>
    </w:rPr>
  </w:style>
  <w:style w:type="paragraph" w:styleId="90">
    <w:name w:val="toc 9"/>
    <w:basedOn w:val="a1"/>
    <w:next w:val="a1"/>
    <w:autoRedefine/>
    <w:uiPriority w:val="39"/>
    <w:rsid w:val="00B340E5"/>
    <w:pPr>
      <w:ind w:left="1680"/>
      <w:jc w:val="left"/>
    </w:pPr>
    <w:rPr>
      <w:rFonts w:ascii="Times New Roman" w:eastAsia="宋体" w:hAnsi="Times New Roman" w:cs="Times New Roman"/>
      <w:szCs w:val="21"/>
    </w:rPr>
  </w:style>
  <w:style w:type="paragraph" w:styleId="a8">
    <w:name w:val="Normal Indent"/>
    <w:aliases w:val="特点,表正文,正文非缩进,段1,正文缩进1,ALT+Z,no-step,缩进"/>
    <w:basedOn w:val="a1"/>
    <w:rsid w:val="00B340E5"/>
    <w:pPr>
      <w:ind w:firstLine="420"/>
    </w:pPr>
    <w:rPr>
      <w:rFonts w:ascii="Times New Roman" w:eastAsia="宋体" w:hAnsi="Times New Roman" w:cs="Times New Roman"/>
      <w:szCs w:val="20"/>
    </w:rPr>
  </w:style>
  <w:style w:type="paragraph" w:styleId="a9">
    <w:name w:val="footnote text"/>
    <w:basedOn w:val="a1"/>
    <w:link w:val="Char"/>
    <w:rsid w:val="00B340E5"/>
    <w:pPr>
      <w:snapToGrid w:val="0"/>
      <w:jc w:val="left"/>
    </w:pPr>
    <w:rPr>
      <w:rFonts w:ascii="Times New Roman" w:eastAsia="宋体" w:hAnsi="Times New Roman" w:cs="Times New Roman"/>
      <w:sz w:val="18"/>
      <w:szCs w:val="18"/>
    </w:rPr>
  </w:style>
  <w:style w:type="character" w:customStyle="1" w:styleId="Char">
    <w:name w:val="脚注文本 Char"/>
    <w:basedOn w:val="a2"/>
    <w:link w:val="a9"/>
    <w:rsid w:val="00B340E5"/>
    <w:rPr>
      <w:rFonts w:ascii="Times New Roman" w:eastAsia="宋体" w:hAnsi="Times New Roman" w:cs="Times New Roman"/>
      <w:sz w:val="18"/>
      <w:szCs w:val="18"/>
    </w:rPr>
  </w:style>
  <w:style w:type="paragraph" w:styleId="aa">
    <w:name w:val="annotation text"/>
    <w:basedOn w:val="a1"/>
    <w:link w:val="Char0"/>
    <w:rsid w:val="00B340E5"/>
    <w:pPr>
      <w:jc w:val="left"/>
    </w:pPr>
    <w:rPr>
      <w:rFonts w:ascii="Times New Roman" w:eastAsia="宋体" w:hAnsi="Times New Roman" w:cs="Times New Roman"/>
      <w:sz w:val="24"/>
      <w:szCs w:val="20"/>
    </w:rPr>
  </w:style>
  <w:style w:type="character" w:customStyle="1" w:styleId="Char0">
    <w:name w:val="批注文字 Char"/>
    <w:basedOn w:val="a2"/>
    <w:link w:val="aa"/>
    <w:rsid w:val="00B340E5"/>
    <w:rPr>
      <w:rFonts w:ascii="Times New Roman" w:eastAsia="宋体" w:hAnsi="Times New Roman" w:cs="Times New Roman"/>
      <w:sz w:val="24"/>
      <w:szCs w:val="20"/>
    </w:rPr>
  </w:style>
  <w:style w:type="paragraph" w:styleId="ab">
    <w:name w:val="header"/>
    <w:basedOn w:val="a1"/>
    <w:link w:val="Char1"/>
    <w:rsid w:val="00B340E5"/>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1">
    <w:name w:val="页眉 Char"/>
    <w:basedOn w:val="a2"/>
    <w:link w:val="ab"/>
    <w:rsid w:val="00B340E5"/>
    <w:rPr>
      <w:rFonts w:ascii="Times New Roman" w:eastAsia="宋体" w:hAnsi="Times New Roman" w:cs="Times New Roman"/>
      <w:sz w:val="18"/>
      <w:szCs w:val="18"/>
    </w:rPr>
  </w:style>
  <w:style w:type="paragraph" w:styleId="ac">
    <w:name w:val="footer"/>
    <w:basedOn w:val="a1"/>
    <w:link w:val="Char2"/>
    <w:uiPriority w:val="99"/>
    <w:rsid w:val="00B340E5"/>
    <w:pPr>
      <w:tabs>
        <w:tab w:val="center" w:pos="4153"/>
        <w:tab w:val="right" w:pos="8306"/>
      </w:tabs>
      <w:snapToGrid w:val="0"/>
      <w:jc w:val="left"/>
    </w:pPr>
    <w:rPr>
      <w:rFonts w:ascii="Times New Roman" w:eastAsia="宋体" w:hAnsi="Times New Roman" w:cs="Times New Roman"/>
      <w:sz w:val="18"/>
      <w:szCs w:val="18"/>
    </w:rPr>
  </w:style>
  <w:style w:type="character" w:customStyle="1" w:styleId="Char2">
    <w:name w:val="页脚 Char"/>
    <w:basedOn w:val="a2"/>
    <w:link w:val="ac"/>
    <w:uiPriority w:val="99"/>
    <w:rsid w:val="00B340E5"/>
    <w:rPr>
      <w:rFonts w:ascii="Times New Roman" w:eastAsia="宋体" w:hAnsi="Times New Roman" w:cs="Times New Roman"/>
      <w:sz w:val="18"/>
      <w:szCs w:val="18"/>
    </w:rPr>
  </w:style>
  <w:style w:type="paragraph" w:styleId="ad">
    <w:name w:val="caption"/>
    <w:basedOn w:val="a1"/>
    <w:next w:val="a1"/>
    <w:qFormat/>
    <w:rsid w:val="00B340E5"/>
    <w:pPr>
      <w:adjustRightInd w:val="0"/>
      <w:spacing w:before="152" w:after="160" w:line="360" w:lineRule="auto"/>
      <w:ind w:firstLineChars="200" w:firstLine="567"/>
    </w:pPr>
    <w:rPr>
      <w:rFonts w:ascii="Arial" w:eastAsia="黑体" w:hAnsi="Arial" w:cs="Times New Roman"/>
      <w:sz w:val="24"/>
      <w:szCs w:val="20"/>
    </w:rPr>
  </w:style>
  <w:style w:type="paragraph" w:styleId="ae">
    <w:name w:val="Title"/>
    <w:basedOn w:val="a1"/>
    <w:link w:val="Char3"/>
    <w:qFormat/>
    <w:rsid w:val="00B340E5"/>
    <w:pPr>
      <w:spacing w:before="240" w:after="60" w:line="360" w:lineRule="auto"/>
      <w:ind w:firstLine="425"/>
      <w:jc w:val="center"/>
      <w:outlineLvl w:val="0"/>
    </w:pPr>
    <w:rPr>
      <w:rFonts w:ascii="Arial" w:eastAsia="宋体" w:hAnsi="Arial" w:cs="Times New Roman"/>
      <w:b/>
      <w:sz w:val="32"/>
      <w:szCs w:val="20"/>
    </w:rPr>
  </w:style>
  <w:style w:type="character" w:customStyle="1" w:styleId="Char3">
    <w:name w:val="标题 Char"/>
    <w:basedOn w:val="a2"/>
    <w:link w:val="ae"/>
    <w:rsid w:val="00B340E5"/>
    <w:rPr>
      <w:rFonts w:ascii="Arial" w:eastAsia="宋体" w:hAnsi="Arial" w:cs="Times New Roman"/>
      <w:b/>
      <w:sz w:val="32"/>
      <w:szCs w:val="20"/>
    </w:rPr>
  </w:style>
  <w:style w:type="paragraph" w:styleId="af">
    <w:name w:val="Body Text"/>
    <w:basedOn w:val="a1"/>
    <w:link w:val="Char4"/>
    <w:rsid w:val="00B340E5"/>
    <w:pPr>
      <w:spacing w:line="360" w:lineRule="auto"/>
    </w:pPr>
    <w:rPr>
      <w:rFonts w:ascii="Times New Roman" w:eastAsia="宋体" w:hAnsi="Times New Roman" w:cs="Times New Roman"/>
      <w:sz w:val="24"/>
      <w:szCs w:val="24"/>
    </w:rPr>
  </w:style>
  <w:style w:type="character" w:customStyle="1" w:styleId="Char4">
    <w:name w:val="正文文本 Char"/>
    <w:basedOn w:val="a2"/>
    <w:link w:val="af"/>
    <w:rsid w:val="00B340E5"/>
    <w:rPr>
      <w:rFonts w:ascii="Times New Roman" w:eastAsia="宋体" w:hAnsi="Times New Roman" w:cs="Times New Roman"/>
      <w:sz w:val="24"/>
      <w:szCs w:val="24"/>
    </w:rPr>
  </w:style>
  <w:style w:type="paragraph" w:styleId="af0">
    <w:name w:val="Body Text Indent"/>
    <w:basedOn w:val="a1"/>
    <w:link w:val="Char5"/>
    <w:rsid w:val="00B340E5"/>
    <w:pPr>
      <w:autoSpaceDE w:val="0"/>
      <w:autoSpaceDN w:val="0"/>
      <w:adjustRightInd w:val="0"/>
      <w:spacing w:after="120" w:line="440" w:lineRule="atLeast"/>
      <w:ind w:firstLine="539"/>
    </w:pPr>
    <w:rPr>
      <w:rFonts w:ascii="宋体" w:eastAsia="宋体" w:hAnsi="Times New Roman" w:cs="Times New Roman" w:hint="eastAsia"/>
      <w:kern w:val="0"/>
      <w:sz w:val="24"/>
      <w:szCs w:val="20"/>
    </w:rPr>
  </w:style>
  <w:style w:type="character" w:customStyle="1" w:styleId="Char5">
    <w:name w:val="正文文本缩进 Char"/>
    <w:basedOn w:val="a2"/>
    <w:link w:val="af0"/>
    <w:rsid w:val="00B340E5"/>
    <w:rPr>
      <w:rFonts w:ascii="宋体" w:eastAsia="宋体" w:hAnsi="Times New Roman" w:cs="Times New Roman"/>
      <w:kern w:val="0"/>
      <w:sz w:val="24"/>
      <w:szCs w:val="20"/>
    </w:rPr>
  </w:style>
  <w:style w:type="paragraph" w:styleId="af1">
    <w:name w:val="Date"/>
    <w:basedOn w:val="a1"/>
    <w:next w:val="a1"/>
    <w:link w:val="Char6"/>
    <w:rsid w:val="00B340E5"/>
    <w:pPr>
      <w:ind w:leftChars="2500" w:left="2500"/>
    </w:pPr>
    <w:rPr>
      <w:rFonts w:ascii="宋体" w:eastAsia="仿宋_GB2312" w:hAnsi="宋体" w:cs="Times New Roman" w:hint="eastAsia"/>
      <w:sz w:val="28"/>
      <w:szCs w:val="24"/>
    </w:rPr>
  </w:style>
  <w:style w:type="character" w:customStyle="1" w:styleId="Char6">
    <w:name w:val="日期 Char"/>
    <w:basedOn w:val="a2"/>
    <w:link w:val="af1"/>
    <w:rsid w:val="00B340E5"/>
    <w:rPr>
      <w:rFonts w:ascii="宋体" w:eastAsia="仿宋_GB2312" w:hAnsi="宋体" w:cs="Times New Roman"/>
      <w:sz w:val="28"/>
      <w:szCs w:val="24"/>
    </w:rPr>
  </w:style>
  <w:style w:type="paragraph" w:styleId="23">
    <w:name w:val="Body Text 2"/>
    <w:basedOn w:val="a1"/>
    <w:link w:val="2Char0"/>
    <w:rsid w:val="00B340E5"/>
    <w:rPr>
      <w:rFonts w:ascii="Times New Roman" w:eastAsia="宋体" w:hAnsi="Times New Roman" w:cs="Times New Roman"/>
      <w:sz w:val="28"/>
      <w:szCs w:val="20"/>
    </w:rPr>
  </w:style>
  <w:style w:type="character" w:customStyle="1" w:styleId="2Char0">
    <w:name w:val="正文文本 2 Char"/>
    <w:basedOn w:val="a2"/>
    <w:link w:val="23"/>
    <w:rsid w:val="00B340E5"/>
    <w:rPr>
      <w:rFonts w:ascii="Times New Roman" w:eastAsia="宋体" w:hAnsi="Times New Roman" w:cs="Times New Roman"/>
      <w:sz w:val="28"/>
      <w:szCs w:val="20"/>
    </w:rPr>
  </w:style>
  <w:style w:type="paragraph" w:styleId="31">
    <w:name w:val="Body Text 3"/>
    <w:basedOn w:val="a1"/>
    <w:link w:val="3Char0"/>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character" w:customStyle="1" w:styleId="3Char0">
    <w:name w:val="正文文本 3 Char"/>
    <w:basedOn w:val="a2"/>
    <w:link w:val="31"/>
    <w:rsid w:val="00B340E5"/>
    <w:rPr>
      <w:rFonts w:ascii="Times New Roman" w:eastAsia="宋体" w:hAnsi="Times New Roman" w:cs="Times New Roman"/>
      <w:kern w:val="0"/>
      <w:sz w:val="24"/>
      <w:szCs w:val="20"/>
      <w:u w:val="single"/>
    </w:rPr>
  </w:style>
  <w:style w:type="paragraph" w:styleId="24">
    <w:name w:val="Body Text Indent 2"/>
    <w:basedOn w:val="a1"/>
    <w:link w:val="2Char1"/>
    <w:rsid w:val="00B340E5"/>
    <w:pPr>
      <w:spacing w:line="360" w:lineRule="auto"/>
      <w:ind w:firstLineChars="200" w:firstLine="560"/>
    </w:pPr>
    <w:rPr>
      <w:rFonts w:ascii="Times New Roman" w:eastAsia="仿宋_GB2312" w:hAnsi="Times New Roman" w:cs="Times New Roman"/>
      <w:sz w:val="28"/>
      <w:szCs w:val="24"/>
    </w:rPr>
  </w:style>
  <w:style w:type="character" w:customStyle="1" w:styleId="2Char1">
    <w:name w:val="正文文本缩进 2 Char"/>
    <w:basedOn w:val="a2"/>
    <w:link w:val="24"/>
    <w:rsid w:val="00B340E5"/>
    <w:rPr>
      <w:rFonts w:ascii="Times New Roman" w:eastAsia="仿宋_GB2312" w:hAnsi="Times New Roman" w:cs="Times New Roman"/>
      <w:sz w:val="28"/>
      <w:szCs w:val="24"/>
    </w:rPr>
  </w:style>
  <w:style w:type="paragraph" w:styleId="32">
    <w:name w:val="Body Text Indent 3"/>
    <w:basedOn w:val="a1"/>
    <w:link w:val="3Char1"/>
    <w:rsid w:val="00B340E5"/>
    <w:pPr>
      <w:spacing w:line="400" w:lineRule="atLeast"/>
      <w:ind w:firstLine="600"/>
    </w:pPr>
    <w:rPr>
      <w:rFonts w:ascii="宋体" w:eastAsia="宋体" w:hAnsi="Times New Roman" w:cs="Times New Roman" w:hint="eastAsia"/>
      <w:sz w:val="28"/>
      <w:szCs w:val="20"/>
    </w:rPr>
  </w:style>
  <w:style w:type="character" w:customStyle="1" w:styleId="3Char1">
    <w:name w:val="正文文本缩进 3 Char"/>
    <w:basedOn w:val="a2"/>
    <w:link w:val="32"/>
    <w:rsid w:val="00B340E5"/>
    <w:rPr>
      <w:rFonts w:ascii="宋体" w:eastAsia="宋体" w:hAnsi="Times New Roman" w:cs="Times New Roman"/>
      <w:sz w:val="28"/>
      <w:szCs w:val="20"/>
    </w:rPr>
  </w:style>
  <w:style w:type="paragraph" w:styleId="af2">
    <w:name w:val="Document Map"/>
    <w:basedOn w:val="a1"/>
    <w:link w:val="Char7"/>
    <w:rsid w:val="00B340E5"/>
    <w:pPr>
      <w:shd w:val="clear" w:color="auto" w:fill="000080"/>
    </w:pPr>
    <w:rPr>
      <w:rFonts w:ascii="Times New Roman" w:eastAsia="宋体" w:hAnsi="Times New Roman" w:cs="Times New Roman"/>
      <w:szCs w:val="24"/>
    </w:rPr>
  </w:style>
  <w:style w:type="character" w:customStyle="1" w:styleId="Char7">
    <w:name w:val="文档结构图 Char"/>
    <w:basedOn w:val="a2"/>
    <w:link w:val="af2"/>
    <w:rsid w:val="00B340E5"/>
    <w:rPr>
      <w:rFonts w:ascii="Times New Roman" w:eastAsia="宋体" w:hAnsi="Times New Roman" w:cs="Times New Roman"/>
      <w:szCs w:val="24"/>
      <w:shd w:val="clear" w:color="auto" w:fill="000080"/>
    </w:rPr>
  </w:style>
  <w:style w:type="paragraph" w:styleId="af3">
    <w:name w:val="Plain Text"/>
    <w:basedOn w:val="a1"/>
    <w:link w:val="Char8"/>
    <w:rsid w:val="00B340E5"/>
    <w:rPr>
      <w:rFonts w:ascii="宋体" w:eastAsia="宋体" w:hAnsi="Courier New" w:cs="Times New Roman" w:hint="eastAsia"/>
      <w:szCs w:val="20"/>
    </w:rPr>
  </w:style>
  <w:style w:type="character" w:customStyle="1" w:styleId="Char8">
    <w:name w:val="纯文本 Char"/>
    <w:basedOn w:val="a2"/>
    <w:link w:val="af3"/>
    <w:rsid w:val="00B340E5"/>
    <w:rPr>
      <w:rFonts w:ascii="宋体" w:eastAsia="宋体" w:hAnsi="Courier New" w:cs="Times New Roman"/>
      <w:szCs w:val="20"/>
    </w:rPr>
  </w:style>
  <w:style w:type="paragraph" w:customStyle="1" w:styleId="font523908">
    <w:name w:val="font523908"/>
    <w:basedOn w:val="a1"/>
    <w:rsid w:val="00B340E5"/>
    <w:pPr>
      <w:widowControl/>
      <w:spacing w:before="100" w:after="100"/>
      <w:jc w:val="left"/>
    </w:pPr>
    <w:rPr>
      <w:rFonts w:ascii="宋体" w:eastAsia="宋体" w:hAnsi="宋体" w:cs="Times New Roman" w:hint="eastAsia"/>
      <w:kern w:val="0"/>
      <w:sz w:val="18"/>
      <w:szCs w:val="24"/>
    </w:rPr>
  </w:style>
  <w:style w:type="paragraph" w:customStyle="1" w:styleId="font623908">
    <w:name w:val="font623908"/>
    <w:basedOn w:val="a1"/>
    <w:rsid w:val="00B340E5"/>
    <w:pPr>
      <w:widowControl/>
      <w:spacing w:before="100" w:after="100"/>
      <w:jc w:val="left"/>
    </w:pPr>
    <w:rPr>
      <w:rFonts w:ascii="楷体_GB2312" w:eastAsia="楷体_GB2312" w:hAnsi="宋体" w:cs="Times New Roman" w:hint="eastAsia"/>
      <w:color w:val="FF0000"/>
      <w:kern w:val="0"/>
      <w:sz w:val="24"/>
      <w:szCs w:val="24"/>
    </w:rPr>
  </w:style>
  <w:style w:type="paragraph" w:customStyle="1" w:styleId="xl2223908">
    <w:name w:val="xl2223908"/>
    <w:basedOn w:val="a1"/>
    <w:rsid w:val="00B340E5"/>
    <w:pPr>
      <w:widowControl/>
      <w:spacing w:before="100" w:after="100"/>
      <w:jc w:val="center"/>
    </w:pPr>
    <w:rPr>
      <w:rFonts w:ascii="宋体" w:eastAsia="宋体" w:hAnsi="宋体" w:cs="Times New Roman" w:hint="eastAsia"/>
      <w:kern w:val="0"/>
      <w:sz w:val="24"/>
      <w:szCs w:val="24"/>
    </w:rPr>
  </w:style>
  <w:style w:type="paragraph" w:customStyle="1" w:styleId="xl2423908">
    <w:name w:val="xl2423908"/>
    <w:basedOn w:val="a1"/>
    <w:rsid w:val="00B340E5"/>
    <w:pPr>
      <w:widowControl/>
      <w:spacing w:before="100" w:after="100"/>
      <w:jc w:val="left"/>
    </w:pPr>
    <w:rPr>
      <w:rFonts w:ascii="宋体" w:eastAsia="宋体" w:hAnsi="宋体" w:cs="Times New Roman" w:hint="eastAsia"/>
      <w:kern w:val="0"/>
      <w:sz w:val="24"/>
      <w:szCs w:val="24"/>
    </w:rPr>
  </w:style>
  <w:style w:type="paragraph" w:customStyle="1" w:styleId="xl2723908">
    <w:name w:val="xl2723908"/>
    <w:basedOn w:val="a1"/>
    <w:rsid w:val="00B340E5"/>
    <w:pPr>
      <w:widowControl/>
      <w:spacing w:before="100" w:after="100"/>
      <w:jc w:val="left"/>
    </w:pPr>
    <w:rPr>
      <w:rFonts w:ascii="楷体_GB2312" w:eastAsia="楷体_GB2312" w:hAnsi="宋体" w:cs="Times New Roman" w:hint="eastAsia"/>
      <w:kern w:val="0"/>
      <w:sz w:val="24"/>
      <w:szCs w:val="24"/>
    </w:rPr>
  </w:style>
  <w:style w:type="paragraph" w:customStyle="1" w:styleId="xl2823908">
    <w:name w:val="xl2823908"/>
    <w:basedOn w:val="a1"/>
    <w:rsid w:val="00B340E5"/>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cs="Times New Roman" w:hint="eastAsia"/>
      <w:kern w:val="0"/>
      <w:sz w:val="24"/>
      <w:szCs w:val="24"/>
    </w:rPr>
  </w:style>
  <w:style w:type="paragraph" w:customStyle="1" w:styleId="12">
    <w:name w:val="列表1"/>
    <w:basedOn w:val="a1"/>
    <w:next w:val="a1"/>
    <w:rsid w:val="00B340E5"/>
    <w:pPr>
      <w:tabs>
        <w:tab w:val="num" w:pos="644"/>
      </w:tabs>
      <w:spacing w:line="360" w:lineRule="auto"/>
      <w:ind w:left="567" w:hanging="283"/>
    </w:pPr>
    <w:rPr>
      <w:rFonts w:ascii="Times New Roman" w:eastAsia="宋体" w:hAnsi="Times New Roman" w:cs="Times New Roman"/>
      <w:szCs w:val="20"/>
    </w:rPr>
  </w:style>
  <w:style w:type="paragraph" w:customStyle="1" w:styleId="20">
    <w:name w:val="列表2"/>
    <w:basedOn w:val="a1"/>
    <w:next w:val="ae"/>
    <w:rsid w:val="00B340E5"/>
    <w:pPr>
      <w:numPr>
        <w:numId w:val="2"/>
      </w:numPr>
      <w:spacing w:line="360" w:lineRule="auto"/>
    </w:pPr>
    <w:rPr>
      <w:rFonts w:ascii="Times New Roman" w:eastAsia="宋体" w:hAnsi="Times New Roman" w:cs="Times New Roman"/>
      <w:szCs w:val="20"/>
    </w:rPr>
  </w:style>
  <w:style w:type="paragraph" w:styleId="af4">
    <w:name w:val="Balloon Text"/>
    <w:basedOn w:val="a1"/>
    <w:link w:val="Char9"/>
    <w:rsid w:val="00B340E5"/>
    <w:rPr>
      <w:rFonts w:ascii="Times New Roman" w:eastAsia="宋体" w:hAnsi="Times New Roman" w:cs="Times New Roman"/>
      <w:sz w:val="18"/>
      <w:szCs w:val="18"/>
    </w:rPr>
  </w:style>
  <w:style w:type="character" w:customStyle="1" w:styleId="Char9">
    <w:name w:val="批注框文本 Char"/>
    <w:basedOn w:val="a2"/>
    <w:link w:val="af4"/>
    <w:rsid w:val="00B340E5"/>
    <w:rPr>
      <w:rFonts w:ascii="Times New Roman" w:eastAsia="宋体" w:hAnsi="Times New Roman" w:cs="Times New Roman"/>
      <w:sz w:val="18"/>
      <w:szCs w:val="18"/>
    </w:rPr>
  </w:style>
  <w:style w:type="paragraph" w:customStyle="1" w:styleId="33">
    <w:name w:val="列表3"/>
    <w:basedOn w:val="a1"/>
    <w:rsid w:val="00B340E5"/>
    <w:pPr>
      <w:spacing w:line="360" w:lineRule="auto"/>
    </w:pPr>
    <w:rPr>
      <w:rFonts w:ascii="宋体" w:eastAsia="宋体" w:hAnsi="Times New Roman" w:cs="Times New Roman" w:hint="eastAsia"/>
      <w:szCs w:val="20"/>
    </w:rPr>
  </w:style>
  <w:style w:type="paragraph" w:customStyle="1" w:styleId="2211">
    <w:name w:val="样式 标题 2 + 首行缩进:  2 字符 段前: 1 行 段后: 1 行"/>
    <w:basedOn w:val="21"/>
    <w:rsid w:val="00B340E5"/>
    <w:pPr>
      <w:tabs>
        <w:tab w:val="num" w:pos="1276"/>
      </w:tabs>
      <w:spacing w:before="100" w:after="100" w:line="240" w:lineRule="auto"/>
      <w:ind w:left="851"/>
    </w:pPr>
    <w:rPr>
      <w:rFonts w:eastAsia="宋体"/>
      <w:bCs w:val="0"/>
      <w:sz w:val="28"/>
      <w:szCs w:val="20"/>
    </w:rPr>
  </w:style>
  <w:style w:type="paragraph" w:styleId="af5">
    <w:name w:val="annotation subject"/>
    <w:basedOn w:val="aa"/>
    <w:next w:val="aa"/>
    <w:link w:val="Chara"/>
    <w:rsid w:val="00B340E5"/>
    <w:rPr>
      <w:b/>
      <w:bCs/>
      <w:sz w:val="21"/>
      <w:szCs w:val="24"/>
    </w:rPr>
  </w:style>
  <w:style w:type="character" w:customStyle="1" w:styleId="Chara">
    <w:name w:val="批注主题 Char"/>
    <w:basedOn w:val="Char0"/>
    <w:link w:val="af5"/>
    <w:rsid w:val="00B340E5"/>
    <w:rPr>
      <w:rFonts w:ascii="Times New Roman" w:eastAsia="宋体" w:hAnsi="Times New Roman" w:cs="Times New Roman"/>
      <w:b/>
      <w:bCs/>
      <w:sz w:val="24"/>
      <w:szCs w:val="24"/>
    </w:rPr>
  </w:style>
  <w:style w:type="paragraph" w:customStyle="1" w:styleId="13">
    <w:name w:val="1"/>
    <w:basedOn w:val="a1"/>
    <w:rsid w:val="00B340E5"/>
    <w:pPr>
      <w:tabs>
        <w:tab w:val="num" w:pos="870"/>
      </w:tabs>
      <w:spacing w:before="100" w:beforeAutospacing="1" w:after="100" w:afterAutospacing="1" w:line="360" w:lineRule="auto"/>
      <w:ind w:leftChars="200" w:left="200"/>
    </w:pPr>
    <w:rPr>
      <w:rFonts w:ascii="Times New Roman" w:eastAsia="宋体" w:hAnsi="Times New Roman" w:cs="Times New Roman"/>
      <w:szCs w:val="24"/>
    </w:rPr>
  </w:style>
  <w:style w:type="paragraph" w:customStyle="1" w:styleId="15">
    <w:name w:val="样式 宋体 四号 行距: 1.5 倍行距"/>
    <w:basedOn w:val="a1"/>
    <w:rsid w:val="00B340E5"/>
    <w:pPr>
      <w:spacing w:line="360" w:lineRule="auto"/>
    </w:pPr>
    <w:rPr>
      <w:rFonts w:ascii="宋体" w:eastAsia="宋体" w:hAnsi="宋体" w:cs="Times New Roman" w:hint="eastAsia"/>
      <w:sz w:val="24"/>
      <w:szCs w:val="20"/>
    </w:rPr>
  </w:style>
  <w:style w:type="paragraph" w:customStyle="1" w:styleId="af6">
    <w:name w:val="正文正文"/>
    <w:basedOn w:val="a1"/>
    <w:rsid w:val="00B340E5"/>
    <w:pPr>
      <w:spacing w:afterLines="25" w:line="360" w:lineRule="auto"/>
      <w:ind w:firstLineChars="200" w:firstLine="200"/>
    </w:pPr>
    <w:rPr>
      <w:rFonts w:ascii="Times New Roman" w:eastAsia="宋体" w:hAnsi="Times New Roman" w:cs="Times New Roman"/>
      <w:sz w:val="24"/>
      <w:szCs w:val="24"/>
    </w:rPr>
  </w:style>
  <w:style w:type="paragraph" w:customStyle="1" w:styleId="unnamed1">
    <w:name w:val="unnamed1"/>
    <w:basedOn w:val="a1"/>
    <w:rsid w:val="00B340E5"/>
    <w:pPr>
      <w:widowControl/>
      <w:spacing w:before="60" w:after="60"/>
      <w:ind w:left="15" w:right="15"/>
      <w:jc w:val="left"/>
    </w:pPr>
    <w:rPr>
      <w:rFonts w:ascii="宋体" w:eastAsia="宋体" w:hAnsi="宋体" w:cs="Times New Roman" w:hint="eastAsia"/>
      <w:color w:val="000000"/>
      <w:kern w:val="0"/>
      <w:sz w:val="18"/>
      <w:szCs w:val="18"/>
    </w:rPr>
  </w:style>
  <w:style w:type="paragraph" w:customStyle="1" w:styleId="af7">
    <w:name w:val="第三级标题"/>
    <w:basedOn w:val="af6"/>
    <w:next w:val="af6"/>
    <w:rsid w:val="00B340E5"/>
    <w:pPr>
      <w:keepNext/>
      <w:outlineLvl w:val="2"/>
    </w:pPr>
    <w:rPr>
      <w:b/>
    </w:rPr>
  </w:style>
  <w:style w:type="character" w:styleId="af8">
    <w:name w:val="footnote reference"/>
    <w:basedOn w:val="a2"/>
    <w:rsid w:val="00B340E5"/>
    <w:rPr>
      <w:vertAlign w:val="superscript"/>
    </w:rPr>
  </w:style>
  <w:style w:type="character" w:styleId="af9">
    <w:name w:val="annotation reference"/>
    <w:basedOn w:val="a2"/>
    <w:rsid w:val="00B340E5"/>
    <w:rPr>
      <w:sz w:val="21"/>
      <w:szCs w:val="21"/>
    </w:rPr>
  </w:style>
  <w:style w:type="character" w:customStyle="1" w:styleId="tt11">
    <w:name w:val="tt11"/>
    <w:basedOn w:val="a2"/>
    <w:rsid w:val="00B340E5"/>
    <w:rPr>
      <w:spacing w:val="400"/>
      <w:sz w:val="22"/>
      <w:szCs w:val="22"/>
    </w:rPr>
  </w:style>
  <w:style w:type="character" w:customStyle="1" w:styleId="afa">
    <w:name w:val="a"/>
    <w:basedOn w:val="a2"/>
    <w:rsid w:val="00B340E5"/>
  </w:style>
  <w:style w:type="character" w:customStyle="1" w:styleId="md1">
    <w:name w:val="md1"/>
    <w:basedOn w:val="a2"/>
    <w:rsid w:val="00B340E5"/>
    <w:rPr>
      <w:spacing w:val="360"/>
      <w:sz w:val="25"/>
      <w:szCs w:val="25"/>
    </w:rPr>
  </w:style>
  <w:style w:type="character" w:customStyle="1" w:styleId="style21">
    <w:name w:val="style21"/>
    <w:basedOn w:val="a2"/>
    <w:rsid w:val="00B340E5"/>
    <w:rPr>
      <w:strike w:val="0"/>
      <w:dstrike w:val="0"/>
      <w:color w:val="006699"/>
      <w:spacing w:val="31680"/>
      <w:sz w:val="18"/>
      <w:szCs w:val="18"/>
      <w:u w:val="none"/>
      <w:effect w:val="none"/>
    </w:rPr>
  </w:style>
  <w:style w:type="character" w:customStyle="1" w:styleId="read">
    <w:name w:val="read"/>
    <w:basedOn w:val="a2"/>
    <w:rsid w:val="00B340E5"/>
  </w:style>
  <w:style w:type="character" w:customStyle="1" w:styleId="big1">
    <w:name w:val="big1"/>
    <w:basedOn w:val="a2"/>
    <w:rsid w:val="00B340E5"/>
    <w:rPr>
      <w:spacing w:val="360"/>
      <w:sz w:val="22"/>
      <w:szCs w:val="22"/>
    </w:rPr>
  </w:style>
  <w:style w:type="character" w:styleId="afb">
    <w:name w:val="page number"/>
    <w:basedOn w:val="a2"/>
    <w:rsid w:val="00B340E5"/>
  </w:style>
  <w:style w:type="character" w:styleId="afc">
    <w:name w:val="Strong"/>
    <w:basedOn w:val="a2"/>
    <w:uiPriority w:val="22"/>
    <w:qFormat/>
    <w:rsid w:val="00B340E5"/>
    <w:rPr>
      <w:b/>
      <w:bCs/>
    </w:rPr>
  </w:style>
  <w:style w:type="paragraph" w:customStyle="1" w:styleId="Default">
    <w:name w:val="Default"/>
    <w:link w:val="DefaultChar"/>
    <w:rsid w:val="00B340E5"/>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AODocTxt">
    <w:name w:val="AODocTxt"/>
    <w:basedOn w:val="AOBodyTxt"/>
    <w:rsid w:val="00B340E5"/>
    <w:pPr>
      <w:numPr>
        <w:numId w:val="11"/>
      </w:numPr>
    </w:pPr>
  </w:style>
  <w:style w:type="paragraph" w:customStyle="1" w:styleId="AOBodyTxt">
    <w:name w:val="AOBodyTxt"/>
    <w:basedOn w:val="AONormal"/>
    <w:next w:val="AODocTxt"/>
    <w:rsid w:val="00B340E5"/>
    <w:pPr>
      <w:spacing w:before="240"/>
    </w:pPr>
  </w:style>
  <w:style w:type="paragraph" w:customStyle="1" w:styleId="AONormal">
    <w:name w:val="AONormal"/>
    <w:rsid w:val="00B340E5"/>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B340E5"/>
    <w:pPr>
      <w:numPr>
        <w:numId w:val="4"/>
      </w:numPr>
      <w:tabs>
        <w:tab w:val="clear" w:pos="720"/>
      </w:tabs>
    </w:pPr>
  </w:style>
  <w:style w:type="paragraph" w:customStyle="1" w:styleId="AODefHead">
    <w:name w:val="AODefHead"/>
    <w:basedOn w:val="AOBodyTxt"/>
    <w:next w:val="AODefPara"/>
    <w:rsid w:val="00B340E5"/>
    <w:pPr>
      <w:numPr>
        <w:numId w:val="5"/>
      </w:numPr>
      <w:outlineLvl w:val="5"/>
    </w:pPr>
  </w:style>
  <w:style w:type="paragraph" w:customStyle="1" w:styleId="AODefPara">
    <w:name w:val="AODefPara"/>
    <w:basedOn w:val="AODefHead"/>
    <w:rsid w:val="00B340E5"/>
    <w:pPr>
      <w:numPr>
        <w:ilvl w:val="1"/>
      </w:numPr>
      <w:tabs>
        <w:tab w:val="num" w:pos="992"/>
      </w:tabs>
      <w:ind w:left="992" w:hanging="992"/>
      <w:outlineLvl w:val="6"/>
    </w:pPr>
  </w:style>
  <w:style w:type="paragraph" w:customStyle="1" w:styleId="AO1">
    <w:name w:val="AO(1)"/>
    <w:basedOn w:val="AOBodyTxt"/>
    <w:next w:val="AODocTxt"/>
    <w:rsid w:val="00B340E5"/>
    <w:pPr>
      <w:numPr>
        <w:numId w:val="6"/>
      </w:numPr>
      <w:tabs>
        <w:tab w:val="clear" w:pos="720"/>
      </w:tabs>
    </w:pPr>
  </w:style>
  <w:style w:type="paragraph" w:customStyle="1" w:styleId="AOA">
    <w:name w:val="AO(A)"/>
    <w:basedOn w:val="AOBodyTxt"/>
    <w:next w:val="AODocTxt"/>
    <w:rsid w:val="00B340E5"/>
    <w:pPr>
      <w:numPr>
        <w:numId w:val="7"/>
      </w:numPr>
      <w:tabs>
        <w:tab w:val="clear" w:pos="720"/>
      </w:tabs>
    </w:pPr>
  </w:style>
  <w:style w:type="paragraph" w:customStyle="1" w:styleId="AOAnxHead">
    <w:name w:val="AOAnxHead"/>
    <w:basedOn w:val="AOAttachments"/>
    <w:next w:val="AOAnxTitle"/>
    <w:rsid w:val="00B340E5"/>
    <w:pPr>
      <w:pageBreakBefore/>
      <w:numPr>
        <w:numId w:val="8"/>
      </w:numPr>
      <w:outlineLvl w:val="0"/>
    </w:pPr>
  </w:style>
  <w:style w:type="paragraph" w:customStyle="1" w:styleId="AOAttachments">
    <w:name w:val="AOAttachments"/>
    <w:basedOn w:val="AOBodyTxt"/>
    <w:next w:val="AODocTxt"/>
    <w:rsid w:val="00B340E5"/>
    <w:pPr>
      <w:jc w:val="center"/>
    </w:pPr>
    <w:rPr>
      <w:caps/>
    </w:rPr>
  </w:style>
  <w:style w:type="paragraph" w:customStyle="1" w:styleId="AOAnxTitle">
    <w:name w:val="AOAnxTitle"/>
    <w:basedOn w:val="AOAttachments"/>
    <w:next w:val="AODocTxt"/>
    <w:rsid w:val="00B340E5"/>
    <w:pPr>
      <w:outlineLvl w:val="1"/>
    </w:pPr>
    <w:rPr>
      <w:b/>
    </w:rPr>
  </w:style>
  <w:style w:type="paragraph" w:customStyle="1" w:styleId="AOAnxPartHead">
    <w:name w:val="AOAnxPartHead"/>
    <w:basedOn w:val="AOAnxHead"/>
    <w:next w:val="AOAnxPartTitle"/>
    <w:rsid w:val="00B340E5"/>
    <w:pPr>
      <w:pageBreakBefore w:val="0"/>
      <w:numPr>
        <w:ilvl w:val="1"/>
      </w:numPr>
      <w:tabs>
        <w:tab w:val="num" w:pos="1440"/>
      </w:tabs>
      <w:ind w:left="1440" w:hanging="360"/>
    </w:pPr>
  </w:style>
  <w:style w:type="paragraph" w:customStyle="1" w:styleId="AOAnxPartTitle">
    <w:name w:val="AOAnxPartTitle"/>
    <w:basedOn w:val="AOAnxTitle"/>
    <w:next w:val="AODocTxt"/>
    <w:rsid w:val="00B340E5"/>
  </w:style>
  <w:style w:type="paragraph" w:customStyle="1" w:styleId="AOAppHead">
    <w:name w:val="AOAppHead"/>
    <w:basedOn w:val="AOAttachments"/>
    <w:next w:val="AOAppTitle"/>
    <w:rsid w:val="00B340E5"/>
    <w:pPr>
      <w:pageBreakBefore/>
      <w:numPr>
        <w:numId w:val="9"/>
      </w:numPr>
      <w:outlineLvl w:val="0"/>
    </w:pPr>
  </w:style>
  <w:style w:type="paragraph" w:customStyle="1" w:styleId="AOAppTitle">
    <w:name w:val="AOAppTitle"/>
    <w:basedOn w:val="AOAttachments"/>
    <w:next w:val="AODocTxt"/>
    <w:rsid w:val="00B340E5"/>
    <w:pPr>
      <w:outlineLvl w:val="1"/>
    </w:pPr>
    <w:rPr>
      <w:b/>
    </w:rPr>
  </w:style>
  <w:style w:type="paragraph" w:customStyle="1" w:styleId="AOAppPartHead">
    <w:name w:val="AOAppPartHead"/>
    <w:basedOn w:val="AOAppHead"/>
    <w:next w:val="AOAppPartTitle"/>
    <w:rsid w:val="00B340E5"/>
    <w:pPr>
      <w:pageBreakBefore w:val="0"/>
      <w:numPr>
        <w:ilvl w:val="1"/>
      </w:numPr>
      <w:tabs>
        <w:tab w:val="num" w:pos="840"/>
      </w:tabs>
      <w:ind w:left="840" w:hanging="420"/>
    </w:pPr>
  </w:style>
  <w:style w:type="paragraph" w:customStyle="1" w:styleId="AOAppPartTitle">
    <w:name w:val="AOAppPartTitle"/>
    <w:basedOn w:val="AOAppTitle"/>
    <w:next w:val="AODocTxt"/>
    <w:rsid w:val="00B340E5"/>
  </w:style>
  <w:style w:type="paragraph" w:customStyle="1" w:styleId="AOSchHead">
    <w:name w:val="AOSchHead"/>
    <w:basedOn w:val="AOAttachments"/>
    <w:next w:val="AOSchTitle"/>
    <w:rsid w:val="00B340E5"/>
    <w:pPr>
      <w:pageBreakBefore/>
      <w:numPr>
        <w:numId w:val="10"/>
      </w:numPr>
      <w:outlineLvl w:val="0"/>
    </w:pPr>
  </w:style>
  <w:style w:type="paragraph" w:customStyle="1" w:styleId="AOSchTitle">
    <w:name w:val="AOSchTitle"/>
    <w:basedOn w:val="AOAttachments"/>
    <w:next w:val="AODocTxt"/>
    <w:rsid w:val="00B340E5"/>
    <w:pPr>
      <w:outlineLvl w:val="1"/>
    </w:pPr>
    <w:rPr>
      <w:b/>
    </w:rPr>
  </w:style>
  <w:style w:type="paragraph" w:customStyle="1" w:styleId="AOSchPartHead">
    <w:name w:val="AOSchPartHead"/>
    <w:basedOn w:val="AOSchHead"/>
    <w:next w:val="AOSchPartTitle"/>
    <w:rsid w:val="00B340E5"/>
    <w:pPr>
      <w:pageBreakBefore w:val="0"/>
      <w:numPr>
        <w:ilvl w:val="1"/>
      </w:numPr>
      <w:tabs>
        <w:tab w:val="num" w:pos="780"/>
      </w:tabs>
      <w:ind w:firstLine="420"/>
    </w:pPr>
  </w:style>
  <w:style w:type="paragraph" w:customStyle="1" w:styleId="AOSchPartTitle">
    <w:name w:val="AOSchPartTitle"/>
    <w:basedOn w:val="AOSchTitle"/>
    <w:next w:val="AODocTxt"/>
    <w:rsid w:val="00B340E5"/>
  </w:style>
  <w:style w:type="paragraph" w:customStyle="1" w:styleId="AODocTxtL1">
    <w:name w:val="AODocTxtL1"/>
    <w:basedOn w:val="AODocTxt"/>
    <w:rsid w:val="00B340E5"/>
    <w:pPr>
      <w:numPr>
        <w:ilvl w:val="1"/>
      </w:numPr>
      <w:tabs>
        <w:tab w:val="num" w:pos="780"/>
      </w:tabs>
      <w:ind w:left="0" w:firstLine="420"/>
    </w:pPr>
  </w:style>
  <w:style w:type="paragraph" w:customStyle="1" w:styleId="AODocTxtL2">
    <w:name w:val="AODocTxtL2"/>
    <w:basedOn w:val="AODocTxt"/>
    <w:rsid w:val="00B340E5"/>
    <w:pPr>
      <w:numPr>
        <w:ilvl w:val="2"/>
      </w:numPr>
      <w:tabs>
        <w:tab w:val="num" w:pos="2160"/>
      </w:tabs>
      <w:ind w:left="2160" w:hanging="360"/>
    </w:pPr>
  </w:style>
  <w:style w:type="paragraph" w:customStyle="1" w:styleId="AODocTxtL3">
    <w:name w:val="AODocTxtL3"/>
    <w:basedOn w:val="AODocTxt"/>
    <w:rsid w:val="00B340E5"/>
    <w:pPr>
      <w:numPr>
        <w:ilvl w:val="3"/>
      </w:numPr>
      <w:tabs>
        <w:tab w:val="num" w:pos="2880"/>
      </w:tabs>
      <w:ind w:left="2880" w:hanging="360"/>
    </w:pPr>
  </w:style>
  <w:style w:type="paragraph" w:customStyle="1" w:styleId="AODocTxtL4">
    <w:name w:val="AODocTxtL4"/>
    <w:basedOn w:val="AODocTxt"/>
    <w:rsid w:val="00B340E5"/>
    <w:pPr>
      <w:numPr>
        <w:ilvl w:val="4"/>
      </w:numPr>
      <w:tabs>
        <w:tab w:val="num" w:pos="3600"/>
      </w:tabs>
      <w:ind w:left="3600" w:hanging="360"/>
    </w:pPr>
  </w:style>
  <w:style w:type="paragraph" w:customStyle="1" w:styleId="AODocTxtL5">
    <w:name w:val="AODocTxtL5"/>
    <w:basedOn w:val="AODocTxt"/>
    <w:rsid w:val="00B340E5"/>
    <w:pPr>
      <w:numPr>
        <w:ilvl w:val="5"/>
      </w:numPr>
      <w:tabs>
        <w:tab w:val="num" w:pos="4320"/>
      </w:tabs>
      <w:ind w:left="4320" w:hanging="360"/>
    </w:pPr>
  </w:style>
  <w:style w:type="paragraph" w:customStyle="1" w:styleId="AODocTxtL6">
    <w:name w:val="AODocTxtL6"/>
    <w:basedOn w:val="AODocTxt"/>
    <w:rsid w:val="00B340E5"/>
    <w:pPr>
      <w:numPr>
        <w:ilvl w:val="6"/>
      </w:numPr>
      <w:tabs>
        <w:tab w:val="num" w:pos="5040"/>
      </w:tabs>
      <w:ind w:left="5040" w:hanging="360"/>
    </w:pPr>
  </w:style>
  <w:style w:type="paragraph" w:customStyle="1" w:styleId="AODocTxtL7">
    <w:name w:val="AODocTxtL7"/>
    <w:basedOn w:val="AODocTxt"/>
    <w:rsid w:val="00B340E5"/>
    <w:pPr>
      <w:numPr>
        <w:ilvl w:val="7"/>
      </w:numPr>
      <w:tabs>
        <w:tab w:val="num" w:pos="5760"/>
      </w:tabs>
      <w:ind w:left="5760" w:hanging="360"/>
    </w:pPr>
  </w:style>
  <w:style w:type="paragraph" w:customStyle="1" w:styleId="AODocTxtL8">
    <w:name w:val="AODocTxtL8"/>
    <w:basedOn w:val="AODocTxt"/>
    <w:rsid w:val="00B340E5"/>
    <w:pPr>
      <w:numPr>
        <w:ilvl w:val="8"/>
      </w:numPr>
      <w:tabs>
        <w:tab w:val="num" w:pos="6480"/>
      </w:tabs>
      <w:ind w:left="6480" w:hanging="360"/>
    </w:pPr>
  </w:style>
  <w:style w:type="paragraph" w:customStyle="1" w:styleId="AOGenNum1">
    <w:name w:val="AOGenNum1"/>
    <w:basedOn w:val="AOBodyTxt"/>
    <w:next w:val="AOGenNum1Para"/>
    <w:rsid w:val="00B340E5"/>
    <w:pPr>
      <w:keepNext/>
      <w:numPr>
        <w:numId w:val="12"/>
      </w:numPr>
    </w:pPr>
    <w:rPr>
      <w:b/>
      <w:caps/>
    </w:rPr>
  </w:style>
  <w:style w:type="paragraph" w:customStyle="1" w:styleId="AOGenNum1Para">
    <w:name w:val="AOGenNum1Para"/>
    <w:basedOn w:val="AOGenNum1"/>
    <w:next w:val="AOGenNum1List"/>
    <w:rsid w:val="00B340E5"/>
    <w:pPr>
      <w:numPr>
        <w:ilvl w:val="1"/>
      </w:numPr>
      <w:tabs>
        <w:tab w:val="clear" w:pos="720"/>
        <w:tab w:val="num" w:pos="1588"/>
      </w:tabs>
      <w:ind w:left="1588" w:hanging="737"/>
    </w:pPr>
    <w:rPr>
      <w:caps w:val="0"/>
    </w:rPr>
  </w:style>
  <w:style w:type="paragraph" w:customStyle="1" w:styleId="AOGenNum1List">
    <w:name w:val="AOGenNum1List"/>
    <w:basedOn w:val="AOGenNum1"/>
    <w:rsid w:val="00B340E5"/>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B340E5"/>
    <w:pPr>
      <w:keepNext/>
      <w:numPr>
        <w:numId w:val="13"/>
      </w:numPr>
    </w:pPr>
    <w:rPr>
      <w:b/>
    </w:rPr>
  </w:style>
  <w:style w:type="paragraph" w:customStyle="1" w:styleId="AOGenNum2Para">
    <w:name w:val="AOGenNum2Para"/>
    <w:basedOn w:val="AOGenNum2"/>
    <w:next w:val="AOGenNum2List"/>
    <w:rsid w:val="00B340E5"/>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B340E5"/>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B340E5"/>
    <w:pPr>
      <w:numPr>
        <w:numId w:val="14"/>
      </w:numPr>
    </w:pPr>
  </w:style>
  <w:style w:type="paragraph" w:customStyle="1" w:styleId="AOGenNum3List">
    <w:name w:val="AOGenNum3List"/>
    <w:basedOn w:val="AOGenNum3"/>
    <w:rsid w:val="00B340E5"/>
    <w:pPr>
      <w:numPr>
        <w:ilvl w:val="1"/>
      </w:numPr>
      <w:tabs>
        <w:tab w:val="clear" w:pos="720"/>
        <w:tab w:val="num" w:pos="840"/>
      </w:tabs>
      <w:ind w:left="840" w:hanging="420"/>
    </w:pPr>
  </w:style>
  <w:style w:type="paragraph" w:customStyle="1" w:styleId="AOHead1">
    <w:name w:val="AOHead1"/>
    <w:basedOn w:val="AOHeadings"/>
    <w:next w:val="AODocTxtL1"/>
    <w:rsid w:val="00B340E5"/>
    <w:pPr>
      <w:keepNext/>
      <w:numPr>
        <w:numId w:val="15"/>
      </w:numPr>
      <w:outlineLvl w:val="0"/>
    </w:pPr>
    <w:rPr>
      <w:b/>
      <w:caps/>
      <w:kern w:val="28"/>
    </w:rPr>
  </w:style>
  <w:style w:type="paragraph" w:customStyle="1" w:styleId="AOHeadings">
    <w:name w:val="AOHeadings"/>
    <w:basedOn w:val="AOBodyTxt"/>
    <w:next w:val="AODocTxt"/>
    <w:rsid w:val="00B340E5"/>
  </w:style>
  <w:style w:type="paragraph" w:customStyle="1" w:styleId="AOHead2">
    <w:name w:val="AOHead2"/>
    <w:basedOn w:val="AOHeadings"/>
    <w:next w:val="AODocTxtL1"/>
    <w:rsid w:val="00B340E5"/>
    <w:pPr>
      <w:keepNext/>
      <w:numPr>
        <w:ilvl w:val="1"/>
        <w:numId w:val="15"/>
      </w:numPr>
      <w:outlineLvl w:val="1"/>
    </w:pPr>
    <w:rPr>
      <w:b/>
    </w:rPr>
  </w:style>
  <w:style w:type="paragraph" w:customStyle="1" w:styleId="AOHead3">
    <w:name w:val="AOHead3"/>
    <w:basedOn w:val="AOHeadings"/>
    <w:next w:val="AODocTxtL2"/>
    <w:rsid w:val="00B340E5"/>
    <w:pPr>
      <w:numPr>
        <w:ilvl w:val="2"/>
        <w:numId w:val="15"/>
      </w:numPr>
      <w:outlineLvl w:val="2"/>
    </w:pPr>
  </w:style>
  <w:style w:type="paragraph" w:customStyle="1" w:styleId="AOHead4">
    <w:name w:val="AOHead4"/>
    <w:basedOn w:val="AOHeadings"/>
    <w:next w:val="AODocTxtL3"/>
    <w:rsid w:val="00B340E5"/>
    <w:pPr>
      <w:numPr>
        <w:ilvl w:val="3"/>
        <w:numId w:val="15"/>
      </w:numPr>
      <w:outlineLvl w:val="3"/>
    </w:pPr>
  </w:style>
  <w:style w:type="paragraph" w:customStyle="1" w:styleId="AOHead5">
    <w:name w:val="AOHead5"/>
    <w:basedOn w:val="AOHeadings"/>
    <w:next w:val="AODocTxtL4"/>
    <w:rsid w:val="00B340E5"/>
    <w:pPr>
      <w:numPr>
        <w:ilvl w:val="4"/>
        <w:numId w:val="15"/>
      </w:numPr>
      <w:outlineLvl w:val="4"/>
    </w:pPr>
  </w:style>
  <w:style w:type="paragraph" w:customStyle="1" w:styleId="AOHead6">
    <w:name w:val="AOHead6"/>
    <w:basedOn w:val="AOHeadings"/>
    <w:next w:val="AODocTxtL5"/>
    <w:rsid w:val="00B340E5"/>
    <w:pPr>
      <w:numPr>
        <w:ilvl w:val="5"/>
        <w:numId w:val="15"/>
      </w:numPr>
      <w:outlineLvl w:val="5"/>
    </w:pPr>
  </w:style>
  <w:style w:type="paragraph" w:customStyle="1" w:styleId="AOAltHead1">
    <w:name w:val="AOAltHead1"/>
    <w:basedOn w:val="AOHead1"/>
    <w:next w:val="AODocTxtL1"/>
    <w:rsid w:val="00B340E5"/>
    <w:pPr>
      <w:keepNext w:val="0"/>
      <w:tabs>
        <w:tab w:val="clear" w:pos="720"/>
      </w:tabs>
    </w:pPr>
    <w:rPr>
      <w:b w:val="0"/>
      <w:caps w:val="0"/>
    </w:rPr>
  </w:style>
  <w:style w:type="paragraph" w:customStyle="1" w:styleId="AOAltHead2">
    <w:name w:val="AOAltHead2"/>
    <w:basedOn w:val="AOHead2"/>
    <w:next w:val="AODocTxtL1"/>
    <w:rsid w:val="00B340E5"/>
    <w:pPr>
      <w:keepNext w:val="0"/>
      <w:tabs>
        <w:tab w:val="clear" w:pos="720"/>
      </w:tabs>
    </w:pPr>
    <w:rPr>
      <w:b w:val="0"/>
    </w:rPr>
  </w:style>
  <w:style w:type="paragraph" w:customStyle="1" w:styleId="AOAltHead3">
    <w:name w:val="AOAltHead3"/>
    <w:basedOn w:val="AOHead3"/>
    <w:next w:val="AODocTxtL1"/>
    <w:rsid w:val="00B340E5"/>
    <w:pPr>
      <w:tabs>
        <w:tab w:val="clear" w:pos="1440"/>
      </w:tabs>
      <w:ind w:left="720"/>
    </w:pPr>
  </w:style>
  <w:style w:type="paragraph" w:customStyle="1" w:styleId="AOAltHead4">
    <w:name w:val="AOAltHead4"/>
    <w:basedOn w:val="AOHead4"/>
    <w:next w:val="AODocTxtL2"/>
    <w:rsid w:val="00B340E5"/>
    <w:pPr>
      <w:tabs>
        <w:tab w:val="clear" w:pos="2160"/>
      </w:tabs>
      <w:ind w:left="1440"/>
    </w:pPr>
  </w:style>
  <w:style w:type="paragraph" w:customStyle="1" w:styleId="AOAltHead5">
    <w:name w:val="AOAltHead5"/>
    <w:basedOn w:val="AOHead5"/>
    <w:next w:val="AODocTxtL3"/>
    <w:rsid w:val="00B340E5"/>
    <w:pPr>
      <w:tabs>
        <w:tab w:val="clear" w:pos="2880"/>
      </w:tabs>
      <w:ind w:left="2160"/>
    </w:pPr>
  </w:style>
  <w:style w:type="paragraph" w:customStyle="1" w:styleId="AOAltHead6">
    <w:name w:val="AOAltHead6"/>
    <w:basedOn w:val="AOHead6"/>
    <w:next w:val="AODocTxtL4"/>
    <w:rsid w:val="00B340E5"/>
    <w:pPr>
      <w:tabs>
        <w:tab w:val="clear" w:pos="3600"/>
      </w:tabs>
      <w:ind w:left="2880"/>
    </w:pPr>
  </w:style>
  <w:style w:type="paragraph" w:customStyle="1" w:styleId="AOListNumber">
    <w:name w:val="AOListNumber"/>
    <w:basedOn w:val="AOBodyTxt"/>
    <w:rsid w:val="00B340E5"/>
    <w:pPr>
      <w:numPr>
        <w:numId w:val="16"/>
      </w:numPr>
      <w:tabs>
        <w:tab w:val="clear" w:pos="720"/>
      </w:tabs>
    </w:pPr>
  </w:style>
  <w:style w:type="paragraph" w:customStyle="1" w:styleId="AOBullet2">
    <w:name w:val="AOBullet2"/>
    <w:basedOn w:val="AOBullet"/>
    <w:rsid w:val="00B340E5"/>
    <w:pPr>
      <w:numPr>
        <w:numId w:val="17"/>
      </w:numPr>
      <w:tabs>
        <w:tab w:val="clear" w:pos="720"/>
        <w:tab w:val="num" w:pos="1280"/>
      </w:tabs>
      <w:spacing w:before="120"/>
      <w:ind w:left="1280"/>
    </w:pPr>
  </w:style>
  <w:style w:type="paragraph" w:customStyle="1" w:styleId="AOBullet3">
    <w:name w:val="AOBullet3"/>
    <w:basedOn w:val="AOBodyTxt"/>
    <w:rsid w:val="00B340E5"/>
    <w:pPr>
      <w:numPr>
        <w:numId w:val="18"/>
      </w:numPr>
      <w:tabs>
        <w:tab w:val="clear" w:pos="720"/>
      </w:tabs>
      <w:spacing w:before="120"/>
    </w:pPr>
  </w:style>
  <w:style w:type="paragraph" w:customStyle="1" w:styleId="AOBullet4">
    <w:name w:val="AOBullet4"/>
    <w:basedOn w:val="AOBodyTxt"/>
    <w:rsid w:val="00B340E5"/>
    <w:pPr>
      <w:numPr>
        <w:numId w:val="19"/>
      </w:numPr>
      <w:spacing w:before="120"/>
    </w:pPr>
  </w:style>
  <w:style w:type="paragraph" w:styleId="a0">
    <w:name w:val="List Bullet"/>
    <w:basedOn w:val="afd"/>
    <w:autoRedefine/>
    <w:rsid w:val="00B340E5"/>
    <w:pPr>
      <w:numPr>
        <w:numId w:val="20"/>
      </w:numPr>
      <w:ind w:right="720"/>
    </w:pPr>
  </w:style>
  <w:style w:type="paragraph" w:styleId="afd">
    <w:name w:val="List"/>
    <w:basedOn w:val="af"/>
    <w:rsid w:val="00B340E5"/>
    <w:pPr>
      <w:widowControl/>
      <w:spacing w:after="240" w:line="240" w:lineRule="atLeast"/>
      <w:ind w:left="720" w:hanging="360"/>
      <w:jc w:val="left"/>
    </w:pPr>
    <w:rPr>
      <w:rFonts w:eastAsia="PMingLiU"/>
      <w:kern w:val="0"/>
      <w:szCs w:val="20"/>
      <w:lang w:eastAsia="en-US"/>
    </w:rPr>
  </w:style>
  <w:style w:type="paragraph" w:styleId="a">
    <w:name w:val="List Number"/>
    <w:basedOn w:val="afd"/>
    <w:rsid w:val="00B340E5"/>
    <w:pPr>
      <w:numPr>
        <w:numId w:val="21"/>
      </w:numPr>
      <w:ind w:right="720"/>
    </w:pPr>
  </w:style>
  <w:style w:type="paragraph" w:customStyle="1" w:styleId="afe">
    <w:name w:val="正文所"/>
    <w:basedOn w:val="a1"/>
    <w:rsid w:val="00B340E5"/>
    <w:pPr>
      <w:spacing w:line="360" w:lineRule="auto"/>
      <w:ind w:firstLineChars="200" w:firstLine="420"/>
    </w:pPr>
    <w:rPr>
      <w:rFonts w:ascii="Times New Roman" w:eastAsia="宋体" w:hAnsi="Times New Roman" w:cs="Times New Roman"/>
      <w:szCs w:val="24"/>
    </w:rPr>
  </w:style>
  <w:style w:type="paragraph" w:customStyle="1" w:styleId="AOFPBP">
    <w:name w:val="AOFPBP"/>
    <w:basedOn w:val="AONormal"/>
    <w:next w:val="AOFPTxt"/>
    <w:rsid w:val="00B340E5"/>
  </w:style>
  <w:style w:type="paragraph" w:customStyle="1" w:styleId="AOFPTxt">
    <w:name w:val="AOFPTxt"/>
    <w:basedOn w:val="AOFPBP"/>
    <w:rsid w:val="00B340E5"/>
    <w:rPr>
      <w:b/>
    </w:rPr>
  </w:style>
  <w:style w:type="paragraph" w:customStyle="1" w:styleId="AOFPCopyright">
    <w:name w:val="AOFPCopyright"/>
    <w:basedOn w:val="AOFPTxt"/>
    <w:rsid w:val="00B340E5"/>
    <w:rPr>
      <w:caps/>
    </w:rPr>
  </w:style>
  <w:style w:type="paragraph" w:customStyle="1" w:styleId="AOFPDate">
    <w:name w:val="AOFPDate"/>
    <w:basedOn w:val="AOFPTxt"/>
    <w:rsid w:val="00B340E5"/>
    <w:rPr>
      <w:caps/>
    </w:rPr>
  </w:style>
  <w:style w:type="paragraph" w:customStyle="1" w:styleId="AOFPTitle">
    <w:name w:val="AOFPTitle"/>
    <w:basedOn w:val="AOFPTxt"/>
    <w:rsid w:val="00B340E5"/>
    <w:rPr>
      <w:caps/>
      <w:sz w:val="32"/>
    </w:rPr>
  </w:style>
  <w:style w:type="paragraph" w:customStyle="1" w:styleId="AOFPTxtCaps">
    <w:name w:val="AOFPTxtCaps"/>
    <w:basedOn w:val="AOFPTxt"/>
    <w:rsid w:val="00B340E5"/>
    <w:rPr>
      <w:caps/>
    </w:rPr>
  </w:style>
  <w:style w:type="character" w:customStyle="1" w:styleId="AOHidden">
    <w:name w:val="AOHidden"/>
    <w:basedOn w:val="a2"/>
    <w:rsid w:val="00B340E5"/>
    <w:rPr>
      <w:vanish/>
      <w:color w:val="auto"/>
    </w:rPr>
  </w:style>
  <w:style w:type="paragraph" w:customStyle="1" w:styleId="AOLocation">
    <w:name w:val="AOLocation"/>
    <w:basedOn w:val="AOFPBP"/>
    <w:rsid w:val="00B340E5"/>
    <w:pPr>
      <w:spacing w:before="160"/>
      <w:jc w:val="center"/>
    </w:pPr>
    <w:rPr>
      <w:b/>
      <w:caps/>
    </w:rPr>
  </w:style>
  <w:style w:type="paragraph" w:customStyle="1" w:styleId="AOSignatory">
    <w:name w:val="AOSignatory"/>
    <w:basedOn w:val="AOBodyTxt"/>
    <w:next w:val="AODocTxt"/>
    <w:rsid w:val="00B340E5"/>
    <w:pPr>
      <w:pageBreakBefore/>
      <w:spacing w:after="240"/>
      <w:jc w:val="center"/>
    </w:pPr>
    <w:rPr>
      <w:b/>
      <w:caps/>
    </w:rPr>
  </w:style>
  <w:style w:type="paragraph" w:customStyle="1" w:styleId="AOTitle">
    <w:name w:val="AOTitle"/>
    <w:basedOn w:val="AOHeadings"/>
    <w:next w:val="AODocTxt"/>
    <w:rsid w:val="00B340E5"/>
    <w:pPr>
      <w:jc w:val="center"/>
    </w:pPr>
    <w:rPr>
      <w:b/>
      <w:caps/>
    </w:rPr>
  </w:style>
  <w:style w:type="paragraph" w:customStyle="1" w:styleId="AOTOCHeading">
    <w:name w:val="AOTOCHeading"/>
    <w:basedOn w:val="AOHeadings"/>
    <w:next w:val="AODocTxt"/>
    <w:rsid w:val="00B340E5"/>
    <w:pPr>
      <w:tabs>
        <w:tab w:val="right" w:pos="9000"/>
      </w:tabs>
      <w:spacing w:after="240"/>
    </w:pPr>
    <w:rPr>
      <w:b/>
    </w:rPr>
  </w:style>
  <w:style w:type="paragraph" w:customStyle="1" w:styleId="AOTOCs">
    <w:name w:val="AOTOCs"/>
    <w:basedOn w:val="AONormal"/>
    <w:next w:val="11"/>
    <w:rsid w:val="00B340E5"/>
    <w:pPr>
      <w:jc w:val="both"/>
    </w:pPr>
  </w:style>
  <w:style w:type="paragraph" w:customStyle="1" w:styleId="AOTOCTitle">
    <w:name w:val="AOTOCTitle"/>
    <w:basedOn w:val="AOHeadings"/>
    <w:next w:val="AOTOCHeading"/>
    <w:rsid w:val="00B340E5"/>
    <w:pPr>
      <w:jc w:val="center"/>
    </w:pPr>
    <w:rPr>
      <w:b/>
      <w:caps/>
    </w:rPr>
  </w:style>
  <w:style w:type="paragraph" w:styleId="aff">
    <w:name w:val="endnote text"/>
    <w:basedOn w:val="AONormal"/>
    <w:link w:val="Charb"/>
    <w:rsid w:val="00B340E5"/>
    <w:pPr>
      <w:spacing w:line="240" w:lineRule="auto"/>
      <w:ind w:left="720" w:hanging="720"/>
    </w:pPr>
    <w:rPr>
      <w:sz w:val="16"/>
    </w:rPr>
  </w:style>
  <w:style w:type="character" w:customStyle="1" w:styleId="Charb">
    <w:name w:val="尾注文本 Char"/>
    <w:basedOn w:val="a2"/>
    <w:link w:val="aff"/>
    <w:rsid w:val="00B340E5"/>
    <w:rPr>
      <w:rFonts w:ascii="Times New Roman" w:eastAsia="宋体" w:hAnsi="Times New Roman" w:cs="Times New Roman"/>
      <w:kern w:val="0"/>
      <w:sz w:val="16"/>
      <w:lang w:val="en-GB" w:eastAsia="en-US"/>
    </w:rPr>
  </w:style>
  <w:style w:type="paragraph" w:styleId="aff0">
    <w:name w:val="table of authorities"/>
    <w:basedOn w:val="AONormal"/>
    <w:semiHidden/>
    <w:rsid w:val="00B340E5"/>
    <w:pPr>
      <w:tabs>
        <w:tab w:val="right" w:leader="dot" w:pos="9490"/>
      </w:tabs>
      <w:spacing w:before="240" w:line="240" w:lineRule="auto"/>
      <w:ind w:left="720" w:hanging="720"/>
    </w:pPr>
  </w:style>
  <w:style w:type="paragraph" w:styleId="aff1">
    <w:name w:val="toa heading"/>
    <w:basedOn w:val="AONormal"/>
    <w:next w:val="aff0"/>
    <w:semiHidden/>
    <w:rsid w:val="00B340E5"/>
    <w:pPr>
      <w:tabs>
        <w:tab w:val="right" w:pos="9490"/>
      </w:tabs>
      <w:spacing w:before="240" w:after="120" w:line="240" w:lineRule="auto"/>
    </w:pPr>
    <w:rPr>
      <w:b/>
    </w:rPr>
  </w:style>
  <w:style w:type="paragraph" w:customStyle="1" w:styleId="AOHeading1">
    <w:name w:val="AOHeading1"/>
    <w:basedOn w:val="AOHeadings"/>
    <w:next w:val="AODocTxt"/>
    <w:rsid w:val="00B340E5"/>
    <w:pPr>
      <w:keepNext/>
      <w:outlineLvl w:val="0"/>
    </w:pPr>
    <w:rPr>
      <w:b/>
      <w:caps/>
      <w:kern w:val="28"/>
    </w:rPr>
  </w:style>
  <w:style w:type="paragraph" w:customStyle="1" w:styleId="AOHeading2">
    <w:name w:val="AOHeading2"/>
    <w:basedOn w:val="AOHeadings"/>
    <w:next w:val="AODocTxt"/>
    <w:rsid w:val="00B340E5"/>
    <w:pPr>
      <w:keepNext/>
      <w:outlineLvl w:val="1"/>
    </w:pPr>
    <w:rPr>
      <w:b/>
    </w:rPr>
  </w:style>
  <w:style w:type="paragraph" w:customStyle="1" w:styleId="AOHeading3">
    <w:name w:val="AOHeading3"/>
    <w:basedOn w:val="AOHeadings"/>
    <w:next w:val="AODocTxtL1"/>
    <w:rsid w:val="00B340E5"/>
    <w:pPr>
      <w:keepNext/>
      <w:ind w:left="720"/>
      <w:outlineLvl w:val="2"/>
    </w:pPr>
    <w:rPr>
      <w:b/>
    </w:rPr>
  </w:style>
  <w:style w:type="paragraph" w:customStyle="1" w:styleId="AOHeading4">
    <w:name w:val="AOHeading4"/>
    <w:basedOn w:val="AOHeadings"/>
    <w:next w:val="AODocTxt"/>
    <w:rsid w:val="00B340E5"/>
    <w:pPr>
      <w:keepNext/>
      <w:outlineLvl w:val="3"/>
    </w:pPr>
    <w:rPr>
      <w:i/>
    </w:rPr>
  </w:style>
  <w:style w:type="paragraph" w:customStyle="1" w:styleId="AOHeading5">
    <w:name w:val="AOHeading5"/>
    <w:basedOn w:val="AOHeadings"/>
    <w:next w:val="AODocTxtL1"/>
    <w:rsid w:val="00B340E5"/>
    <w:pPr>
      <w:keepNext/>
      <w:ind w:left="720"/>
      <w:outlineLvl w:val="4"/>
    </w:pPr>
    <w:rPr>
      <w:i/>
    </w:rPr>
  </w:style>
  <w:style w:type="paragraph" w:customStyle="1" w:styleId="AOHeading6">
    <w:name w:val="AOHeading6"/>
    <w:basedOn w:val="AOHeadings"/>
    <w:next w:val="AODocTxt"/>
    <w:rsid w:val="00B340E5"/>
    <w:pPr>
      <w:keepNext/>
      <w:outlineLvl w:val="5"/>
    </w:pPr>
    <w:rPr>
      <w:b/>
      <w:i/>
    </w:rPr>
  </w:style>
  <w:style w:type="paragraph" w:customStyle="1" w:styleId="AOHeading7">
    <w:name w:val="AOHeading7"/>
    <w:basedOn w:val="AOHeadings"/>
    <w:next w:val="AODocTxtL1"/>
    <w:rsid w:val="00B340E5"/>
    <w:pPr>
      <w:keepNext/>
      <w:ind w:left="720"/>
      <w:outlineLvl w:val="6"/>
    </w:pPr>
    <w:rPr>
      <w:b/>
      <w:i/>
    </w:rPr>
  </w:style>
  <w:style w:type="paragraph" w:customStyle="1" w:styleId="AONormal10">
    <w:name w:val="AONormal10"/>
    <w:basedOn w:val="AONormal"/>
    <w:rsid w:val="00B340E5"/>
    <w:rPr>
      <w:sz w:val="20"/>
    </w:rPr>
  </w:style>
  <w:style w:type="paragraph" w:customStyle="1" w:styleId="AONormal8C">
    <w:name w:val="AONormal8C"/>
    <w:basedOn w:val="AONormal8L"/>
    <w:rsid w:val="00B340E5"/>
    <w:pPr>
      <w:jc w:val="center"/>
    </w:pPr>
  </w:style>
  <w:style w:type="paragraph" w:customStyle="1" w:styleId="AONormal8L">
    <w:name w:val="AONormal8L"/>
    <w:basedOn w:val="AONormal"/>
    <w:rsid w:val="00B340E5"/>
    <w:pPr>
      <w:spacing w:line="220" w:lineRule="atLeast"/>
    </w:pPr>
    <w:rPr>
      <w:rFonts w:ascii="Arial" w:hAnsi="Arial"/>
      <w:sz w:val="16"/>
    </w:rPr>
  </w:style>
  <w:style w:type="paragraph" w:customStyle="1" w:styleId="AONormal8R">
    <w:name w:val="AONormal8R"/>
    <w:basedOn w:val="AONormal8L"/>
    <w:rsid w:val="00B340E5"/>
    <w:pPr>
      <w:jc w:val="right"/>
    </w:pPr>
  </w:style>
  <w:style w:type="paragraph" w:customStyle="1" w:styleId="AONormalBold">
    <w:name w:val="AONormalBold"/>
    <w:basedOn w:val="AONormal"/>
    <w:rsid w:val="00B340E5"/>
    <w:rPr>
      <w:b/>
    </w:rPr>
  </w:style>
  <w:style w:type="paragraph" w:customStyle="1" w:styleId="AONormal6L">
    <w:name w:val="AONormal6L"/>
    <w:basedOn w:val="AONormal8L"/>
    <w:rsid w:val="00B340E5"/>
    <w:pPr>
      <w:spacing w:line="160" w:lineRule="atLeast"/>
    </w:pPr>
    <w:rPr>
      <w:sz w:val="12"/>
    </w:rPr>
  </w:style>
  <w:style w:type="paragraph" w:customStyle="1" w:styleId="AOTitle18">
    <w:name w:val="AOTitle18"/>
    <w:basedOn w:val="AONormal"/>
    <w:rsid w:val="00B340E5"/>
    <w:rPr>
      <w:b/>
      <w:sz w:val="36"/>
      <w:szCs w:val="36"/>
    </w:rPr>
  </w:style>
  <w:style w:type="paragraph" w:customStyle="1" w:styleId="AONormal8Ci">
    <w:name w:val="AONormal8Ci"/>
    <w:basedOn w:val="AONormal8C"/>
    <w:rsid w:val="00B340E5"/>
    <w:pPr>
      <w:spacing w:after="120" w:line="240" w:lineRule="auto"/>
    </w:pPr>
    <w:rPr>
      <w:i/>
      <w:szCs w:val="16"/>
    </w:rPr>
  </w:style>
  <w:style w:type="paragraph" w:customStyle="1" w:styleId="AOBPTxtL">
    <w:name w:val="AOBPTxtL"/>
    <w:basedOn w:val="AOFPBP"/>
    <w:rsid w:val="00B340E5"/>
  </w:style>
  <w:style w:type="paragraph" w:customStyle="1" w:styleId="AOBPTitle">
    <w:name w:val="AOBPTitle"/>
    <w:basedOn w:val="AOBPTxtL"/>
    <w:rsid w:val="00B340E5"/>
    <w:rPr>
      <w:b/>
      <w:caps/>
    </w:rPr>
  </w:style>
  <w:style w:type="paragraph" w:customStyle="1" w:styleId="AOBPTxtC">
    <w:name w:val="AOBPTxtC"/>
    <w:basedOn w:val="AOBPTxtL"/>
    <w:rsid w:val="00B340E5"/>
    <w:pPr>
      <w:jc w:val="center"/>
    </w:pPr>
  </w:style>
  <w:style w:type="paragraph" w:customStyle="1" w:styleId="AOBPTxtR">
    <w:name w:val="AOBPTxtR"/>
    <w:basedOn w:val="AOBPTxtL"/>
    <w:rsid w:val="00B340E5"/>
    <w:pPr>
      <w:jc w:val="right"/>
    </w:pPr>
  </w:style>
  <w:style w:type="paragraph" w:customStyle="1" w:styleId="AOTOC1">
    <w:name w:val="AOTOC1"/>
    <w:basedOn w:val="AOTOCs"/>
    <w:rsid w:val="00B340E5"/>
    <w:pPr>
      <w:tabs>
        <w:tab w:val="left" w:pos="720"/>
        <w:tab w:val="right" w:leader="dot" w:pos="9027"/>
      </w:tabs>
    </w:pPr>
    <w:rPr>
      <w:b/>
      <w:caps/>
    </w:rPr>
  </w:style>
  <w:style w:type="paragraph" w:customStyle="1" w:styleId="AOTOC2">
    <w:name w:val="AOTOC2"/>
    <w:basedOn w:val="AOTOCs"/>
    <w:rsid w:val="00B340E5"/>
    <w:pPr>
      <w:tabs>
        <w:tab w:val="left" w:pos="720"/>
        <w:tab w:val="right" w:leader="dot" w:pos="9027"/>
      </w:tabs>
    </w:pPr>
  </w:style>
  <w:style w:type="paragraph" w:customStyle="1" w:styleId="AOTOC3">
    <w:name w:val="AOTOC3"/>
    <w:basedOn w:val="AOTOCs"/>
    <w:rsid w:val="00B340E5"/>
    <w:pPr>
      <w:tabs>
        <w:tab w:val="right" w:leader="dot" w:pos="9027"/>
      </w:tabs>
      <w:ind w:left="720"/>
    </w:pPr>
    <w:rPr>
      <w:b/>
    </w:rPr>
  </w:style>
  <w:style w:type="paragraph" w:customStyle="1" w:styleId="AOTOC4">
    <w:name w:val="AOTOC4"/>
    <w:basedOn w:val="AOTOCs"/>
    <w:rsid w:val="00B340E5"/>
    <w:pPr>
      <w:tabs>
        <w:tab w:val="right" w:leader="dot" w:pos="9027"/>
      </w:tabs>
      <w:ind w:left="720"/>
    </w:pPr>
  </w:style>
  <w:style w:type="paragraph" w:customStyle="1" w:styleId="AOTOC5">
    <w:name w:val="AOTOC5"/>
    <w:basedOn w:val="AOTOCs"/>
    <w:rsid w:val="00B340E5"/>
    <w:pPr>
      <w:tabs>
        <w:tab w:val="right" w:leader="dot" w:pos="9027"/>
      </w:tabs>
      <w:ind w:left="720"/>
    </w:pPr>
    <w:rPr>
      <w:i/>
    </w:rPr>
  </w:style>
  <w:style w:type="paragraph" w:styleId="aff2">
    <w:name w:val="envelope address"/>
    <w:basedOn w:val="a1"/>
    <w:rsid w:val="00B340E5"/>
    <w:pPr>
      <w:framePr w:w="7920" w:h="1980" w:hRule="exact" w:hSpace="180" w:wrap="auto" w:hAnchor="page" w:xAlign="center" w:yAlign="bottom"/>
      <w:ind w:left="2880"/>
    </w:pPr>
    <w:rPr>
      <w:rFonts w:ascii="Times New Roman" w:eastAsia="宋体" w:hAnsi="Times New Roman" w:cs="Arial"/>
    </w:rPr>
  </w:style>
  <w:style w:type="paragraph" w:styleId="aff3">
    <w:name w:val="envelope return"/>
    <w:basedOn w:val="a1"/>
    <w:rsid w:val="00B340E5"/>
    <w:rPr>
      <w:rFonts w:ascii="Times New Roman" w:eastAsia="宋体" w:hAnsi="Times New Roman" w:cs="Arial"/>
      <w:sz w:val="20"/>
      <w:szCs w:val="24"/>
    </w:rPr>
  </w:style>
  <w:style w:type="paragraph" w:customStyle="1" w:styleId="AONormal8LBold">
    <w:name w:val="AONormal8LBold"/>
    <w:basedOn w:val="AONormal8L"/>
    <w:rsid w:val="00B340E5"/>
    <w:rPr>
      <w:b/>
    </w:rPr>
  </w:style>
  <w:style w:type="paragraph" w:customStyle="1" w:styleId="AONormal6R">
    <w:name w:val="AONormal6R"/>
    <w:basedOn w:val="AONormal6L"/>
    <w:rsid w:val="00B340E5"/>
    <w:pPr>
      <w:jc w:val="right"/>
    </w:pPr>
  </w:style>
  <w:style w:type="paragraph" w:customStyle="1" w:styleId="AONormal6C">
    <w:name w:val="AONormal6C"/>
    <w:basedOn w:val="AONormal6L"/>
    <w:rsid w:val="00B340E5"/>
    <w:pPr>
      <w:jc w:val="center"/>
    </w:pPr>
  </w:style>
  <w:style w:type="paragraph" w:customStyle="1" w:styleId="AOBodyJustified">
    <w:name w:val="AOBodyJustified"/>
    <w:basedOn w:val="AOBodyTxt"/>
    <w:rsid w:val="00B340E5"/>
    <w:pPr>
      <w:jc w:val="both"/>
    </w:pPr>
  </w:style>
  <w:style w:type="paragraph" w:customStyle="1" w:styleId="14">
    <w:name w:val="批注框文本1"/>
    <w:basedOn w:val="a1"/>
    <w:rsid w:val="00B340E5"/>
    <w:rPr>
      <w:rFonts w:ascii="Tahoma" w:eastAsia="宋体" w:hAnsi="Tahoma" w:cs="Tahoma"/>
      <w:sz w:val="16"/>
      <w:szCs w:val="16"/>
    </w:rPr>
  </w:style>
  <w:style w:type="character" w:customStyle="1" w:styleId="lan18">
    <w:name w:val="lan18"/>
    <w:basedOn w:val="a2"/>
    <w:rsid w:val="00B340E5"/>
  </w:style>
  <w:style w:type="paragraph" w:styleId="HTML">
    <w:name w:val="HTML Preformatted"/>
    <w:basedOn w:val="a1"/>
    <w:link w:val="HTMLChar"/>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Char">
    <w:name w:val="HTML 预设格式 Char"/>
    <w:basedOn w:val="a2"/>
    <w:link w:val="HTML"/>
    <w:rsid w:val="00B340E5"/>
    <w:rPr>
      <w:rFonts w:ascii="Arial Unicode MS" w:eastAsia="Arial Unicode MS" w:hAnsi="Arial Unicode MS" w:cs="Arial Unicode MS"/>
      <w:kern w:val="0"/>
      <w:sz w:val="20"/>
      <w:szCs w:val="20"/>
    </w:rPr>
  </w:style>
  <w:style w:type="character" w:styleId="HTML0">
    <w:name w:val="HTML Typewriter"/>
    <w:basedOn w:val="a2"/>
    <w:rsid w:val="00B340E5"/>
    <w:rPr>
      <w:rFonts w:ascii="Arial Unicode MS" w:eastAsia="Arial Unicode MS" w:hAnsi="Arial Unicode MS" w:cs="Arial Unicode MS"/>
      <w:sz w:val="20"/>
      <w:szCs w:val="20"/>
    </w:rPr>
  </w:style>
  <w:style w:type="paragraph" w:customStyle="1" w:styleId="Char20">
    <w:name w:val="Char2"/>
    <w:basedOn w:val="a1"/>
    <w:rsid w:val="00B340E5"/>
    <w:rPr>
      <w:rFonts w:ascii="Times New Roman" w:eastAsia="宋体" w:hAnsi="Times New Roman" w:cs="Times New Roman"/>
      <w:szCs w:val="24"/>
    </w:rPr>
  </w:style>
  <w:style w:type="paragraph" w:customStyle="1" w:styleId="aff4">
    <w:name w:val="中文文本"/>
    <w:basedOn w:val="a1"/>
    <w:rsid w:val="00B340E5"/>
    <w:pPr>
      <w:adjustRightInd w:val="0"/>
      <w:spacing w:before="120" w:after="120" w:line="312" w:lineRule="atLeast"/>
      <w:textAlignment w:val="baseline"/>
    </w:pPr>
    <w:rPr>
      <w:rFonts w:ascii="Times New Roman" w:eastAsia="宋体" w:hAnsi="Times New Roman" w:cs="Times New Roman"/>
      <w:kern w:val="0"/>
      <w:sz w:val="24"/>
      <w:szCs w:val="20"/>
    </w:rPr>
  </w:style>
  <w:style w:type="table" w:styleId="aff5">
    <w:name w:val="Table Grid"/>
    <w:basedOn w:val="a3"/>
    <w:rsid w:val="00B340E5"/>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CharChar1CharCharChar">
    <w:name w:val="Char Char Char Char Char Char1 Char Char Char"/>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
    <w:name w:val="Char"/>
    <w:basedOn w:val="a1"/>
    <w:autoRedefine/>
    <w:rsid w:val="00B340E5"/>
    <w:pPr>
      <w:tabs>
        <w:tab w:val="num" w:pos="360"/>
      </w:tabs>
      <w:spacing w:line="560" w:lineRule="exact"/>
    </w:pPr>
    <w:rPr>
      <w:rFonts w:ascii="方正黑体简体" w:eastAsia="方正黑体简体" w:hAnsi="Times New Roman" w:cs="Times New Roman"/>
      <w:sz w:val="30"/>
      <w:szCs w:val="30"/>
    </w:rPr>
  </w:style>
  <w:style w:type="paragraph" w:styleId="aff6">
    <w:name w:val="Revision"/>
    <w:hidden/>
    <w:uiPriority w:val="99"/>
    <w:rsid w:val="00B340E5"/>
    <w:rPr>
      <w:rFonts w:ascii="Times New Roman" w:eastAsia="宋体" w:hAnsi="Times New Roman" w:cs="Times New Roman"/>
      <w:szCs w:val="24"/>
    </w:rPr>
  </w:style>
  <w:style w:type="paragraph" w:customStyle="1" w:styleId="Style31">
    <w:name w:val="_Style 31"/>
    <w:basedOn w:val="a1"/>
    <w:rsid w:val="00B340E5"/>
    <w:pPr>
      <w:tabs>
        <w:tab w:val="left" w:pos="420"/>
      </w:tabs>
      <w:ind w:left="420" w:hanging="420"/>
    </w:pPr>
    <w:rPr>
      <w:rFonts w:ascii="Times New Roman" w:eastAsia="宋体" w:hAnsi="Times New Roman" w:cs="Times New Roman"/>
      <w:szCs w:val="20"/>
    </w:rPr>
  </w:style>
  <w:style w:type="paragraph" w:customStyle="1" w:styleId="Style39">
    <w:name w:val="_Style 39"/>
    <w:basedOn w:val="a1"/>
    <w:rsid w:val="00B340E5"/>
    <w:pPr>
      <w:tabs>
        <w:tab w:val="left" w:pos="360"/>
      </w:tabs>
      <w:ind w:left="360" w:hanging="360"/>
    </w:pPr>
    <w:rPr>
      <w:rFonts w:ascii="Times New Roman" w:eastAsia="宋体" w:hAnsi="Times New Roman" w:cs="Times New Roman"/>
      <w:szCs w:val="20"/>
    </w:rPr>
  </w:style>
  <w:style w:type="paragraph" w:styleId="TOC">
    <w:name w:val="TOC Heading"/>
    <w:basedOn w:val="1"/>
    <w:next w:val="a1"/>
    <w:uiPriority w:val="39"/>
    <w:qFormat/>
    <w:rsid w:val="00B340E5"/>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B340E5"/>
    <w:rPr>
      <w:rFonts w:ascii="Times New Roman" w:eastAsia="宋体" w:hAnsi="Times New Roman" w:cs="Times New Roman"/>
      <w:szCs w:val="24"/>
    </w:rPr>
  </w:style>
  <w:style w:type="character" w:customStyle="1" w:styleId="da">
    <w:name w:val="da"/>
    <w:basedOn w:val="a2"/>
    <w:rsid w:val="00B340E5"/>
  </w:style>
  <w:style w:type="paragraph" w:customStyle="1" w:styleId="aff7">
    <w:name w:val="项目标题"/>
    <w:basedOn w:val="a1"/>
    <w:rsid w:val="00B340E5"/>
    <w:pPr>
      <w:autoSpaceDE w:val="0"/>
      <w:autoSpaceDN w:val="0"/>
      <w:adjustRightInd w:val="0"/>
      <w:spacing w:line="360" w:lineRule="auto"/>
      <w:textAlignment w:val="baseline"/>
    </w:pPr>
    <w:rPr>
      <w:rFonts w:ascii="黑体" w:eastAsia="黑体" w:hAnsi="Times New Roman" w:cs="Times New Roman"/>
      <w:b/>
      <w:kern w:val="0"/>
      <w:sz w:val="24"/>
      <w:szCs w:val="20"/>
    </w:rPr>
  </w:style>
  <w:style w:type="paragraph" w:styleId="aff8">
    <w:name w:val="E-mail Signature"/>
    <w:basedOn w:val="a1"/>
    <w:link w:val="Chard"/>
    <w:rsid w:val="00B340E5"/>
    <w:pPr>
      <w:widowControl/>
    </w:pPr>
    <w:rPr>
      <w:rFonts w:ascii="Times New Roman" w:eastAsia="宋体" w:hAnsi="Times New Roman" w:cs="Times New Roman"/>
      <w:kern w:val="0"/>
      <w:szCs w:val="21"/>
    </w:rPr>
  </w:style>
  <w:style w:type="character" w:customStyle="1" w:styleId="Chard">
    <w:name w:val="电子邮件签名 Char"/>
    <w:basedOn w:val="a2"/>
    <w:link w:val="aff8"/>
    <w:rsid w:val="00B340E5"/>
    <w:rPr>
      <w:rFonts w:ascii="Times New Roman" w:eastAsia="宋体" w:hAnsi="Times New Roman" w:cs="Times New Roman"/>
      <w:kern w:val="0"/>
      <w:szCs w:val="21"/>
    </w:rPr>
  </w:style>
  <w:style w:type="paragraph" w:customStyle="1" w:styleId="CharCharCharChar4">
    <w:name w:val="Char Char Char Char4"/>
    <w:basedOn w:val="a1"/>
    <w:autoRedefine/>
    <w:rsid w:val="00B340E5"/>
    <w:pPr>
      <w:tabs>
        <w:tab w:val="num" w:pos="360"/>
      </w:tabs>
      <w:spacing w:before="312" w:after="312" w:line="360" w:lineRule="auto"/>
    </w:pPr>
    <w:rPr>
      <w:rFonts w:ascii="Times New Roman" w:eastAsia="宋体" w:hAnsi="Times New Roman" w:cs="Times New Roman"/>
      <w:sz w:val="24"/>
      <w:szCs w:val="24"/>
    </w:rPr>
  </w:style>
  <w:style w:type="paragraph" w:customStyle="1" w:styleId="p0">
    <w:name w:val="p0"/>
    <w:basedOn w:val="a1"/>
    <w:rsid w:val="00B340E5"/>
    <w:pPr>
      <w:widowControl/>
      <w:spacing w:before="100" w:beforeAutospacing="1" w:after="100" w:afterAutospacing="1"/>
      <w:jc w:val="left"/>
    </w:pPr>
    <w:rPr>
      <w:rFonts w:ascii="宋体" w:eastAsia="宋体" w:hAnsi="宋体" w:cs="宋体"/>
      <w:kern w:val="0"/>
      <w:sz w:val="24"/>
      <w:szCs w:val="24"/>
    </w:rPr>
  </w:style>
  <w:style w:type="character" w:customStyle="1" w:styleId="150">
    <w:name w:val="15"/>
    <w:basedOn w:val="a2"/>
    <w:rsid w:val="00B340E5"/>
  </w:style>
  <w:style w:type="paragraph" w:customStyle="1" w:styleId="ParaCharCharCharCharCharChar">
    <w:name w:val="默认段落字体 Para Char Char Char Char Char Char"/>
    <w:basedOn w:val="a1"/>
    <w:autoRedefine/>
    <w:rsid w:val="00B340E5"/>
    <w:pPr>
      <w:tabs>
        <w:tab w:val="num" w:pos="840"/>
      </w:tabs>
      <w:ind w:left="840" w:hanging="360"/>
    </w:pPr>
    <w:rPr>
      <w:rFonts w:ascii="Times New Roman" w:eastAsia="宋体" w:hAnsi="Times New Roman" w:cs="Times New Roman"/>
      <w:sz w:val="24"/>
      <w:szCs w:val="24"/>
    </w:rPr>
  </w:style>
  <w:style w:type="character" w:customStyle="1" w:styleId="Char10">
    <w:name w:val="脚注文本 Char1"/>
    <w:basedOn w:val="a2"/>
    <w:uiPriority w:val="99"/>
    <w:rsid w:val="00B340E5"/>
    <w:rPr>
      <w:sz w:val="18"/>
      <w:szCs w:val="18"/>
    </w:rPr>
  </w:style>
  <w:style w:type="character" w:customStyle="1" w:styleId="Char11">
    <w:name w:val="批注文字 Char1"/>
    <w:basedOn w:val="a2"/>
    <w:uiPriority w:val="99"/>
    <w:rsid w:val="00B340E5"/>
    <w:rPr>
      <w:sz w:val="21"/>
    </w:rPr>
  </w:style>
  <w:style w:type="character" w:customStyle="1" w:styleId="Char12">
    <w:name w:val="日期 Char1"/>
    <w:basedOn w:val="a2"/>
    <w:uiPriority w:val="99"/>
    <w:rsid w:val="00B340E5"/>
    <w:rPr>
      <w:sz w:val="21"/>
    </w:rPr>
  </w:style>
  <w:style w:type="character" w:customStyle="1" w:styleId="3Char10">
    <w:name w:val="正文文本 3 Char1"/>
    <w:basedOn w:val="a2"/>
    <w:uiPriority w:val="99"/>
    <w:rsid w:val="00B340E5"/>
    <w:rPr>
      <w:sz w:val="16"/>
      <w:szCs w:val="16"/>
    </w:rPr>
  </w:style>
  <w:style w:type="character" w:customStyle="1" w:styleId="2Char10">
    <w:name w:val="正文文本缩进 2 Char1"/>
    <w:basedOn w:val="a2"/>
    <w:rsid w:val="00B340E5"/>
    <w:rPr>
      <w:sz w:val="21"/>
    </w:rPr>
  </w:style>
  <w:style w:type="character" w:customStyle="1" w:styleId="Char13">
    <w:name w:val="批注主题 Char1"/>
    <w:basedOn w:val="Char11"/>
    <w:uiPriority w:val="99"/>
    <w:rsid w:val="00B340E5"/>
    <w:rPr>
      <w:b/>
      <w:bCs/>
      <w:sz w:val="21"/>
    </w:rPr>
  </w:style>
  <w:style w:type="character" w:customStyle="1" w:styleId="Chare">
    <w:name w:val="正文首行缩进 Char"/>
    <w:basedOn w:val="Char4"/>
    <w:link w:val="aff9"/>
    <w:rsid w:val="00B340E5"/>
    <w:rPr>
      <w:rFonts w:ascii="Times New Roman" w:eastAsia="宋体" w:hAnsi="Times New Roman" w:cs="Times New Roman"/>
      <w:sz w:val="24"/>
      <w:szCs w:val="24"/>
    </w:rPr>
  </w:style>
  <w:style w:type="paragraph" w:styleId="aff9">
    <w:name w:val="Body Text First Indent"/>
    <w:basedOn w:val="af"/>
    <w:link w:val="Chare"/>
    <w:rsid w:val="00B340E5"/>
    <w:pPr>
      <w:spacing w:after="120" w:line="240" w:lineRule="auto"/>
      <w:ind w:firstLineChars="100" w:firstLine="420"/>
    </w:pPr>
  </w:style>
  <w:style w:type="character" w:customStyle="1" w:styleId="Char14">
    <w:name w:val="正文首行缩进 Char1"/>
    <w:basedOn w:val="Char4"/>
    <w:uiPriority w:val="99"/>
    <w:rsid w:val="00B340E5"/>
    <w:rPr>
      <w:rFonts w:ascii="Times New Roman" w:eastAsia="宋体" w:hAnsi="Times New Roman" w:cs="Times New Roman"/>
      <w:sz w:val="24"/>
      <w:szCs w:val="24"/>
    </w:rPr>
  </w:style>
  <w:style w:type="paragraph" w:customStyle="1" w:styleId="2">
    <w:name w:val="编号正文2"/>
    <w:basedOn w:val="a1"/>
    <w:rsid w:val="00B340E5"/>
    <w:pPr>
      <w:numPr>
        <w:numId w:val="22"/>
      </w:numPr>
      <w:autoSpaceDE w:val="0"/>
      <w:autoSpaceDN w:val="0"/>
      <w:adjustRightInd w:val="0"/>
      <w:spacing w:after="120" w:line="300" w:lineRule="auto"/>
    </w:pPr>
    <w:rPr>
      <w:rFonts w:ascii="宋体" w:eastAsia="宋体" w:hAnsi="Times New Roman" w:cs="Times New Roman"/>
      <w:kern w:val="0"/>
      <w:szCs w:val="20"/>
    </w:rPr>
  </w:style>
  <w:style w:type="paragraph" w:customStyle="1" w:styleId="c">
    <w:name w:val="c_"/>
    <w:rsid w:val="00B340E5"/>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B340E5"/>
    <w:pPr>
      <w:widowControl/>
      <w:jc w:val="left"/>
    </w:pPr>
    <w:rPr>
      <w:rFonts w:ascii="Tahoma" w:eastAsia="宋体" w:hAnsi="Tahoma" w:cs="Times New Roman"/>
      <w:color w:val="000000"/>
      <w:kern w:val="0"/>
      <w:sz w:val="24"/>
      <w:szCs w:val="20"/>
    </w:rPr>
  </w:style>
  <w:style w:type="paragraph" w:styleId="affa">
    <w:name w:val="List Paragraph"/>
    <w:basedOn w:val="a1"/>
    <w:uiPriority w:val="34"/>
    <w:qFormat/>
    <w:rsid w:val="00B340E5"/>
    <w:pPr>
      <w:ind w:firstLineChars="200" w:firstLine="420"/>
    </w:pPr>
    <w:rPr>
      <w:rFonts w:ascii="Times New Roman" w:eastAsia="宋体" w:hAnsi="Times New Roman" w:cs="Times New Roman"/>
      <w:szCs w:val="24"/>
    </w:rPr>
  </w:style>
  <w:style w:type="paragraph" w:customStyle="1" w:styleId="CharCharCharCharCharChar1CharCharChar2">
    <w:name w:val="Char Char Char Char Char Char1 Char Char Char2"/>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1">
    <w:name w:val="Char Char1"/>
    <w:basedOn w:val="a1"/>
    <w:rsid w:val="00B340E5"/>
    <w:rPr>
      <w:rFonts w:ascii="Times New Roman" w:eastAsia="宋体" w:hAnsi="Times New Roman" w:cs="Times New Roman"/>
      <w:szCs w:val="20"/>
    </w:rPr>
  </w:style>
  <w:style w:type="paragraph" w:customStyle="1" w:styleId="CharCharCharChar1">
    <w:name w:val="Char Char Char Char1"/>
    <w:basedOn w:val="a1"/>
    <w:rsid w:val="00B340E5"/>
    <w:rPr>
      <w:rFonts w:ascii="Times New Roman" w:eastAsia="宋体" w:hAnsi="Times New Roman" w:cs="Times New Roman"/>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B340E5"/>
    <w:pPr>
      <w:tabs>
        <w:tab w:val="left" w:pos="840"/>
      </w:tabs>
      <w:ind w:left="840" w:hanging="360"/>
    </w:pPr>
    <w:rPr>
      <w:rFonts w:ascii="Times New Roman" w:eastAsia="宋体" w:hAnsi="Times New Roman" w:cs="Times New Roman"/>
      <w:szCs w:val="20"/>
    </w:rPr>
  </w:style>
  <w:style w:type="character" w:customStyle="1" w:styleId="unnamed11">
    <w:name w:val="unnamed11"/>
    <w:basedOn w:val="a2"/>
    <w:rsid w:val="00B340E5"/>
    <w:rPr>
      <w:rFonts w:ascii="宋体" w:eastAsia="宋体" w:hAnsi="宋体" w:hint="eastAsia"/>
      <w:sz w:val="18"/>
    </w:rPr>
  </w:style>
  <w:style w:type="paragraph" w:customStyle="1" w:styleId="Listbullet">
    <w:name w:val="List_bullet"/>
    <w:basedOn w:val="a1"/>
    <w:rsid w:val="00B340E5"/>
    <w:pPr>
      <w:widowControl/>
      <w:numPr>
        <w:numId w:val="23"/>
      </w:numPr>
      <w:tabs>
        <w:tab w:val="left" w:pos="360"/>
      </w:tabs>
      <w:jc w:val="left"/>
    </w:pPr>
    <w:rPr>
      <w:rFonts w:ascii="Times New Roman" w:eastAsia="宋体" w:hAnsi="Times New Roman" w:cs="Times New Roman"/>
      <w:kern w:val="0"/>
      <w:sz w:val="24"/>
      <w:szCs w:val="20"/>
    </w:rPr>
  </w:style>
  <w:style w:type="paragraph" w:customStyle="1" w:styleId="msonormal1">
    <w:name w:val="msonormal1"/>
    <w:rsid w:val="00B340E5"/>
    <w:pPr>
      <w:widowControl w:val="0"/>
      <w:jc w:val="both"/>
    </w:pPr>
    <w:rPr>
      <w:rFonts w:ascii="Times New Roman" w:eastAsia="宋体" w:hAnsi="Times New Roman" w:cs="Times New Roman"/>
      <w:szCs w:val="20"/>
    </w:rPr>
  </w:style>
  <w:style w:type="paragraph" w:customStyle="1" w:styleId="CharChar13">
    <w:name w:val="Char Char13"/>
    <w:basedOn w:val="a1"/>
    <w:rsid w:val="00B340E5"/>
    <w:rPr>
      <w:rFonts w:ascii="Times New Roman" w:eastAsia="宋体" w:hAnsi="Times New Roman" w:cs="Times New Roman"/>
      <w:szCs w:val="20"/>
    </w:rPr>
  </w:style>
  <w:style w:type="paragraph" w:customStyle="1" w:styleId="CharChar">
    <w:name w:val="Char Char"/>
    <w:basedOn w:val="a1"/>
    <w:rsid w:val="00B340E5"/>
    <w:rPr>
      <w:rFonts w:ascii="Times New Roman" w:eastAsia="宋体" w:hAnsi="Times New Roman" w:cs="Times New Roman"/>
      <w:szCs w:val="20"/>
    </w:rPr>
  </w:style>
  <w:style w:type="paragraph" w:customStyle="1" w:styleId="InfoBlue">
    <w:name w:val="InfoBlue"/>
    <w:basedOn w:val="a1"/>
    <w:next w:val="af"/>
    <w:rsid w:val="00B340E5"/>
    <w:pPr>
      <w:tabs>
        <w:tab w:val="left" w:pos="420"/>
      </w:tabs>
      <w:spacing w:after="120" w:line="240" w:lineRule="atLeast"/>
      <w:ind w:left="420" w:hanging="420"/>
      <w:jc w:val="left"/>
    </w:pPr>
    <w:rPr>
      <w:rFonts w:ascii="宋体" w:eastAsia="宋体" w:hAnsi="宋体" w:cs="Times New Roman"/>
      <w:szCs w:val="20"/>
    </w:rPr>
  </w:style>
  <w:style w:type="character" w:customStyle="1" w:styleId="Char15">
    <w:name w:val="标题 Char1"/>
    <w:basedOn w:val="a2"/>
    <w:uiPriority w:val="10"/>
    <w:rsid w:val="00B340E5"/>
    <w:rPr>
      <w:rFonts w:ascii="Cambria" w:hAnsi="Cambria" w:cs="Times New Roman"/>
      <w:b/>
      <w:bCs/>
      <w:kern w:val="2"/>
      <w:sz w:val="32"/>
      <w:szCs w:val="32"/>
    </w:rPr>
  </w:style>
  <w:style w:type="character" w:customStyle="1" w:styleId="Char16">
    <w:name w:val="正文文本 Char1"/>
    <w:basedOn w:val="a2"/>
    <w:uiPriority w:val="99"/>
    <w:rsid w:val="00B340E5"/>
    <w:rPr>
      <w:kern w:val="2"/>
      <w:sz w:val="21"/>
    </w:rPr>
  </w:style>
  <w:style w:type="paragraph" w:customStyle="1" w:styleId="CharCharChar">
    <w:name w:val="Char Char Char"/>
    <w:basedOn w:val="a1"/>
    <w:rsid w:val="00B340E5"/>
    <w:rPr>
      <w:rFonts w:ascii="Times New Roman" w:eastAsia="宋体" w:hAnsi="Times New Roman" w:cs="Times New Roman"/>
      <w:szCs w:val="20"/>
    </w:rPr>
  </w:style>
  <w:style w:type="paragraph" w:customStyle="1" w:styleId="CharCharCharCharCharChar1CharCharChar1">
    <w:name w:val="Char Char Char Char Char Char1 Char Char Char1"/>
    <w:basedOn w:val="a1"/>
    <w:rsid w:val="00B340E5"/>
    <w:pPr>
      <w:autoSpaceDE w:val="0"/>
      <w:autoSpaceDN w:val="0"/>
      <w:adjustRightInd w:val="0"/>
      <w:jc w:val="left"/>
      <w:textAlignment w:val="baseline"/>
    </w:pPr>
    <w:rPr>
      <w:rFonts w:ascii="宋体" w:eastAsia="宋体" w:hAnsi="Times New Roman" w:cs="Times New Roman"/>
      <w:kern w:val="0"/>
      <w:sz w:val="34"/>
      <w:szCs w:val="20"/>
    </w:rPr>
  </w:style>
  <w:style w:type="paragraph" w:customStyle="1" w:styleId="CharCharCharCharCharCharChar">
    <w:name w:val="Char Char Char Char Char Char Char"/>
    <w:basedOn w:val="a1"/>
    <w:rsid w:val="00B340E5"/>
    <w:pPr>
      <w:tabs>
        <w:tab w:val="left" w:pos="360"/>
      </w:tabs>
    </w:pPr>
    <w:rPr>
      <w:rFonts w:ascii="Times New Roman" w:eastAsia="宋体" w:hAnsi="Times New Roman" w:cs="Arial Unicode MS"/>
      <w:szCs w:val="20"/>
      <w:lang w:bidi="bo-CN"/>
    </w:rPr>
  </w:style>
  <w:style w:type="paragraph" w:customStyle="1" w:styleId="wz1">
    <w:name w:val="wz1"/>
    <w:basedOn w:val="a1"/>
    <w:rsid w:val="00B340E5"/>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rPr>
  </w:style>
  <w:style w:type="paragraph" w:customStyle="1" w:styleId="Char50">
    <w:name w:val="Char5"/>
    <w:basedOn w:val="a1"/>
    <w:rsid w:val="00B340E5"/>
    <w:rPr>
      <w:rFonts w:ascii="Times New Roman" w:eastAsia="宋体" w:hAnsi="Times New Roman" w:cs="Times New Roman"/>
      <w:szCs w:val="24"/>
    </w:rPr>
  </w:style>
  <w:style w:type="paragraph" w:customStyle="1" w:styleId="Char17">
    <w:name w:val="Char1"/>
    <w:basedOn w:val="a1"/>
    <w:autoRedefine/>
    <w:rsid w:val="00B340E5"/>
    <w:pPr>
      <w:tabs>
        <w:tab w:val="num" w:pos="832"/>
      </w:tabs>
      <w:ind w:left="832" w:hanging="420"/>
      <w:jc w:val="center"/>
    </w:pPr>
    <w:rPr>
      <w:rFonts w:ascii="楷体_GB2312" w:eastAsia="楷体_GB2312" w:hAnsi="Times New Roman" w:cs="Times New Roman"/>
      <w:b/>
      <w:color w:val="000080"/>
      <w:sz w:val="30"/>
      <w:szCs w:val="30"/>
    </w:rPr>
  </w:style>
  <w:style w:type="paragraph" w:customStyle="1" w:styleId="CharCharCharCharCharCharChar1">
    <w:name w:val="Char Char Char Char Char Char Char1"/>
    <w:basedOn w:val="a1"/>
    <w:rsid w:val="00B340E5"/>
    <w:rPr>
      <w:rFonts w:ascii="Times New Roman" w:eastAsia="宋体" w:hAnsi="Times New Roman" w:cs="Times New Roman"/>
      <w:szCs w:val="24"/>
    </w:rPr>
  </w:style>
  <w:style w:type="paragraph" w:customStyle="1" w:styleId="CharChar3">
    <w:name w:val="Char Char3"/>
    <w:basedOn w:val="a1"/>
    <w:rsid w:val="00B340E5"/>
    <w:rPr>
      <w:rFonts w:ascii="Times New Roman" w:eastAsia="宋体" w:hAnsi="Times New Roman" w:cs="Times New Roman"/>
      <w:szCs w:val="20"/>
    </w:rPr>
  </w:style>
  <w:style w:type="paragraph" w:customStyle="1" w:styleId="Char40">
    <w:name w:val="Char4"/>
    <w:basedOn w:val="a1"/>
    <w:rsid w:val="00B340E5"/>
    <w:rPr>
      <w:rFonts w:ascii="Times New Roman" w:eastAsia="宋体" w:hAnsi="Times New Roman" w:cs="Times New Roman"/>
      <w:szCs w:val="20"/>
    </w:rPr>
  </w:style>
  <w:style w:type="paragraph" w:customStyle="1" w:styleId="CharCharChar2">
    <w:name w:val="Char Char Char2"/>
    <w:basedOn w:val="a1"/>
    <w:rsid w:val="00B340E5"/>
    <w:rPr>
      <w:rFonts w:ascii="Times New Roman" w:eastAsia="宋体" w:hAnsi="Times New Roman" w:cs="Times New Roman"/>
      <w:szCs w:val="20"/>
    </w:rPr>
  </w:style>
  <w:style w:type="paragraph" w:customStyle="1" w:styleId="CharCharCharChar3">
    <w:name w:val="Char Char Char Char3"/>
    <w:basedOn w:val="a1"/>
    <w:rsid w:val="00B340E5"/>
    <w:pPr>
      <w:tabs>
        <w:tab w:val="left" w:pos="360"/>
      </w:tabs>
    </w:pPr>
    <w:rPr>
      <w:rFonts w:ascii="Times New Roman" w:eastAsia="宋体" w:hAnsi="Times New Roman" w:cs="Times New Roman"/>
      <w:szCs w:val="20"/>
    </w:rPr>
  </w:style>
  <w:style w:type="paragraph" w:customStyle="1" w:styleId="CharChar12">
    <w:name w:val="Char Char12"/>
    <w:basedOn w:val="a1"/>
    <w:rsid w:val="00B340E5"/>
    <w:rPr>
      <w:rFonts w:ascii="Times New Roman" w:eastAsia="宋体" w:hAnsi="Times New Roman" w:cs="Times New Roman"/>
      <w:szCs w:val="20"/>
    </w:rPr>
  </w:style>
  <w:style w:type="paragraph" w:styleId="affb">
    <w:name w:val="Subtitle"/>
    <w:basedOn w:val="21"/>
    <w:next w:val="3"/>
    <w:link w:val="Charf"/>
    <w:autoRedefine/>
    <w:qFormat/>
    <w:rsid w:val="00B340E5"/>
    <w:pPr>
      <w:spacing w:before="240" w:after="60" w:line="312" w:lineRule="auto"/>
      <w:jc w:val="left"/>
    </w:pPr>
    <w:rPr>
      <w:rFonts w:ascii="Cambria" w:eastAsia="宋体" w:hAnsi="Cambria"/>
      <w:bCs w:val="0"/>
      <w:kern w:val="28"/>
      <w:sz w:val="24"/>
    </w:rPr>
  </w:style>
  <w:style w:type="character" w:customStyle="1" w:styleId="Charf">
    <w:name w:val="副标题 Char"/>
    <w:basedOn w:val="a2"/>
    <w:link w:val="affb"/>
    <w:rsid w:val="00B340E5"/>
    <w:rPr>
      <w:rFonts w:ascii="Cambria" w:eastAsia="宋体" w:hAnsi="Cambria" w:cs="Times New Roman"/>
      <w:b/>
      <w:kern w:val="28"/>
      <w:sz w:val="24"/>
      <w:szCs w:val="32"/>
    </w:rPr>
  </w:style>
  <w:style w:type="paragraph" w:customStyle="1" w:styleId="affc">
    <w:name w:val="次标题"/>
    <w:basedOn w:val="3"/>
    <w:next w:val="a1"/>
    <w:autoRedefine/>
    <w:qFormat/>
    <w:rsid w:val="00B340E5"/>
    <w:pPr>
      <w:numPr>
        <w:ilvl w:val="0"/>
        <w:numId w:val="0"/>
      </w:numPr>
      <w:spacing w:line="416" w:lineRule="auto"/>
      <w:jc w:val="left"/>
    </w:pPr>
    <w:rPr>
      <w:rFonts w:ascii="宋体" w:hAnsi="宋体"/>
      <w:sz w:val="24"/>
      <w:szCs w:val="24"/>
    </w:rPr>
  </w:style>
  <w:style w:type="paragraph" w:customStyle="1" w:styleId="CharChar2">
    <w:name w:val="Char Char2"/>
    <w:basedOn w:val="a1"/>
    <w:rsid w:val="00B340E5"/>
    <w:rPr>
      <w:rFonts w:ascii="Times New Roman" w:eastAsia="宋体" w:hAnsi="Times New Roman" w:cs="Times New Roman"/>
      <w:szCs w:val="20"/>
    </w:rPr>
  </w:style>
  <w:style w:type="paragraph" w:customStyle="1" w:styleId="Char30">
    <w:name w:val="Char3"/>
    <w:basedOn w:val="a1"/>
    <w:rsid w:val="00B340E5"/>
    <w:rPr>
      <w:rFonts w:ascii="Times New Roman" w:eastAsia="宋体" w:hAnsi="Times New Roman" w:cs="Times New Roman"/>
      <w:szCs w:val="20"/>
    </w:rPr>
  </w:style>
  <w:style w:type="paragraph" w:customStyle="1" w:styleId="CharCharChar1">
    <w:name w:val="Char Char Char1"/>
    <w:basedOn w:val="a1"/>
    <w:rsid w:val="00B340E5"/>
    <w:rPr>
      <w:rFonts w:ascii="Times New Roman" w:eastAsia="宋体" w:hAnsi="Times New Roman" w:cs="Times New Roman"/>
      <w:szCs w:val="20"/>
    </w:rPr>
  </w:style>
  <w:style w:type="paragraph" w:customStyle="1" w:styleId="CharCharCharChar2">
    <w:name w:val="Char Char Char Char2"/>
    <w:basedOn w:val="a1"/>
    <w:rsid w:val="00B340E5"/>
    <w:pPr>
      <w:tabs>
        <w:tab w:val="left" w:pos="360"/>
      </w:tabs>
    </w:pPr>
    <w:rPr>
      <w:rFonts w:ascii="Times New Roman" w:eastAsia="宋体" w:hAnsi="Times New Roman" w:cs="Times New Roman"/>
      <w:szCs w:val="20"/>
    </w:rPr>
  </w:style>
  <w:style w:type="paragraph" w:customStyle="1" w:styleId="CharChar11">
    <w:name w:val="Char Char11"/>
    <w:basedOn w:val="a1"/>
    <w:rsid w:val="00B340E5"/>
    <w:rPr>
      <w:rFonts w:ascii="Times New Roman" w:eastAsia="宋体" w:hAnsi="Times New Roman" w:cs="Times New Roman"/>
      <w:szCs w:val="20"/>
    </w:rPr>
  </w:style>
  <w:style w:type="paragraph" w:customStyle="1" w:styleId="Char60">
    <w:name w:val="Char6"/>
    <w:basedOn w:val="a1"/>
    <w:rsid w:val="00B340E5"/>
    <w:rPr>
      <w:rFonts w:ascii="Times New Roman" w:eastAsia="宋体" w:hAnsi="Times New Roman" w:cs="Times New Roman"/>
      <w:szCs w:val="20"/>
    </w:rPr>
  </w:style>
  <w:style w:type="paragraph" w:customStyle="1" w:styleId="CharCharCharChar5">
    <w:name w:val="Char Char Char Char5"/>
    <w:basedOn w:val="a1"/>
    <w:rsid w:val="00B340E5"/>
    <w:pPr>
      <w:tabs>
        <w:tab w:val="left" w:pos="360"/>
      </w:tabs>
    </w:pPr>
    <w:rPr>
      <w:rFonts w:ascii="Times New Roman" w:eastAsia="宋体" w:hAnsi="Times New Roman" w:cs="Times New Roman"/>
      <w:szCs w:val="20"/>
    </w:rPr>
  </w:style>
  <w:style w:type="paragraph" w:customStyle="1" w:styleId="CharChar4">
    <w:name w:val="Char Char4"/>
    <w:basedOn w:val="a1"/>
    <w:rsid w:val="00B340E5"/>
    <w:rPr>
      <w:rFonts w:ascii="Times New Roman" w:eastAsia="宋体" w:hAnsi="Times New Roman" w:cs="Times New Roman"/>
      <w:szCs w:val="20"/>
    </w:rPr>
  </w:style>
  <w:style w:type="paragraph" w:customStyle="1" w:styleId="CharChar14">
    <w:name w:val="Char Char14"/>
    <w:basedOn w:val="a1"/>
    <w:rsid w:val="00B340E5"/>
    <w:rPr>
      <w:rFonts w:ascii="Times New Roman" w:eastAsia="宋体" w:hAnsi="Times New Roman" w:cs="Times New Roman"/>
      <w:szCs w:val="20"/>
    </w:rPr>
  </w:style>
  <w:style w:type="paragraph" w:customStyle="1" w:styleId="CharCharChar3">
    <w:name w:val="Char Char Char3"/>
    <w:basedOn w:val="a1"/>
    <w:rsid w:val="00B340E5"/>
    <w:rPr>
      <w:rFonts w:ascii="Times New Roman" w:eastAsia="宋体" w:hAnsi="Times New Roman" w:cs="Times New Roman"/>
      <w:szCs w:val="20"/>
    </w:rPr>
  </w:style>
  <w:style w:type="paragraph" w:customStyle="1" w:styleId="Char21">
    <w:name w:val="Char21"/>
    <w:basedOn w:val="a1"/>
    <w:rsid w:val="00B340E5"/>
    <w:rPr>
      <w:rFonts w:ascii="Times New Roman" w:eastAsia="宋体" w:hAnsi="Times New Roman" w:cs="Times New Roman"/>
      <w:szCs w:val="24"/>
    </w:rPr>
  </w:style>
  <w:style w:type="paragraph" w:customStyle="1" w:styleId="CharCharCharChar8">
    <w:name w:val="Char Char Char Char8"/>
    <w:basedOn w:val="a1"/>
    <w:rsid w:val="00B340E5"/>
    <w:pPr>
      <w:tabs>
        <w:tab w:val="left" w:pos="360"/>
      </w:tabs>
    </w:pPr>
    <w:rPr>
      <w:rFonts w:ascii="Times New Roman" w:eastAsia="宋体" w:hAnsi="Times New Roman" w:cs="Times New Roman"/>
      <w:szCs w:val="20"/>
    </w:rPr>
  </w:style>
  <w:style w:type="paragraph" w:customStyle="1" w:styleId="CharChar17">
    <w:name w:val="Char Char17"/>
    <w:basedOn w:val="a1"/>
    <w:rsid w:val="00B340E5"/>
    <w:rPr>
      <w:rFonts w:ascii="Times New Roman" w:eastAsia="宋体" w:hAnsi="Times New Roman" w:cs="Times New Roman"/>
      <w:szCs w:val="20"/>
    </w:rPr>
  </w:style>
  <w:style w:type="paragraph" w:customStyle="1" w:styleId="Char90">
    <w:name w:val="Char9"/>
    <w:basedOn w:val="a1"/>
    <w:rsid w:val="00B340E5"/>
    <w:rPr>
      <w:rFonts w:ascii="Times New Roman" w:eastAsia="宋体" w:hAnsi="Times New Roman" w:cs="Times New Roman"/>
      <w:szCs w:val="20"/>
    </w:rPr>
  </w:style>
  <w:style w:type="paragraph" w:customStyle="1" w:styleId="CharChar7">
    <w:name w:val="Char Char7"/>
    <w:basedOn w:val="a1"/>
    <w:rsid w:val="00B340E5"/>
    <w:rPr>
      <w:rFonts w:ascii="Times New Roman" w:eastAsia="宋体" w:hAnsi="Times New Roman" w:cs="Times New Roman"/>
      <w:szCs w:val="20"/>
    </w:rPr>
  </w:style>
  <w:style w:type="paragraph" w:customStyle="1" w:styleId="CharCharChar6">
    <w:name w:val="Char Char Char6"/>
    <w:basedOn w:val="a1"/>
    <w:rsid w:val="00B340E5"/>
    <w:rPr>
      <w:rFonts w:ascii="Times New Roman" w:eastAsia="宋体" w:hAnsi="Times New Roman" w:cs="Times New Roman"/>
      <w:szCs w:val="20"/>
    </w:rPr>
  </w:style>
  <w:style w:type="paragraph" w:customStyle="1" w:styleId="Char22">
    <w:name w:val="Char22"/>
    <w:basedOn w:val="a1"/>
    <w:rsid w:val="00B340E5"/>
    <w:rPr>
      <w:rFonts w:ascii="Times New Roman" w:eastAsia="宋体" w:hAnsi="Times New Roman" w:cs="Times New Roman"/>
      <w:szCs w:val="24"/>
    </w:rPr>
  </w:style>
  <w:style w:type="character" w:customStyle="1" w:styleId="f221">
    <w:name w:val="f221"/>
    <w:basedOn w:val="a2"/>
    <w:rsid w:val="00B340E5"/>
    <w:rPr>
      <w:rFonts w:ascii="ˎ̥" w:hAnsi="ˎ̥" w:hint="default"/>
      <w:b/>
      <w:bCs/>
      <w:color w:val="07519A"/>
      <w:sz w:val="33"/>
      <w:szCs w:val="33"/>
    </w:rPr>
  </w:style>
  <w:style w:type="character" w:customStyle="1" w:styleId="hangju">
    <w:name w:val="hangju"/>
    <w:basedOn w:val="a2"/>
    <w:rsid w:val="00B340E5"/>
  </w:style>
  <w:style w:type="paragraph" w:customStyle="1" w:styleId="CharCharCharCharChar1Char1">
    <w:name w:val="Char Char Char Char Char1 Char1"/>
    <w:basedOn w:val="a1"/>
    <w:rsid w:val="00B340E5"/>
    <w:rPr>
      <w:rFonts w:ascii="Times New Roman" w:eastAsia="宋体" w:hAnsi="Times New Roman" w:cs="Times New Roman"/>
      <w:szCs w:val="24"/>
    </w:rPr>
  </w:style>
  <w:style w:type="paragraph" w:styleId="z-">
    <w:name w:val="HTML Top of Form"/>
    <w:basedOn w:val="a1"/>
    <w:next w:val="a1"/>
    <w:link w:val="z-Char"/>
    <w:hidden/>
    <w:uiPriority w:val="99"/>
    <w:rsid w:val="00B340E5"/>
    <w:pPr>
      <w:widowControl/>
      <w:pBdr>
        <w:bottom w:val="single" w:sz="6" w:space="1" w:color="auto"/>
      </w:pBdr>
      <w:jc w:val="center"/>
    </w:pPr>
    <w:rPr>
      <w:rFonts w:ascii="Arial" w:eastAsia="宋体" w:hAnsi="Arial" w:cs="Arial"/>
      <w:vanish/>
      <w:kern w:val="0"/>
      <w:sz w:val="16"/>
      <w:szCs w:val="16"/>
    </w:rPr>
  </w:style>
  <w:style w:type="character" w:customStyle="1" w:styleId="z-Char">
    <w:name w:val="z-窗体顶端 Char"/>
    <w:basedOn w:val="a2"/>
    <w:link w:val="z-"/>
    <w:uiPriority w:val="99"/>
    <w:rsid w:val="00B340E5"/>
    <w:rPr>
      <w:rFonts w:ascii="Arial" w:eastAsia="宋体" w:hAnsi="Arial" w:cs="Arial"/>
      <w:vanish/>
      <w:kern w:val="0"/>
      <w:sz w:val="16"/>
      <w:szCs w:val="16"/>
    </w:rPr>
  </w:style>
  <w:style w:type="paragraph" w:styleId="z-0">
    <w:name w:val="HTML Bottom of Form"/>
    <w:basedOn w:val="a1"/>
    <w:next w:val="a1"/>
    <w:link w:val="z-Char0"/>
    <w:hidden/>
    <w:uiPriority w:val="99"/>
    <w:rsid w:val="00B340E5"/>
    <w:pPr>
      <w:widowControl/>
      <w:pBdr>
        <w:top w:val="single" w:sz="6" w:space="1" w:color="auto"/>
      </w:pBdr>
      <w:jc w:val="center"/>
    </w:pPr>
    <w:rPr>
      <w:rFonts w:ascii="Arial" w:eastAsia="宋体" w:hAnsi="Arial" w:cs="Arial"/>
      <w:vanish/>
      <w:kern w:val="0"/>
      <w:sz w:val="16"/>
      <w:szCs w:val="16"/>
    </w:rPr>
  </w:style>
  <w:style w:type="character" w:customStyle="1" w:styleId="z-Char0">
    <w:name w:val="z-窗体底端 Char"/>
    <w:basedOn w:val="a2"/>
    <w:link w:val="z-0"/>
    <w:uiPriority w:val="99"/>
    <w:rsid w:val="00B340E5"/>
    <w:rPr>
      <w:rFonts w:ascii="Arial" w:eastAsia="宋体" w:hAnsi="Arial" w:cs="Arial"/>
      <w:vanish/>
      <w:kern w:val="0"/>
      <w:sz w:val="16"/>
      <w:szCs w:val="16"/>
    </w:rPr>
  </w:style>
  <w:style w:type="paragraph" w:customStyle="1" w:styleId="1Char0">
    <w:name w:val="1 Char"/>
    <w:basedOn w:val="a1"/>
    <w:autoRedefine/>
    <w:semiHidden/>
    <w:rsid w:val="00B340E5"/>
    <w:pPr>
      <w:tabs>
        <w:tab w:val="num" w:pos="360"/>
      </w:tabs>
    </w:pPr>
    <w:rPr>
      <w:rFonts w:ascii="Times New Roman" w:eastAsia="宋体" w:hAnsi="Times New Roman" w:cs="Times New Roman"/>
      <w:sz w:val="24"/>
      <w:szCs w:val="24"/>
    </w:rPr>
  </w:style>
  <w:style w:type="paragraph" w:customStyle="1" w:styleId="16">
    <w:name w:val="字元 字元1"/>
    <w:basedOn w:val="a1"/>
    <w:rsid w:val="00B340E5"/>
    <w:rPr>
      <w:rFonts w:ascii="Tahoma" w:eastAsia="宋体" w:hAnsi="Tahoma" w:cs="Tahoma"/>
      <w:sz w:val="24"/>
      <w:szCs w:val="24"/>
    </w:rPr>
  </w:style>
  <w:style w:type="character" w:styleId="affd">
    <w:name w:val="Emphasis"/>
    <w:basedOn w:val="a2"/>
    <w:qFormat/>
    <w:rsid w:val="00B340E5"/>
    <w:rPr>
      <w:i/>
      <w:iCs/>
    </w:rPr>
  </w:style>
  <w:style w:type="paragraph" w:styleId="affe">
    <w:name w:val="No Spacing"/>
    <w:uiPriority w:val="1"/>
    <w:qFormat/>
    <w:rsid w:val="00B340E5"/>
    <w:pPr>
      <w:widowControl w:val="0"/>
      <w:jc w:val="both"/>
    </w:pPr>
    <w:rPr>
      <w:rFonts w:ascii="Times New Roman" w:eastAsia="宋体" w:hAnsi="Times New Roman" w:cs="Times New Roman"/>
      <w:szCs w:val="24"/>
    </w:rPr>
  </w:style>
  <w:style w:type="character" w:styleId="afff">
    <w:name w:val="Subtle Emphasis"/>
    <w:basedOn w:val="a2"/>
    <w:uiPriority w:val="19"/>
    <w:qFormat/>
    <w:rsid w:val="00B340E5"/>
    <w:rPr>
      <w:i/>
      <w:iCs/>
      <w:color w:val="808080"/>
    </w:rPr>
  </w:style>
  <w:style w:type="character" w:styleId="afff0">
    <w:name w:val="Intense Emphasis"/>
    <w:basedOn w:val="a2"/>
    <w:uiPriority w:val="21"/>
    <w:qFormat/>
    <w:rsid w:val="00B340E5"/>
    <w:rPr>
      <w:b/>
      <w:bCs/>
      <w:i/>
      <w:iCs/>
      <w:color w:val="4F81BD"/>
    </w:rPr>
  </w:style>
  <w:style w:type="paragraph" w:customStyle="1" w:styleId="afff1">
    <w:name w:val="样式 宋体 居中"/>
    <w:basedOn w:val="a1"/>
    <w:rsid w:val="00B340E5"/>
    <w:pPr>
      <w:jc w:val="center"/>
    </w:pPr>
    <w:rPr>
      <w:rFonts w:ascii="Times New Roman" w:eastAsia="宋体" w:hAnsi="Times New Roman" w:cs="宋体"/>
      <w:szCs w:val="20"/>
    </w:rPr>
  </w:style>
  <w:style w:type="character" w:customStyle="1" w:styleId="afff2">
    <w:name w:val="样式 宋体"/>
    <w:basedOn w:val="a2"/>
    <w:rsid w:val="00B340E5"/>
    <w:rPr>
      <w:rFonts w:ascii="Times New Roman" w:eastAsia="宋体" w:hAnsi="Times New Roman"/>
    </w:rPr>
  </w:style>
  <w:style w:type="paragraph" w:customStyle="1" w:styleId="CharChar6">
    <w:name w:val="Char Char6"/>
    <w:basedOn w:val="a1"/>
    <w:rsid w:val="00B340E5"/>
    <w:rPr>
      <w:rFonts w:ascii="Times New Roman" w:eastAsia="宋体" w:hAnsi="Times New Roman" w:cs="Times New Roman"/>
      <w:szCs w:val="20"/>
    </w:rPr>
  </w:style>
  <w:style w:type="paragraph" w:customStyle="1" w:styleId="Char80">
    <w:name w:val="Char8"/>
    <w:basedOn w:val="a1"/>
    <w:rsid w:val="00B340E5"/>
    <w:rPr>
      <w:rFonts w:ascii="Times New Roman" w:eastAsia="宋体" w:hAnsi="Times New Roman" w:cs="Times New Roman"/>
      <w:szCs w:val="20"/>
    </w:rPr>
  </w:style>
  <w:style w:type="paragraph" w:customStyle="1" w:styleId="CharCharChar5">
    <w:name w:val="Char Char Char5"/>
    <w:basedOn w:val="a1"/>
    <w:rsid w:val="00B340E5"/>
    <w:rPr>
      <w:rFonts w:ascii="Times New Roman" w:eastAsia="宋体" w:hAnsi="Times New Roman" w:cs="Times New Roman"/>
      <w:szCs w:val="20"/>
    </w:rPr>
  </w:style>
  <w:style w:type="paragraph" w:customStyle="1" w:styleId="CharCharCharChar7">
    <w:name w:val="Char Char Char Char7"/>
    <w:basedOn w:val="a1"/>
    <w:rsid w:val="00B340E5"/>
    <w:pPr>
      <w:tabs>
        <w:tab w:val="left" w:pos="360"/>
      </w:tabs>
    </w:pPr>
    <w:rPr>
      <w:rFonts w:ascii="Times New Roman" w:eastAsia="宋体" w:hAnsi="Times New Roman" w:cs="Times New Roman"/>
      <w:szCs w:val="20"/>
    </w:rPr>
  </w:style>
  <w:style w:type="paragraph" w:customStyle="1" w:styleId="CharChar16">
    <w:name w:val="Char Char16"/>
    <w:basedOn w:val="a1"/>
    <w:rsid w:val="00B340E5"/>
    <w:rPr>
      <w:rFonts w:ascii="Times New Roman" w:eastAsia="宋体" w:hAnsi="Times New Roman" w:cs="Times New Roman"/>
      <w:szCs w:val="20"/>
    </w:rPr>
  </w:style>
  <w:style w:type="paragraph" w:customStyle="1" w:styleId="CharChar5">
    <w:name w:val="Char Char5"/>
    <w:basedOn w:val="a1"/>
    <w:rsid w:val="00B340E5"/>
    <w:rPr>
      <w:rFonts w:ascii="Times New Roman" w:eastAsia="宋体" w:hAnsi="Times New Roman" w:cs="Times New Roman"/>
      <w:szCs w:val="20"/>
    </w:rPr>
  </w:style>
  <w:style w:type="paragraph" w:customStyle="1" w:styleId="Char70">
    <w:name w:val="Char7"/>
    <w:basedOn w:val="a1"/>
    <w:rsid w:val="00B340E5"/>
    <w:rPr>
      <w:rFonts w:ascii="Times New Roman" w:eastAsia="宋体" w:hAnsi="Times New Roman" w:cs="Times New Roman"/>
      <w:szCs w:val="20"/>
    </w:rPr>
  </w:style>
  <w:style w:type="paragraph" w:customStyle="1" w:styleId="CharCharChar4">
    <w:name w:val="Char Char Char4"/>
    <w:basedOn w:val="a1"/>
    <w:rsid w:val="00B340E5"/>
    <w:rPr>
      <w:rFonts w:ascii="Times New Roman" w:eastAsia="宋体" w:hAnsi="Times New Roman" w:cs="Times New Roman"/>
      <w:szCs w:val="20"/>
    </w:rPr>
  </w:style>
  <w:style w:type="paragraph" w:customStyle="1" w:styleId="CharCharCharChar6">
    <w:name w:val="Char Char Char Char6"/>
    <w:basedOn w:val="a1"/>
    <w:rsid w:val="00B340E5"/>
    <w:pPr>
      <w:tabs>
        <w:tab w:val="left" w:pos="360"/>
      </w:tabs>
    </w:pPr>
    <w:rPr>
      <w:rFonts w:ascii="Times New Roman" w:eastAsia="宋体" w:hAnsi="Times New Roman" w:cs="Times New Roman"/>
      <w:szCs w:val="20"/>
    </w:rPr>
  </w:style>
  <w:style w:type="paragraph" w:customStyle="1" w:styleId="CharChar15">
    <w:name w:val="Char Char15"/>
    <w:basedOn w:val="a1"/>
    <w:rsid w:val="00B340E5"/>
    <w:rPr>
      <w:rFonts w:ascii="Times New Roman" w:eastAsia="宋体" w:hAnsi="Times New Roman" w:cs="Times New Roman"/>
      <w:szCs w:val="20"/>
    </w:rPr>
  </w:style>
  <w:style w:type="paragraph" w:customStyle="1" w:styleId="Web">
    <w:name w:val="普通 (Web)"/>
    <w:basedOn w:val="a1"/>
    <w:rsid w:val="00B340E5"/>
    <w:pPr>
      <w:widowControl/>
      <w:spacing w:before="100" w:beforeAutospacing="1" w:after="100" w:afterAutospacing="1"/>
      <w:jc w:val="left"/>
    </w:pPr>
    <w:rPr>
      <w:rFonts w:ascii="宋体" w:eastAsia="宋体" w:hAnsi="宋体" w:cs="Times New Roman"/>
      <w:kern w:val="0"/>
      <w:sz w:val="24"/>
      <w:szCs w:val="24"/>
    </w:rPr>
  </w:style>
  <w:style w:type="paragraph" w:customStyle="1" w:styleId="Charf0">
    <w:name w:val="Char"/>
    <w:basedOn w:val="a1"/>
    <w:rsid w:val="00B340E5"/>
    <w:rPr>
      <w:rFonts w:ascii="Times New Roman" w:eastAsia="宋体" w:hAnsi="Times New Roman" w:cs="Times New Roman"/>
      <w:szCs w:val="20"/>
    </w:rPr>
  </w:style>
  <w:style w:type="paragraph" w:customStyle="1" w:styleId="CharCharCharChar0">
    <w:name w:val="Char Char Char Char"/>
    <w:basedOn w:val="a1"/>
    <w:rsid w:val="00B340E5"/>
    <w:pPr>
      <w:tabs>
        <w:tab w:val="left" w:pos="360"/>
      </w:tabs>
    </w:pPr>
    <w:rPr>
      <w:rFonts w:ascii="Times New Roman" w:eastAsia="宋体" w:hAnsi="Times New Roman" w:cs="Times New Roman"/>
      <w:szCs w:val="20"/>
    </w:rPr>
  </w:style>
  <w:style w:type="paragraph" w:customStyle="1" w:styleId="CharChar0">
    <w:name w:val="Char Char"/>
    <w:basedOn w:val="a1"/>
    <w:rsid w:val="00B340E5"/>
    <w:rPr>
      <w:rFonts w:ascii="Times New Roman" w:eastAsia="宋体" w:hAnsi="Times New Roman" w:cs="Times New Roman"/>
      <w:szCs w:val="20"/>
    </w:rPr>
  </w:style>
  <w:style w:type="paragraph" w:customStyle="1" w:styleId="CharChar10">
    <w:name w:val="Char Char1"/>
    <w:basedOn w:val="a1"/>
    <w:rsid w:val="00B340E5"/>
    <w:rPr>
      <w:rFonts w:ascii="Times New Roman" w:eastAsia="宋体" w:hAnsi="Times New Roman" w:cs="Times New Roman"/>
      <w:szCs w:val="20"/>
    </w:rPr>
  </w:style>
  <w:style w:type="paragraph" w:customStyle="1" w:styleId="CharCharChar0">
    <w:name w:val="Char Char Char"/>
    <w:basedOn w:val="a1"/>
    <w:rsid w:val="00B340E5"/>
    <w:rPr>
      <w:rFonts w:ascii="Times New Roman" w:eastAsia="宋体" w:hAnsi="Times New Roman" w:cs="Times New Roman"/>
      <w:szCs w:val="20"/>
    </w:rPr>
  </w:style>
  <w:style w:type="paragraph" w:customStyle="1" w:styleId="CharCharCharChar10">
    <w:name w:val="Char Char Char Char1"/>
    <w:basedOn w:val="a1"/>
    <w:rsid w:val="00B340E5"/>
    <w:rPr>
      <w:rFonts w:ascii="Times New Roman" w:eastAsia="宋体" w:hAnsi="Times New Roman" w:cs="Times New Roman"/>
      <w:szCs w:val="20"/>
    </w:rPr>
  </w:style>
  <w:style w:type="character" w:customStyle="1" w:styleId="DefaultChar">
    <w:name w:val="Default Char"/>
    <w:link w:val="Default"/>
    <w:rsid w:val="00B340E5"/>
    <w:rPr>
      <w:rFonts w:ascii="宋体" w:eastAsia="宋体" w:hAnsi="Times New Roman" w:cs="Times New Roman"/>
      <w:color w:val="000000"/>
      <w:kern w:val="0"/>
      <w:sz w:val="24"/>
      <w:szCs w:val="24"/>
    </w:rPr>
  </w:style>
  <w:style w:type="paragraph" w:customStyle="1" w:styleId="Char23">
    <w:name w:val="Char2"/>
    <w:basedOn w:val="a1"/>
    <w:rsid w:val="00B340E5"/>
    <w:rPr>
      <w:rFonts w:ascii="Times New Roman" w:eastAsia="宋体" w:hAnsi="Times New Roman" w:cs="Times New Roman"/>
      <w:szCs w:val="24"/>
    </w:rPr>
  </w:style>
  <w:style w:type="paragraph" w:customStyle="1" w:styleId="XBRLTitle1">
    <w:name w:val="XBRLTitle1"/>
    <w:basedOn w:val="1"/>
    <w:next w:val="21"/>
    <w:qFormat/>
    <w:rsid w:val="00B340E5"/>
    <w:pPr>
      <w:numPr>
        <w:numId w:val="24"/>
      </w:numPr>
      <w:spacing w:beforeLines="50" w:afterLines="50" w:line="240" w:lineRule="auto"/>
      <w:jc w:val="center"/>
    </w:pPr>
    <w:rPr>
      <w:rFonts w:ascii="Cambria" w:hAnsi="Cambria"/>
      <w:sz w:val="28"/>
    </w:rPr>
  </w:style>
  <w:style w:type="paragraph" w:customStyle="1" w:styleId="XBRLTitle2">
    <w:name w:val="XBRLTitle2"/>
    <w:basedOn w:val="affb"/>
    <w:next w:val="4"/>
    <w:qFormat/>
    <w:rsid w:val="00B340E5"/>
    <w:pPr>
      <w:numPr>
        <w:ilvl w:val="1"/>
        <w:numId w:val="24"/>
      </w:numPr>
      <w:spacing w:beforeLines="50" w:afterLines="50" w:line="240" w:lineRule="auto"/>
    </w:pPr>
    <w:rPr>
      <w:bCs/>
    </w:rPr>
  </w:style>
  <w:style w:type="paragraph" w:customStyle="1" w:styleId="XBRLTitle3">
    <w:name w:val="XBRLTitle3"/>
    <w:basedOn w:val="affb"/>
    <w:next w:val="4"/>
    <w:qFormat/>
    <w:rsid w:val="00B340E5"/>
    <w:pPr>
      <w:numPr>
        <w:ilvl w:val="2"/>
        <w:numId w:val="24"/>
      </w:numPr>
      <w:spacing w:beforeLines="50" w:afterLines="50" w:line="240" w:lineRule="auto"/>
      <w:outlineLvl w:val="9"/>
    </w:pPr>
    <w:rPr>
      <w:bCs/>
    </w:rPr>
  </w:style>
  <w:style w:type="paragraph" w:customStyle="1" w:styleId="XBRLTitle4">
    <w:name w:val="XBRLTitle4"/>
    <w:basedOn w:val="affb"/>
    <w:next w:val="4"/>
    <w:qFormat/>
    <w:rsid w:val="00B340E5"/>
    <w:pPr>
      <w:numPr>
        <w:ilvl w:val="3"/>
        <w:numId w:val="24"/>
      </w:numPr>
      <w:spacing w:beforeLines="50" w:afterLines="50" w:line="240" w:lineRule="auto"/>
      <w:outlineLvl w:val="9"/>
    </w:pPr>
    <w:rPr>
      <w:bCs/>
    </w:rPr>
  </w:style>
  <w:style w:type="paragraph" w:customStyle="1" w:styleId="XBRLTitle5">
    <w:name w:val="XBRLTitle5"/>
    <w:basedOn w:val="affb"/>
    <w:next w:val="4"/>
    <w:qFormat/>
    <w:rsid w:val="00B340E5"/>
    <w:pPr>
      <w:numPr>
        <w:ilvl w:val="4"/>
        <w:numId w:val="24"/>
      </w:numPr>
      <w:spacing w:beforeLines="50" w:afterLines="50" w:line="240" w:lineRule="auto"/>
      <w:outlineLvl w:val="9"/>
    </w:pPr>
    <w:rPr>
      <w:bCs/>
    </w:rPr>
  </w:style>
  <w:style w:type="paragraph" w:customStyle="1" w:styleId="XBRLTitle6">
    <w:name w:val="XBRLTitle6"/>
    <w:basedOn w:val="affb"/>
    <w:next w:val="4"/>
    <w:qFormat/>
    <w:rsid w:val="00B340E5"/>
    <w:pPr>
      <w:numPr>
        <w:ilvl w:val="5"/>
        <w:numId w:val="24"/>
      </w:numPr>
      <w:spacing w:beforeLines="50" w:afterLines="50" w:line="240" w:lineRule="auto"/>
      <w:outlineLvl w:val="9"/>
    </w:pPr>
    <w:rPr>
      <w:bCs/>
    </w:rPr>
  </w:style>
  <w:style w:type="paragraph" w:customStyle="1" w:styleId="xl33">
    <w:name w:val="xl33"/>
    <w:basedOn w:val="a1"/>
    <w:rsid w:val="00B340E5"/>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szCs w:val="20"/>
    </w:rPr>
  </w:style>
  <w:style w:type="character" w:styleId="afff3">
    <w:name w:val="Subtle Reference"/>
    <w:basedOn w:val="a2"/>
    <w:qFormat/>
    <w:rsid w:val="00B340E5"/>
    <w:rPr>
      <w:smallCaps/>
      <w:color w:val="C0504D"/>
      <w:u w:val="single"/>
    </w:rPr>
  </w:style>
  <w:style w:type="character" w:customStyle="1" w:styleId="e-arialb101">
    <w:name w:val="e-arialb101"/>
    <w:rsid w:val="00B340E5"/>
    <w:rPr>
      <w:rFonts w:ascii="Arial" w:hAnsi="Arial" w:cs="Arial" w:hint="default"/>
      <w:b w:val="0"/>
      <w:bCs w:val="0"/>
      <w:color w:val="000000"/>
      <w:sz w:val="14"/>
      <w:szCs w:val="14"/>
    </w:rPr>
  </w:style>
  <w:style w:type="paragraph" w:customStyle="1" w:styleId="4CharCharCharChar">
    <w:name w:val="4 Char Char Char Char"/>
    <w:basedOn w:val="a1"/>
    <w:rsid w:val="00B340E5"/>
    <w:rPr>
      <w:rFonts w:ascii="Tahoma" w:eastAsia="宋体" w:hAnsi="Tahoma" w:cs="Times New Roman"/>
      <w:sz w:val="24"/>
      <w:szCs w:val="20"/>
    </w:rPr>
  </w:style>
  <w:style w:type="paragraph" w:customStyle="1" w:styleId="NormalJustified">
    <w:name w:val="Normal (Justified)"/>
    <w:basedOn w:val="a1"/>
    <w:semiHidden/>
    <w:rsid w:val="00B340E5"/>
    <w:pPr>
      <w:widowControl/>
      <w:snapToGrid w:val="0"/>
    </w:pPr>
    <w:rPr>
      <w:rFonts w:ascii="Times New Roman" w:eastAsia="宋体" w:hAnsi="Times New Roman" w:cs="Times New Roman"/>
      <w:kern w:val="28"/>
      <w:sz w:val="24"/>
      <w:szCs w:val="20"/>
    </w:rPr>
  </w:style>
  <w:style w:type="paragraph" w:customStyle="1" w:styleId="CharCharChar1CharCharCharChar">
    <w:name w:val="Char Char Char1 Char Char Char Char"/>
    <w:basedOn w:val="a1"/>
    <w:autoRedefine/>
    <w:rsid w:val="00B340E5"/>
    <w:pPr>
      <w:tabs>
        <w:tab w:val="num" w:pos="360"/>
      </w:tabs>
    </w:pPr>
    <w:rPr>
      <w:rFonts w:ascii="Times New Roman" w:eastAsia="宋体" w:hAnsi="Times New Roman" w:cs="Times New Roman"/>
      <w:sz w:val="24"/>
      <w:szCs w:val="24"/>
    </w:rPr>
  </w:style>
  <w:style w:type="paragraph" w:customStyle="1" w:styleId="CharCharCharCharCharCharCharCharCharCharCharCharChar1CharCharCharChar">
    <w:name w:val="Char Char Char Char Char Char Char Char Char Char Char Char Char1 Char Char Char Char"/>
    <w:basedOn w:val="a1"/>
    <w:autoRedefine/>
    <w:rsid w:val="00B340E5"/>
    <w:rPr>
      <w:rFonts w:ascii="Tahoma" w:eastAsia="宋体" w:hAnsi="Tahoma" w:cs="Times New Roman"/>
      <w:sz w:val="24"/>
      <w:szCs w:val="24"/>
    </w:rPr>
  </w:style>
  <w:style w:type="character" w:customStyle="1" w:styleId="apple-style-span">
    <w:name w:val="apple-style-span"/>
    <w:rsid w:val="00B340E5"/>
  </w:style>
  <w:style w:type="paragraph" w:customStyle="1" w:styleId="CM16">
    <w:name w:val="CM16"/>
    <w:basedOn w:val="Default"/>
    <w:next w:val="Default"/>
    <w:rsid w:val="00B340E5"/>
    <w:pPr>
      <w:spacing w:line="471" w:lineRule="atLeast"/>
    </w:pPr>
    <w:rPr>
      <w:rFonts w:ascii="黑体" w:eastAsia="黑体"/>
      <w:color w:val="auto"/>
    </w:rPr>
  </w:style>
  <w:style w:type="character" w:customStyle="1" w:styleId="DeltaViewInsertion">
    <w:name w:val="DeltaView Insertion"/>
    <w:rsid w:val="00B340E5"/>
    <w:rPr>
      <w:color w:val="0000FF"/>
      <w:spacing w:val="0"/>
      <w:u w:val="double"/>
    </w:rPr>
  </w:style>
  <w:style w:type="character" w:customStyle="1" w:styleId="heigh1801">
    <w:name w:val="heigh1801"/>
    <w:basedOn w:val="a2"/>
    <w:rsid w:val="00B340E5"/>
  </w:style>
  <w:style w:type="paragraph" w:customStyle="1" w:styleId="Style6">
    <w:name w:val="_Style 6"/>
    <w:basedOn w:val="a1"/>
    <w:next w:val="a1"/>
    <w:rsid w:val="00B340E5"/>
    <w:pPr>
      <w:adjustRightInd w:val="0"/>
      <w:snapToGrid w:val="0"/>
      <w:ind w:firstLineChars="200" w:firstLine="480"/>
    </w:pPr>
    <w:rPr>
      <w:rFonts w:ascii="仿宋_GB2312" w:eastAsia="仿宋_GB2312" w:hAnsi="宋体" w:cs="Times New Roman"/>
      <w:color w:val="000000"/>
      <w:sz w:val="24"/>
      <w:szCs w:val="20"/>
    </w:rPr>
  </w:style>
  <w:style w:type="paragraph" w:customStyle="1" w:styleId="2025025">
    <w:name w:val="样式 首行缩进:  2 字符 段前: 0.25 行 段后: 0.25 行"/>
    <w:basedOn w:val="a1"/>
    <w:rsid w:val="00B340E5"/>
    <w:pPr>
      <w:spacing w:beforeLines="25" w:afterLines="25" w:line="300" w:lineRule="auto"/>
      <w:ind w:firstLineChars="200" w:firstLine="420"/>
    </w:pPr>
    <w:rPr>
      <w:rFonts w:ascii="Times New Roman" w:eastAsia="宋体" w:hAnsi="Times New Roman" w:cs="Times New Roman"/>
      <w:szCs w:val="21"/>
    </w:rPr>
  </w:style>
  <w:style w:type="paragraph" w:customStyle="1" w:styleId="UCAlpha2">
    <w:name w:val="UCAlpha 2"/>
    <w:basedOn w:val="a1"/>
    <w:rsid w:val="00B340E5"/>
    <w:pPr>
      <w:widowControl/>
      <w:numPr>
        <w:numId w:val="25"/>
      </w:numPr>
      <w:spacing w:after="140" w:line="290" w:lineRule="auto"/>
    </w:pPr>
    <w:rPr>
      <w:rFonts w:ascii="Arial" w:eastAsia="宋体" w:hAnsi="Arial" w:cs="Times New Roman"/>
      <w:kern w:val="20"/>
      <w:sz w:val="20"/>
      <w:szCs w:val="24"/>
      <w:lang w:val="en-GB" w:eastAsia="en-US"/>
    </w:rPr>
  </w:style>
  <w:style w:type="paragraph" w:customStyle="1" w:styleId="2H2Heading2HiddenHeading2CCBS">
    <w:name w:val="样式 标题 2H2Heading 2 HiddenHeading 2 CCBS + (西文) 宋体"/>
    <w:basedOn w:val="21"/>
    <w:rsid w:val="00B340E5"/>
    <w:rPr>
      <w:rFonts w:ascii="宋体" w:hAnsi="宋体"/>
    </w:rPr>
  </w:style>
  <w:style w:type="paragraph" w:customStyle="1" w:styleId="25">
    <w:name w:val="2"/>
    <w:basedOn w:val="a1"/>
    <w:next w:val="32"/>
    <w:rsid w:val="00B340E5"/>
    <w:pPr>
      <w:adjustRightInd w:val="0"/>
      <w:snapToGrid w:val="0"/>
      <w:ind w:firstLineChars="200" w:firstLine="480"/>
    </w:pPr>
    <w:rPr>
      <w:rFonts w:ascii="仿宋_GB2312" w:eastAsia="仿宋_GB2312" w:hAnsi="宋体" w:cs="Arial"/>
      <w:color w:val="000000"/>
      <w:sz w:val="24"/>
      <w:szCs w:val="24"/>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B340E5"/>
    <w:rPr>
      <w:rFonts w:ascii="Times New Roman" w:eastAsia="宋体" w:hAnsi="Times New Roman" w:cs="Times New Roman"/>
      <w:szCs w:val="24"/>
    </w:rPr>
  </w:style>
  <w:style w:type="character" w:customStyle="1" w:styleId="CharChar19">
    <w:name w:val="Char Char19"/>
    <w:basedOn w:val="a2"/>
    <w:locked/>
    <w:rsid w:val="00B340E5"/>
    <w:rPr>
      <w:rFonts w:ascii="Arial" w:eastAsia="黑体" w:hAnsi="Arial" w:cs="Times New Roman"/>
      <w:kern w:val="0"/>
      <w:sz w:val="20"/>
      <w:szCs w:val="20"/>
    </w:rPr>
  </w:style>
  <w:style w:type="paragraph" w:customStyle="1" w:styleId="CharCharChar11">
    <w:name w:val="Char Char Char11"/>
    <w:basedOn w:val="a1"/>
    <w:rsid w:val="00B340E5"/>
    <w:rPr>
      <w:rFonts w:ascii="Times New Roman" w:eastAsia="宋体" w:hAnsi="Times New Roman" w:cs="Times New Roman"/>
      <w:szCs w:val="24"/>
    </w:rPr>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B340E5"/>
    <w:rPr>
      <w:rFonts w:ascii="Times New Roman" w:eastAsia="宋体" w:hAnsi="Times New Roman" w:cs="Times New Roman"/>
      <w:szCs w:val="24"/>
    </w:rPr>
  </w:style>
  <w:style w:type="paragraph" w:customStyle="1" w:styleId="17">
    <w:name w:val="列出段落1"/>
    <w:basedOn w:val="a1"/>
    <w:uiPriority w:val="34"/>
    <w:qFormat/>
    <w:rsid w:val="00B340E5"/>
    <w:pPr>
      <w:ind w:firstLineChars="200" w:firstLine="420"/>
    </w:pPr>
    <w:rPr>
      <w:rFonts w:ascii="Times New Roman" w:eastAsia="宋体" w:hAnsi="Times New Roman" w:cs="Times New Roman"/>
      <w:szCs w:val="24"/>
    </w:rPr>
  </w:style>
  <w:style w:type="paragraph" w:customStyle="1" w:styleId="26">
    <w:name w:val="列出段落2"/>
    <w:basedOn w:val="a1"/>
    <w:rsid w:val="00B340E5"/>
    <w:pPr>
      <w:ind w:firstLineChars="200" w:firstLine="420"/>
    </w:pPr>
    <w:rPr>
      <w:rFonts w:ascii="Calibri" w:eastAsia="宋体" w:hAnsi="Calibri" w:cs="Times New Roman"/>
    </w:rPr>
  </w:style>
  <w:style w:type="paragraph" w:customStyle="1" w:styleId="18">
    <w:name w:val="修订1"/>
    <w:hidden/>
    <w:uiPriority w:val="99"/>
    <w:rsid w:val="00B340E5"/>
    <w:rPr>
      <w:rFonts w:ascii="Times New Roman" w:eastAsia="宋体" w:hAnsi="Times New Roman" w:cs="Times New Roman"/>
      <w:szCs w:val="24"/>
    </w:rPr>
  </w:style>
  <w:style w:type="paragraph" w:customStyle="1" w:styleId="211">
    <w:name w:val="样式 标题 2 + 段前: 1 行 段后: 1 行"/>
    <w:basedOn w:val="21"/>
    <w:rsid w:val="00B340E5"/>
    <w:pPr>
      <w:numPr>
        <w:numId w:val="26"/>
      </w:numPr>
      <w:spacing w:beforeLines="100" w:afterLines="100" w:line="240" w:lineRule="auto"/>
    </w:pPr>
    <w:rPr>
      <w:rFonts w:eastAsia="宋体"/>
      <w:b w:val="0"/>
      <w:bCs w:val="0"/>
      <w:sz w:val="28"/>
      <w:szCs w:val="20"/>
    </w:rPr>
  </w:style>
  <w:style w:type="paragraph" w:customStyle="1" w:styleId="2111111">
    <w:name w:val="样式 样式 样式 标题 2 + 段前: 1 行 段后: 1 行1 + 段前: 1 行 段后: 1 行 + 段前: 1 行 段后..."/>
    <w:basedOn w:val="a1"/>
    <w:rsid w:val="00B340E5"/>
    <w:pPr>
      <w:keepNext/>
      <w:keepLines/>
      <w:numPr>
        <w:ilvl w:val="1"/>
        <w:numId w:val="27"/>
      </w:numPr>
      <w:spacing w:beforeLines="100" w:afterLines="100"/>
      <w:outlineLvl w:val="1"/>
    </w:pPr>
    <w:rPr>
      <w:rFonts w:ascii="Arial" w:eastAsia="宋体" w:hAnsi="Arial" w:cs="Times New Roman"/>
      <w:b/>
      <w:bCs/>
      <w:sz w:val="28"/>
      <w:szCs w:val="20"/>
    </w:rPr>
  </w:style>
  <w:style w:type="paragraph" w:customStyle="1" w:styleId="19">
    <w:name w:val="样式 标题 1 + 黑体 非加粗"/>
    <w:basedOn w:val="1"/>
    <w:rsid w:val="00B340E5"/>
    <w:pPr>
      <w:keepLines w:val="0"/>
      <w:pageBreakBefore/>
      <w:numPr>
        <w:numId w:val="0"/>
      </w:numPr>
      <w:tabs>
        <w:tab w:val="num" w:pos="720"/>
      </w:tabs>
      <w:spacing w:beforeLines="100" w:afterLines="100" w:line="240" w:lineRule="auto"/>
      <w:ind w:left="720" w:firstLineChars="200" w:firstLine="200"/>
      <w:jc w:val="center"/>
    </w:pPr>
    <w:rPr>
      <w:rFonts w:ascii="黑体" w:eastAsia="黑体" w:hAnsi="黑体"/>
      <w:bCs w:val="0"/>
      <w:kern w:val="2"/>
      <w:sz w:val="32"/>
      <w:szCs w:val="32"/>
    </w:rPr>
  </w:style>
  <w:style w:type="paragraph" w:customStyle="1" w:styleId="111">
    <w:name w:val="样式 标题 1 + 段前: 1 行 段后: 1 行"/>
    <w:basedOn w:val="1"/>
    <w:rsid w:val="00B340E5"/>
    <w:pPr>
      <w:keepLines w:val="0"/>
      <w:pageBreakBefore/>
      <w:numPr>
        <w:numId w:val="0"/>
      </w:numPr>
      <w:tabs>
        <w:tab w:val="num" w:pos="720"/>
      </w:tabs>
      <w:spacing w:beforeLines="100" w:afterLines="100" w:line="240" w:lineRule="auto"/>
      <w:ind w:left="720" w:firstLineChars="200" w:firstLine="200"/>
      <w:jc w:val="center"/>
    </w:pPr>
    <w:rPr>
      <w:rFonts w:ascii="黑体" w:eastAsia="黑体"/>
      <w:b w:val="0"/>
      <w:bCs w:val="0"/>
      <w:kern w:val="2"/>
      <w:sz w:val="32"/>
      <w:szCs w:val="20"/>
    </w:rPr>
  </w:style>
  <w:style w:type="paragraph" w:customStyle="1" w:styleId="27">
    <w:name w:val="样式 首行缩进:  2 字符"/>
    <w:basedOn w:val="a1"/>
    <w:uiPriority w:val="99"/>
    <w:rsid w:val="00B340E5"/>
    <w:pPr>
      <w:spacing w:before="100" w:beforeAutospacing="1" w:after="100" w:afterAutospacing="1" w:line="360" w:lineRule="auto"/>
      <w:ind w:firstLineChars="200" w:firstLine="480"/>
    </w:pPr>
    <w:rPr>
      <w:rFonts w:ascii="Times New Roman" w:eastAsia="宋体" w:hAnsi="Times New Roman" w:cs="Times New Roman"/>
      <w:szCs w:val="20"/>
    </w:rPr>
  </w:style>
  <w:style w:type="character" w:customStyle="1" w:styleId="Char18">
    <w:name w:val="纯文本 Char1"/>
    <w:basedOn w:val="a2"/>
    <w:uiPriority w:val="99"/>
    <w:rsid w:val="00B340E5"/>
    <w:rPr>
      <w:rFonts w:ascii="宋体" w:eastAsia="宋体" w:hAnsi="Courier New" w:cs="Times New Roman"/>
      <w:sz w:val="24"/>
      <w:szCs w:val="21"/>
    </w:rPr>
  </w:style>
  <w:style w:type="paragraph" w:customStyle="1" w:styleId="xl30">
    <w:name w:val="xl30"/>
    <w:basedOn w:val="a1"/>
    <w:uiPriority w:val="99"/>
    <w:rsid w:val="00B340E5"/>
    <w:pPr>
      <w:widowControl/>
      <w:pBdr>
        <w:bottom w:val="single" w:sz="4" w:space="0" w:color="auto"/>
        <w:right w:val="single" w:sz="4" w:space="0" w:color="auto"/>
      </w:pBdr>
      <w:spacing w:before="100" w:beforeAutospacing="1" w:after="100" w:afterAutospacing="1"/>
      <w:jc w:val="right"/>
    </w:pPr>
    <w:rPr>
      <w:rFonts w:ascii="Times New Roman" w:eastAsia="Arial Unicode MS" w:hAnsi="Times New Roman" w:cs="Times New Roman"/>
      <w:kern w:val="0"/>
      <w:szCs w:val="21"/>
    </w:rPr>
  </w:style>
  <w:style w:type="character" w:customStyle="1" w:styleId="1a">
    <w:name w:val="批注引用1"/>
    <w:basedOn w:val="a2"/>
    <w:rsid w:val="00B340E5"/>
    <w:rPr>
      <w:sz w:val="21"/>
      <w:szCs w:val="21"/>
    </w:rPr>
  </w:style>
  <w:style w:type="character" w:customStyle="1" w:styleId="HTML1">
    <w:name w:val="HTML 打字机1"/>
    <w:basedOn w:val="a2"/>
    <w:rsid w:val="00B340E5"/>
    <w:rPr>
      <w:rFonts w:ascii="Arial Unicode MS" w:eastAsia="Arial Unicode MS" w:hAnsi="Arial Unicode MS" w:cs="Arial Unicode MS"/>
      <w:sz w:val="20"/>
      <w:szCs w:val="20"/>
    </w:rPr>
  </w:style>
  <w:style w:type="character" w:customStyle="1" w:styleId="1b">
    <w:name w:val="页码1"/>
    <w:basedOn w:val="a2"/>
    <w:rsid w:val="00B340E5"/>
  </w:style>
  <w:style w:type="paragraph" w:customStyle="1" w:styleId="1c">
    <w:name w:val="批注主题1"/>
    <w:basedOn w:val="aa"/>
    <w:next w:val="aa"/>
    <w:rsid w:val="00B340E5"/>
    <w:rPr>
      <w:b/>
      <w:bCs/>
      <w:szCs w:val="24"/>
    </w:rPr>
  </w:style>
  <w:style w:type="paragraph" w:customStyle="1" w:styleId="210">
    <w:name w:val="正文文本 21"/>
    <w:basedOn w:val="a1"/>
    <w:rsid w:val="00B340E5"/>
    <w:rPr>
      <w:rFonts w:ascii="Times New Roman" w:eastAsia="宋体" w:hAnsi="Times New Roman" w:cs="Times New Roman"/>
      <w:sz w:val="28"/>
      <w:szCs w:val="20"/>
    </w:rPr>
  </w:style>
  <w:style w:type="paragraph" w:customStyle="1" w:styleId="110">
    <w:name w:val="索引 11"/>
    <w:basedOn w:val="a1"/>
    <w:next w:val="a1"/>
    <w:rsid w:val="00B340E5"/>
    <w:pPr>
      <w:spacing w:line="360" w:lineRule="auto"/>
      <w:ind w:firstLineChars="200" w:firstLine="422"/>
      <w:outlineLvl w:val="0"/>
    </w:pPr>
    <w:rPr>
      <w:rFonts w:ascii="宋体" w:eastAsia="宋体" w:hAnsi="宋体" w:cs="Times New Roman"/>
      <w:b/>
      <w:bCs/>
      <w:color w:val="000000"/>
      <w:kern w:val="0"/>
      <w:szCs w:val="24"/>
    </w:rPr>
  </w:style>
  <w:style w:type="paragraph" w:customStyle="1" w:styleId="1d">
    <w:name w:val="正文首行缩进1"/>
    <w:basedOn w:val="af"/>
    <w:rsid w:val="00B340E5"/>
    <w:pPr>
      <w:spacing w:after="120" w:line="240" w:lineRule="auto"/>
      <w:ind w:firstLineChars="100" w:firstLine="420"/>
    </w:pPr>
  </w:style>
  <w:style w:type="paragraph" w:customStyle="1" w:styleId="HTML10">
    <w:name w:val="HTML 预设格式1"/>
    <w:basedOn w:val="a1"/>
    <w:rsid w:val="00B340E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paragraph" w:customStyle="1" w:styleId="CharCharCharCharCharCharCharCharCharCharCharCharChar">
    <w:name w:val="Char Char Char Char Char Char Char Char Char Char Char Char Char"/>
    <w:basedOn w:val="a1"/>
    <w:rsid w:val="00B340E5"/>
    <w:rPr>
      <w:rFonts w:ascii="Times New Roman" w:eastAsia="宋体" w:hAnsi="Times New Roman" w:cs="Times New Roman"/>
      <w:szCs w:val="20"/>
    </w:rPr>
  </w:style>
  <w:style w:type="paragraph" w:customStyle="1" w:styleId="1e">
    <w:name w:val="纯文本1"/>
    <w:basedOn w:val="a1"/>
    <w:rsid w:val="00B340E5"/>
    <w:rPr>
      <w:rFonts w:ascii="宋体" w:eastAsia="宋体" w:hAnsi="Courier New" w:cs="Times New Roman"/>
      <w:szCs w:val="20"/>
    </w:rPr>
  </w:style>
  <w:style w:type="paragraph" w:customStyle="1" w:styleId="28">
    <w:name w:val="修订2"/>
    <w:rsid w:val="00B340E5"/>
    <w:rPr>
      <w:rFonts w:ascii="Times New Roman" w:eastAsia="宋体" w:hAnsi="Times New Roman" w:cs="Times New Roman"/>
      <w:kern w:val="0"/>
      <w:sz w:val="20"/>
      <w:szCs w:val="24"/>
    </w:rPr>
  </w:style>
  <w:style w:type="paragraph" w:customStyle="1" w:styleId="1f">
    <w:name w:val="引文目录1"/>
    <w:basedOn w:val="AONormal"/>
    <w:rsid w:val="00B340E5"/>
    <w:pPr>
      <w:tabs>
        <w:tab w:val="right" w:leader="dot" w:pos="9490"/>
      </w:tabs>
      <w:spacing w:before="240" w:line="240" w:lineRule="auto"/>
      <w:ind w:left="720" w:hanging="720"/>
    </w:pPr>
    <w:rPr>
      <w:szCs w:val="20"/>
      <w:lang w:val="en-US"/>
    </w:rPr>
  </w:style>
  <w:style w:type="paragraph" w:customStyle="1" w:styleId="TOC1">
    <w:name w:val="TOC 标题1"/>
    <w:basedOn w:val="1"/>
    <w:next w:val="a1"/>
    <w:uiPriority w:val="39"/>
    <w:qFormat/>
    <w:rsid w:val="00B340E5"/>
    <w:pPr>
      <w:widowControl/>
      <w:numPr>
        <w:numId w:val="0"/>
      </w:numPr>
      <w:tabs>
        <w:tab w:val="left" w:pos="432"/>
      </w:tabs>
      <w:spacing w:before="480" w:after="0" w:line="276" w:lineRule="auto"/>
      <w:jc w:val="left"/>
      <w:outlineLvl w:val="9"/>
    </w:pPr>
    <w:rPr>
      <w:rFonts w:ascii="Cambria" w:hAnsi="Cambria"/>
      <w:color w:val="365F91"/>
      <w:kern w:val="0"/>
      <w:sz w:val="28"/>
      <w:szCs w:val="28"/>
    </w:rPr>
  </w:style>
  <w:style w:type="paragraph" w:customStyle="1" w:styleId="1f0">
    <w:name w:val="文档结构图1"/>
    <w:basedOn w:val="a1"/>
    <w:rsid w:val="00B340E5"/>
    <w:pPr>
      <w:shd w:val="clear" w:color="auto" w:fill="000080"/>
    </w:pPr>
    <w:rPr>
      <w:rFonts w:ascii="Times New Roman" w:eastAsia="宋体" w:hAnsi="Times New Roman" w:cs="Times New Roman"/>
      <w:szCs w:val="24"/>
      <w:shd w:val="clear" w:color="auto" w:fill="000080"/>
    </w:rPr>
  </w:style>
  <w:style w:type="paragraph" w:customStyle="1" w:styleId="1f1">
    <w:name w:val="日期1"/>
    <w:basedOn w:val="a1"/>
    <w:next w:val="a1"/>
    <w:rsid w:val="00B340E5"/>
    <w:pPr>
      <w:ind w:leftChars="2500" w:left="2500"/>
    </w:pPr>
    <w:rPr>
      <w:rFonts w:ascii="宋体" w:eastAsia="仿宋_GB2312" w:hAnsi="宋体" w:cs="Times New Roman"/>
      <w:sz w:val="28"/>
      <w:szCs w:val="24"/>
    </w:rPr>
  </w:style>
  <w:style w:type="paragraph" w:customStyle="1" w:styleId="310">
    <w:name w:val="正文文本 31"/>
    <w:basedOn w:val="a1"/>
    <w:rsid w:val="00B340E5"/>
    <w:pPr>
      <w:autoSpaceDE w:val="0"/>
      <w:autoSpaceDN w:val="0"/>
      <w:adjustRightInd w:val="0"/>
      <w:spacing w:after="120" w:line="360" w:lineRule="auto"/>
    </w:pPr>
    <w:rPr>
      <w:rFonts w:ascii="Times New Roman" w:eastAsia="宋体" w:hAnsi="Times New Roman" w:cs="Times New Roman"/>
      <w:kern w:val="0"/>
      <w:sz w:val="24"/>
      <w:szCs w:val="20"/>
      <w:u w:val="single"/>
    </w:rPr>
  </w:style>
  <w:style w:type="paragraph" w:customStyle="1" w:styleId="1f2">
    <w:name w:val="正文文本缩进1"/>
    <w:basedOn w:val="a1"/>
    <w:rsid w:val="00B340E5"/>
    <w:pPr>
      <w:autoSpaceDE w:val="0"/>
      <w:autoSpaceDN w:val="0"/>
      <w:adjustRightInd w:val="0"/>
      <w:spacing w:after="120" w:line="440" w:lineRule="atLeast"/>
      <w:ind w:firstLine="539"/>
    </w:pPr>
    <w:rPr>
      <w:rFonts w:ascii="宋体" w:eastAsia="宋体" w:hAnsi="Times New Roman" w:cs="Times New Roman"/>
      <w:kern w:val="0"/>
      <w:sz w:val="24"/>
      <w:szCs w:val="20"/>
    </w:rPr>
  </w:style>
  <w:style w:type="paragraph" w:customStyle="1" w:styleId="1f3">
    <w:name w:val="收信人地址1"/>
    <w:basedOn w:val="a1"/>
    <w:rsid w:val="00B340E5"/>
    <w:pPr>
      <w:ind w:left="2880"/>
    </w:pPr>
    <w:rPr>
      <w:rFonts w:ascii="Times New Roman" w:eastAsia="宋体" w:hAnsi="Times New Roman" w:cs="Arial"/>
    </w:rPr>
  </w:style>
  <w:style w:type="paragraph" w:customStyle="1" w:styleId="1f4">
    <w:name w:val="寄信人地址1"/>
    <w:basedOn w:val="a1"/>
    <w:rsid w:val="00B340E5"/>
    <w:rPr>
      <w:rFonts w:ascii="Times New Roman" w:eastAsia="宋体" w:hAnsi="Times New Roman" w:cs="Arial"/>
      <w:sz w:val="20"/>
      <w:szCs w:val="24"/>
    </w:rPr>
  </w:style>
  <w:style w:type="paragraph" w:customStyle="1" w:styleId="34">
    <w:name w:val="列出段落3"/>
    <w:basedOn w:val="a1"/>
    <w:rsid w:val="00B340E5"/>
    <w:pPr>
      <w:ind w:firstLineChars="200" w:firstLine="420"/>
    </w:pPr>
    <w:rPr>
      <w:rFonts w:ascii="Times New Roman" w:eastAsia="宋体" w:hAnsi="Times New Roman" w:cs="Times New Roman"/>
      <w:szCs w:val="24"/>
    </w:rPr>
  </w:style>
  <w:style w:type="paragraph" w:customStyle="1" w:styleId="311">
    <w:name w:val="正文文本缩进 31"/>
    <w:basedOn w:val="a1"/>
    <w:rsid w:val="00B340E5"/>
    <w:pPr>
      <w:spacing w:line="400" w:lineRule="atLeast"/>
      <w:ind w:firstLine="600"/>
    </w:pPr>
    <w:rPr>
      <w:rFonts w:ascii="宋体" w:eastAsia="宋体" w:hAnsi="Times New Roman" w:cs="Times New Roman"/>
      <w:sz w:val="28"/>
      <w:szCs w:val="20"/>
    </w:rPr>
  </w:style>
  <w:style w:type="paragraph" w:customStyle="1" w:styleId="1f5">
    <w:name w:val="普通(网站)1"/>
    <w:basedOn w:val="a1"/>
    <w:rsid w:val="00B340E5"/>
    <w:pPr>
      <w:widowControl/>
      <w:spacing w:before="100" w:beforeAutospacing="1" w:after="100" w:afterAutospacing="1"/>
      <w:jc w:val="left"/>
    </w:pPr>
    <w:rPr>
      <w:rFonts w:ascii="Arial Unicode MS" w:eastAsia="Arial Unicode MS" w:hAnsi="Arial Unicode MS" w:cs="Arial Unicode MS" w:hint="eastAsia"/>
      <w:color w:val="000000"/>
      <w:kern w:val="0"/>
      <w:sz w:val="24"/>
      <w:szCs w:val="24"/>
    </w:rPr>
  </w:style>
  <w:style w:type="paragraph" w:customStyle="1" w:styleId="212">
    <w:name w:val="正文文本缩进 21"/>
    <w:basedOn w:val="a1"/>
    <w:rsid w:val="00B340E5"/>
    <w:pPr>
      <w:spacing w:line="360" w:lineRule="auto"/>
      <w:ind w:firstLineChars="200" w:firstLine="560"/>
    </w:pPr>
    <w:rPr>
      <w:rFonts w:ascii="Times New Roman" w:eastAsia="仿宋_GB2312" w:hAnsi="Times New Roman" w:cs="Times New Roman"/>
      <w:sz w:val="28"/>
      <w:szCs w:val="24"/>
    </w:rPr>
  </w:style>
  <w:style w:type="paragraph" w:customStyle="1" w:styleId="1f6">
    <w:name w:val="引文目录标题1"/>
    <w:basedOn w:val="AONormal"/>
    <w:next w:val="1f"/>
    <w:rsid w:val="00B340E5"/>
    <w:pPr>
      <w:tabs>
        <w:tab w:val="right" w:pos="9490"/>
      </w:tabs>
      <w:spacing w:before="240" w:after="120" w:line="240" w:lineRule="auto"/>
    </w:pPr>
    <w:rPr>
      <w:b/>
      <w:szCs w:val="20"/>
      <w:lang w:val="en-US"/>
    </w:rPr>
  </w:style>
  <w:style w:type="paragraph" w:customStyle="1" w:styleId="1f7">
    <w:name w:val="电子邮件签名1"/>
    <w:basedOn w:val="a1"/>
    <w:rsid w:val="00B340E5"/>
    <w:pPr>
      <w:widowControl/>
    </w:pPr>
    <w:rPr>
      <w:rFonts w:ascii="Times New Roman" w:eastAsia="宋体" w:hAnsi="Times New Roman" w:cs="Times New Roman"/>
      <w:kern w:val="0"/>
      <w:szCs w:val="21"/>
    </w:rPr>
  </w:style>
  <w:style w:type="paragraph" w:customStyle="1" w:styleId="CharCharCharCharCharCharCharCharChar">
    <w:name w:val="Char Char Char Char Char Char Char Char Char"/>
    <w:basedOn w:val="a1"/>
    <w:rsid w:val="00B340E5"/>
    <w:pPr>
      <w:tabs>
        <w:tab w:val="left" w:pos="360"/>
      </w:tabs>
    </w:pPr>
    <w:rPr>
      <w:rFonts w:ascii="Times New Roman" w:eastAsia="宋体" w:hAnsi="Times New Roman" w:cs="Times New Roman"/>
      <w:sz w:val="24"/>
      <w:szCs w:val="24"/>
    </w:rPr>
  </w:style>
  <w:style w:type="paragraph" w:customStyle="1" w:styleId="Style3">
    <w:name w:val="_Style 3"/>
    <w:basedOn w:val="a1"/>
    <w:rsid w:val="00B340E5"/>
    <w:rPr>
      <w:rFonts w:ascii="Times New Roman" w:eastAsia="宋体" w:hAnsi="Times New Roman" w:cs="Times New Roman"/>
      <w:szCs w:val="20"/>
    </w:rPr>
  </w:style>
  <w:style w:type="character" w:customStyle="1" w:styleId="u2">
    <w:name w:val="u2"/>
    <w:basedOn w:val="a2"/>
    <w:rsid w:val="00B340E5"/>
  </w:style>
  <w:style w:type="character" w:customStyle="1" w:styleId="apple-converted-space">
    <w:name w:val="apple-converted-space"/>
    <w:basedOn w:val="a2"/>
    <w:rsid w:val="00B340E5"/>
  </w:style>
  <w:style w:type="character" w:customStyle="1" w:styleId="r1">
    <w:name w:val="r1"/>
    <w:basedOn w:val="a2"/>
    <w:rsid w:val="00B340E5"/>
  </w:style>
  <w:style w:type="character" w:customStyle="1" w:styleId="c1">
    <w:name w:val="c1"/>
    <w:basedOn w:val="a2"/>
    <w:rsid w:val="00B340E5"/>
  </w:style>
  <w:style w:type="character" w:customStyle="1" w:styleId="u1">
    <w:name w:val="u1"/>
    <w:basedOn w:val="a2"/>
    <w:rsid w:val="00B340E5"/>
  </w:style>
  <w:style w:type="paragraph" w:customStyle="1" w:styleId="CharCharCharCharCharCharChar1CharCharCharCharCharChar">
    <w:name w:val="Char Char Char Char Char Char Char1 Char Char Char Char Char Char"/>
    <w:basedOn w:val="a1"/>
    <w:rsid w:val="00B340E5"/>
    <w:rPr>
      <w:rFonts w:ascii="Times New Roman" w:eastAsia="宋体" w:hAnsi="Times New Roman" w:cs="Times New Roman"/>
      <w:szCs w:val="24"/>
    </w:rPr>
  </w:style>
</w:styles>
</file>

<file path=word/webSettings.xml><?xml version="1.0" encoding="utf-8"?>
<w:webSettings xmlns:r="http://schemas.openxmlformats.org/officeDocument/2006/relationships" xmlns:w="http://schemas.openxmlformats.org/wordprocessingml/2006/main">
  <w:divs>
    <w:div w:id="1481730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11/relationships/commentsExtended" Target="commentsExtended.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D1C58A-02E1-4C04-8A48-5BDA23E805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Pages>
  <Words>4241</Words>
  <Characters>24174</Characters>
  <Application>Microsoft Office Word</Application>
  <DocSecurity>0</DocSecurity>
  <Lines>201</Lines>
  <Paragraphs>56</Paragraphs>
  <ScaleCrop>false</ScaleCrop>
  <Company/>
  <LinksUpToDate>false</LinksUpToDate>
  <CharactersWithSpaces>28359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洪达</dc:creator>
  <cp:lastModifiedBy>洪达20161209</cp:lastModifiedBy>
  <cp:revision>81</cp:revision>
  <dcterms:created xsi:type="dcterms:W3CDTF">2015-10-13T06:51:00Z</dcterms:created>
  <dcterms:modified xsi:type="dcterms:W3CDTF">2016-12-21T09:04:00Z</dcterms:modified>
</cp:coreProperties>
</file>