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DA54E9" w:rsidRPr="004565B1" w:rsidRDefault="00DA54E9" w:rsidP="00DA54E9">
      <w:pPr>
        <w:adjustRightInd w:val="0"/>
        <w:snapToGrid w:val="0"/>
        <w:jc w:val="center"/>
        <w:rPr>
          <w:rFonts w:ascii="彩虹粗仿宋" w:eastAsia="彩虹粗仿宋" w:hAnsi="宋体" w:cs="Arial"/>
          <w:sz w:val="24"/>
        </w:rPr>
      </w:pPr>
    </w:p>
    <w:p w:rsidR="009C20A9" w:rsidRDefault="00DA54E9" w:rsidP="00DA54E9">
      <w:pPr>
        <w:adjustRightInd w:val="0"/>
        <w:snapToGrid w:val="0"/>
        <w:jc w:val="center"/>
        <w:rPr>
          <w:rFonts w:ascii="彩虹粗仿宋" w:eastAsia="彩虹粗仿宋" w:hAnsi="宋体" w:cs="Arial"/>
          <w:b/>
          <w:sz w:val="44"/>
        </w:rPr>
      </w:pPr>
      <w:r w:rsidRPr="00583302">
        <w:rPr>
          <w:rFonts w:ascii="彩虹粗仿宋" w:eastAsia="彩虹粗仿宋" w:hAnsi="宋体" w:cs="Arial" w:hint="eastAsia"/>
          <w:b/>
          <w:sz w:val="44"/>
        </w:rPr>
        <w:t>广发</w:t>
      </w:r>
      <w:r w:rsidR="00C85C4E">
        <w:rPr>
          <w:rFonts w:ascii="彩虹粗仿宋" w:eastAsia="彩虹粗仿宋" w:hAnsi="宋体" w:cs="Arial" w:hint="eastAsia"/>
          <w:b/>
          <w:sz w:val="44"/>
        </w:rPr>
        <w:t>东财</w:t>
      </w:r>
      <w:r w:rsidRPr="00583302">
        <w:rPr>
          <w:rFonts w:ascii="彩虹粗仿宋" w:eastAsia="彩虹粗仿宋" w:hAnsi="宋体" w:cs="Arial" w:hint="eastAsia"/>
          <w:b/>
          <w:sz w:val="44"/>
        </w:rPr>
        <w:t>大数据精选灵活配置</w:t>
      </w:r>
    </w:p>
    <w:p w:rsidR="00DA54E9" w:rsidRPr="00583302" w:rsidRDefault="00DA54E9" w:rsidP="009C20A9">
      <w:pPr>
        <w:adjustRightInd w:val="0"/>
        <w:snapToGrid w:val="0"/>
        <w:jc w:val="center"/>
        <w:rPr>
          <w:rFonts w:ascii="彩虹粗仿宋" w:eastAsia="彩虹粗仿宋" w:hAnsi="宋体" w:cs="Arial"/>
          <w:b/>
          <w:sz w:val="44"/>
        </w:rPr>
      </w:pPr>
      <w:r w:rsidRPr="00583302">
        <w:rPr>
          <w:rFonts w:ascii="彩虹粗仿宋" w:eastAsia="彩虹粗仿宋" w:hAnsi="宋体" w:cs="Arial" w:hint="eastAsia"/>
          <w:b/>
          <w:sz w:val="44"/>
        </w:rPr>
        <w:t>混合型证券投资基金</w:t>
      </w:r>
    </w:p>
    <w:p w:rsidR="00DA54E9" w:rsidRPr="00583302" w:rsidRDefault="00DA54E9" w:rsidP="00DA54E9">
      <w:pPr>
        <w:adjustRightInd w:val="0"/>
        <w:snapToGrid w:val="0"/>
        <w:jc w:val="center"/>
        <w:rPr>
          <w:rFonts w:ascii="彩虹粗仿宋" w:eastAsia="彩虹粗仿宋" w:hAnsi="宋体" w:cs="Arial"/>
          <w:b/>
          <w:sz w:val="44"/>
        </w:rPr>
      </w:pPr>
      <w:r w:rsidRPr="00583302">
        <w:rPr>
          <w:rFonts w:ascii="彩虹粗仿宋" w:eastAsia="彩虹粗仿宋" w:hAnsi="宋体" w:cs="Arial" w:hint="eastAsia"/>
          <w:b/>
          <w:sz w:val="44"/>
        </w:rPr>
        <w:t>托管协议</w:t>
      </w:r>
    </w:p>
    <w:p w:rsidR="00DA54E9" w:rsidRPr="00846AA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b/>
          <w:bCs/>
          <w:sz w:val="28"/>
        </w:rPr>
      </w:pPr>
      <w:r w:rsidRPr="00583302">
        <w:rPr>
          <w:rFonts w:ascii="彩虹粗仿宋" w:eastAsia="彩虹粗仿宋" w:hAnsi="宋体" w:cs="Arial" w:hint="eastAsia"/>
          <w:b/>
          <w:bCs/>
          <w:sz w:val="28"/>
        </w:rPr>
        <w:t xml:space="preserve">    基金管理人：广发基金管理有限公司</w:t>
      </w:r>
    </w:p>
    <w:p w:rsidR="00DA54E9" w:rsidRPr="00583302" w:rsidRDefault="00DA54E9" w:rsidP="00DA54E9">
      <w:pPr>
        <w:adjustRightInd w:val="0"/>
        <w:snapToGrid w:val="0"/>
        <w:jc w:val="center"/>
        <w:outlineLvl w:val="0"/>
        <w:rPr>
          <w:rFonts w:ascii="彩虹粗仿宋" w:eastAsia="彩虹粗仿宋" w:hAnsi="宋体" w:cs="Arial"/>
          <w:b/>
          <w:bCs/>
          <w:sz w:val="28"/>
        </w:rPr>
      </w:pPr>
      <w:r w:rsidRPr="00583302">
        <w:rPr>
          <w:rFonts w:ascii="彩虹粗仿宋" w:eastAsia="彩虹粗仿宋" w:hAnsi="宋体" w:cs="Arial" w:hint="eastAsia"/>
          <w:b/>
          <w:bCs/>
          <w:sz w:val="28"/>
        </w:rPr>
        <w:t xml:space="preserve">        基金托管人：中国建设银行股份有限公司</w:t>
      </w: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outlineLvl w:val="0"/>
        <w:rPr>
          <w:rFonts w:ascii="彩虹粗仿宋" w:eastAsia="彩虹粗仿宋" w:hAnsi="宋体" w:cs="Arial"/>
          <w:sz w:val="24"/>
        </w:rPr>
      </w:pPr>
      <w:r w:rsidRPr="00583302">
        <w:rPr>
          <w:rFonts w:ascii="彩虹粗仿宋" w:eastAsia="彩虹粗仿宋" w:hAnsi="宋体" w:cs="Arial" w:hint="eastAsia"/>
          <w:sz w:val="24"/>
        </w:rPr>
        <w:t xml:space="preserve">                            二零一</w:t>
      </w:r>
      <w:r w:rsidR="00C64F4E">
        <w:rPr>
          <w:rFonts w:ascii="彩虹粗仿宋" w:eastAsia="彩虹粗仿宋" w:hAnsi="宋体" w:cs="Arial" w:hint="eastAsia"/>
          <w:sz w:val="24"/>
        </w:rPr>
        <w:t>七</w:t>
      </w:r>
      <w:r w:rsidRPr="00583302">
        <w:rPr>
          <w:rFonts w:ascii="彩虹粗仿宋" w:eastAsia="彩虹粗仿宋" w:hAnsi="宋体" w:cs="Arial" w:hint="eastAsia"/>
          <w:sz w:val="24"/>
        </w:rPr>
        <w:t>年</w:t>
      </w:r>
      <w:r w:rsidR="00486AE8">
        <w:rPr>
          <w:rFonts w:ascii="彩虹粗仿宋" w:eastAsia="彩虹粗仿宋" w:hAnsi="宋体" w:cs="Arial" w:hint="eastAsia"/>
          <w:sz w:val="24"/>
        </w:rPr>
        <w:t>十</w:t>
      </w:r>
      <w:r w:rsidR="003B5CB0">
        <w:rPr>
          <w:rFonts w:ascii="彩虹粗仿宋" w:eastAsia="彩虹粗仿宋" w:hAnsi="宋体" w:cs="Arial" w:hint="eastAsia"/>
          <w:sz w:val="24"/>
        </w:rPr>
        <w:t>一</w:t>
      </w:r>
      <w:r w:rsidR="00C64F4E" w:rsidRPr="00583302">
        <w:rPr>
          <w:rFonts w:ascii="彩虹粗仿宋" w:eastAsia="彩虹粗仿宋" w:hAnsi="宋体" w:cs="Arial" w:hint="eastAsia"/>
          <w:sz w:val="24"/>
        </w:rPr>
        <w:t>月</w:t>
      </w:r>
    </w:p>
    <w:p w:rsidR="00DA54E9" w:rsidRPr="00583302" w:rsidRDefault="00DA54E9" w:rsidP="00DA54E9">
      <w:pPr>
        <w:adjustRightInd w:val="0"/>
        <w:snapToGrid w:val="0"/>
        <w:jc w:val="center"/>
        <w:outlineLvl w:val="0"/>
        <w:rPr>
          <w:rFonts w:ascii="彩虹粗仿宋" w:eastAsia="彩虹粗仿宋" w:hAnsi="宋体" w:cs="Arial"/>
          <w:sz w:val="24"/>
        </w:rPr>
      </w:pPr>
    </w:p>
    <w:p w:rsidR="00DA54E9" w:rsidRPr="00583302" w:rsidRDefault="00DA54E9" w:rsidP="00DA54E9">
      <w:pPr>
        <w:adjustRightInd w:val="0"/>
        <w:snapToGrid w:val="0"/>
        <w:jc w:val="center"/>
        <w:rPr>
          <w:rFonts w:ascii="彩虹粗仿宋" w:eastAsia="彩虹粗仿宋" w:hAnsi="宋体" w:cs="Arial"/>
          <w:bCs/>
          <w:sz w:val="24"/>
        </w:rPr>
      </w:pPr>
    </w:p>
    <w:p w:rsidR="00DA54E9" w:rsidRPr="00583302" w:rsidRDefault="00DA54E9" w:rsidP="00DA54E9">
      <w:pPr>
        <w:adjustRightInd w:val="0"/>
        <w:snapToGrid w:val="0"/>
        <w:jc w:val="center"/>
        <w:rPr>
          <w:rFonts w:ascii="彩虹粗仿宋" w:eastAsia="彩虹粗仿宋" w:hAnsi="宋体" w:cs="Arial"/>
          <w:bCs/>
          <w:sz w:val="24"/>
        </w:rPr>
      </w:pPr>
    </w:p>
    <w:p w:rsidR="00DA54E9" w:rsidRPr="00583302" w:rsidRDefault="00DA54E9" w:rsidP="00DA54E9">
      <w:pPr>
        <w:adjustRightInd w:val="0"/>
        <w:snapToGrid w:val="0"/>
        <w:jc w:val="center"/>
        <w:rPr>
          <w:rFonts w:ascii="彩虹粗仿宋" w:eastAsia="彩虹粗仿宋" w:hAnsi="宋体" w:cs="Arial"/>
          <w:bCs/>
          <w:sz w:val="24"/>
        </w:rPr>
      </w:pPr>
    </w:p>
    <w:p w:rsidR="00DA54E9" w:rsidRPr="00583302" w:rsidRDefault="00DA54E9" w:rsidP="00DA54E9">
      <w:pPr>
        <w:adjustRightInd w:val="0"/>
        <w:snapToGrid w:val="0"/>
        <w:jc w:val="center"/>
        <w:rPr>
          <w:rFonts w:ascii="彩虹粗仿宋" w:eastAsia="彩虹粗仿宋" w:hAnsi="宋体" w:cs="Arial"/>
          <w:bCs/>
          <w:sz w:val="24"/>
        </w:rPr>
      </w:pPr>
    </w:p>
    <w:p w:rsidR="00DA54E9" w:rsidRPr="00583302" w:rsidRDefault="00DA54E9" w:rsidP="00DA54E9">
      <w:pPr>
        <w:adjustRightInd w:val="0"/>
        <w:snapToGrid w:val="0"/>
        <w:jc w:val="center"/>
        <w:rPr>
          <w:rFonts w:ascii="彩虹粗仿宋" w:eastAsia="彩虹粗仿宋" w:hAnsi="宋体" w:cs="Arial"/>
          <w:bCs/>
          <w:sz w:val="24"/>
        </w:rPr>
      </w:pPr>
    </w:p>
    <w:p w:rsidR="00DA54E9" w:rsidRPr="00583302" w:rsidRDefault="00DA54E9" w:rsidP="00DA54E9">
      <w:pPr>
        <w:adjustRightInd w:val="0"/>
        <w:snapToGrid w:val="0"/>
        <w:jc w:val="center"/>
        <w:rPr>
          <w:rFonts w:ascii="彩虹粗仿宋" w:eastAsia="彩虹粗仿宋" w:hAnsi="宋体" w:cs="Arial"/>
          <w:bCs/>
          <w:sz w:val="24"/>
        </w:rPr>
      </w:pPr>
    </w:p>
    <w:p w:rsidR="00DA54E9" w:rsidRPr="00583302" w:rsidRDefault="00DA54E9" w:rsidP="00DA54E9">
      <w:pPr>
        <w:adjustRightInd w:val="0"/>
        <w:snapToGrid w:val="0"/>
        <w:jc w:val="center"/>
        <w:rPr>
          <w:rFonts w:ascii="彩虹粗仿宋" w:eastAsia="彩虹粗仿宋" w:hAnsi="宋体" w:cs="Arial"/>
          <w:bCs/>
          <w:sz w:val="24"/>
        </w:rPr>
      </w:pPr>
    </w:p>
    <w:p w:rsidR="00DA54E9" w:rsidRPr="00583302" w:rsidRDefault="00DA54E9" w:rsidP="00F57E5A">
      <w:pPr>
        <w:adjustRightInd w:val="0"/>
        <w:snapToGrid w:val="0"/>
        <w:rPr>
          <w:rFonts w:ascii="彩虹粗仿宋" w:eastAsia="彩虹粗仿宋" w:hAnsi="宋体" w:cs="Arial"/>
          <w:bCs/>
          <w:sz w:val="24"/>
        </w:rPr>
        <w:sectPr w:rsidR="00DA54E9" w:rsidRPr="00583302">
          <w:footerReference w:type="even" r:id="rId9"/>
          <w:pgSz w:w="11906" w:h="16838" w:code="9"/>
          <w:pgMar w:top="1418" w:right="1701" w:bottom="1418" w:left="1701" w:header="851" w:footer="992" w:gutter="0"/>
          <w:cols w:space="425"/>
          <w:docGrid w:type="lines" w:linePitch="312"/>
        </w:sectPr>
      </w:pPr>
    </w:p>
    <w:p w:rsidR="00DA54E9" w:rsidRPr="00583302" w:rsidRDefault="00DA54E9" w:rsidP="00DA54E9">
      <w:pPr>
        <w:adjustRightInd w:val="0"/>
        <w:snapToGrid w:val="0"/>
        <w:rPr>
          <w:rFonts w:ascii="彩虹粗仿宋" w:eastAsia="彩虹粗仿宋" w:hAnsi="宋体" w:cs="Arial"/>
          <w:bCs/>
          <w:sz w:val="24"/>
        </w:rPr>
      </w:pPr>
    </w:p>
    <w:p w:rsidR="00DA54E9" w:rsidRPr="00583302" w:rsidRDefault="00DA54E9" w:rsidP="00DA54E9">
      <w:pPr>
        <w:jc w:val="center"/>
        <w:rPr>
          <w:rFonts w:ascii="彩虹粗仿宋" w:eastAsia="彩虹粗仿宋"/>
          <w:b/>
          <w:bCs/>
          <w:sz w:val="30"/>
        </w:rPr>
      </w:pPr>
      <w:r w:rsidRPr="00583302">
        <w:rPr>
          <w:rFonts w:ascii="彩虹粗仿宋" w:eastAsia="彩虹粗仿宋" w:hint="eastAsia"/>
          <w:b/>
          <w:bCs/>
          <w:sz w:val="30"/>
        </w:rPr>
        <w:t>目    录</w:t>
      </w:r>
    </w:p>
    <w:p w:rsidR="00DA54E9" w:rsidRPr="00583302" w:rsidRDefault="00DA54E9" w:rsidP="00DA54E9">
      <w:pPr>
        <w:pStyle w:val="21"/>
        <w:tabs>
          <w:tab w:val="right" w:leader="dot" w:pos="8494"/>
        </w:tabs>
        <w:rPr>
          <w:rFonts w:ascii="彩虹粗仿宋" w:eastAsia="彩虹粗仿宋" w:hAnsi="宋体"/>
          <w:noProof/>
          <w:sz w:val="28"/>
        </w:rPr>
      </w:pPr>
      <w:r w:rsidRPr="00583302">
        <w:rPr>
          <w:rFonts w:ascii="彩虹粗仿宋" w:eastAsia="彩虹粗仿宋" w:hAnsi="宋体" w:hint="eastAsia"/>
          <w:sz w:val="28"/>
        </w:rPr>
        <w:fldChar w:fldCharType="begin"/>
      </w:r>
      <w:r w:rsidRPr="00583302">
        <w:rPr>
          <w:rFonts w:ascii="彩虹粗仿宋" w:eastAsia="彩虹粗仿宋" w:hAnsi="宋体" w:hint="eastAsia"/>
          <w:sz w:val="28"/>
        </w:rPr>
        <w:instrText xml:space="preserve"> TOC \o "1-2" \h \z </w:instrText>
      </w:r>
      <w:r w:rsidRPr="00583302">
        <w:rPr>
          <w:rFonts w:ascii="彩虹粗仿宋" w:eastAsia="彩虹粗仿宋" w:hAnsi="宋体" w:hint="eastAsia"/>
          <w:sz w:val="28"/>
        </w:rPr>
        <w:fldChar w:fldCharType="separate"/>
      </w:r>
      <w:hyperlink w:anchor="_Toc124325885" w:history="1">
        <w:r w:rsidRPr="00583302">
          <w:rPr>
            <w:rStyle w:val="a9"/>
            <w:rFonts w:ascii="彩虹粗仿宋" w:eastAsia="彩虹粗仿宋" w:hAnsi="宋体" w:hint="eastAsia"/>
            <w:noProof/>
            <w:sz w:val="28"/>
            <w:szCs w:val="32"/>
          </w:rPr>
          <w:t>一、基金托管协议当事人</w:t>
        </w:r>
        <w:r w:rsidRPr="00583302">
          <w:rPr>
            <w:rFonts w:ascii="彩虹粗仿宋" w:eastAsia="彩虹粗仿宋" w:hAnsi="宋体" w:hint="eastAsia"/>
            <w:noProof/>
            <w:webHidden/>
            <w:sz w:val="28"/>
          </w:rPr>
          <w:tab/>
        </w:r>
        <w:r w:rsidRPr="00583302">
          <w:rPr>
            <w:rFonts w:ascii="彩虹粗仿宋" w:eastAsia="彩虹粗仿宋" w:hAnsi="宋体" w:hint="eastAsia"/>
            <w:noProof/>
            <w:webHidden/>
            <w:sz w:val="28"/>
          </w:rPr>
          <w:fldChar w:fldCharType="begin"/>
        </w:r>
        <w:r w:rsidRPr="00583302">
          <w:rPr>
            <w:rFonts w:ascii="彩虹粗仿宋" w:eastAsia="彩虹粗仿宋" w:hAnsi="宋体" w:hint="eastAsia"/>
            <w:noProof/>
            <w:webHidden/>
            <w:sz w:val="28"/>
          </w:rPr>
          <w:instrText xml:space="preserve"> PAGEREF _Toc124325885 \h </w:instrText>
        </w:r>
        <w:r w:rsidRPr="00583302">
          <w:rPr>
            <w:rFonts w:ascii="彩虹粗仿宋" w:eastAsia="彩虹粗仿宋" w:hAnsi="宋体" w:hint="eastAsia"/>
            <w:noProof/>
            <w:webHidden/>
            <w:sz w:val="28"/>
          </w:rPr>
        </w:r>
        <w:r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2</w:t>
        </w:r>
        <w:r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86" w:history="1">
        <w:r w:rsidR="00DA54E9" w:rsidRPr="00583302">
          <w:rPr>
            <w:rStyle w:val="a9"/>
            <w:rFonts w:ascii="彩虹粗仿宋" w:eastAsia="彩虹粗仿宋" w:hAnsi="宋体" w:hint="eastAsia"/>
            <w:noProof/>
            <w:sz w:val="28"/>
            <w:szCs w:val="32"/>
          </w:rPr>
          <w:t>二、基金托管协议的依据、目的和原则</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_Toc124325886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87" w:history="1">
        <w:r w:rsidR="00DA54E9" w:rsidRPr="00583302">
          <w:rPr>
            <w:rStyle w:val="a9"/>
            <w:rFonts w:ascii="彩虹粗仿宋" w:eastAsia="彩虹粗仿宋" w:hAnsi="宋体" w:hint="eastAsia"/>
            <w:noProof/>
            <w:sz w:val="28"/>
            <w:szCs w:val="32"/>
          </w:rPr>
          <w:t>三、基金托管人对基金管理人的业务监督和核查</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_Toc124325887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4</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88" w:history="1">
        <w:r w:rsidR="00DA54E9" w:rsidRPr="00583302">
          <w:rPr>
            <w:rStyle w:val="a9"/>
            <w:rFonts w:ascii="彩虹粗仿宋" w:eastAsia="彩虹粗仿宋" w:hAnsi="宋体" w:hint="eastAsia"/>
            <w:noProof/>
            <w:sz w:val="28"/>
            <w:szCs w:val="32"/>
          </w:rPr>
          <w:t>四、基金管理人对基金托管人的业务核查</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_Toc124325888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10</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89" w:history="1">
        <w:r w:rsidR="00DA54E9" w:rsidRPr="00583302">
          <w:rPr>
            <w:rStyle w:val="a9"/>
            <w:rFonts w:ascii="彩虹粗仿宋" w:eastAsia="彩虹粗仿宋" w:hAnsi="宋体" w:hint="eastAsia"/>
            <w:noProof/>
            <w:sz w:val="28"/>
            <w:szCs w:val="32"/>
          </w:rPr>
          <w:t>五、基金财产的保管</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_Toc124325889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10</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0" w:history="1">
        <w:r w:rsidR="00DA54E9" w:rsidRPr="00583302">
          <w:rPr>
            <w:rStyle w:val="a9"/>
            <w:rFonts w:ascii="彩虹粗仿宋" w:eastAsia="彩虹粗仿宋" w:hAnsi="宋体" w:hint="eastAsia"/>
            <w:noProof/>
            <w:sz w:val="28"/>
            <w:szCs w:val="32"/>
          </w:rPr>
          <w:t>六、指令的发送、确认及执行</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_Toc124325890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13</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1" w:history="1">
        <w:r w:rsidR="00DA54E9" w:rsidRPr="00583302">
          <w:rPr>
            <w:rStyle w:val="a9"/>
            <w:rFonts w:ascii="彩虹粗仿宋" w:eastAsia="彩虹粗仿宋" w:hAnsi="宋体" w:hint="eastAsia"/>
            <w:noProof/>
            <w:sz w:val="28"/>
            <w:szCs w:val="32"/>
          </w:rPr>
          <w:t>七、交易及清算交收安排</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_Toc124325891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15</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2" w:history="1">
        <w:r w:rsidR="00DA54E9" w:rsidRPr="00583302">
          <w:rPr>
            <w:rStyle w:val="a9"/>
            <w:rFonts w:ascii="彩虹粗仿宋" w:eastAsia="彩虹粗仿宋" w:hAnsi="宋体" w:hint="eastAsia"/>
            <w:noProof/>
            <w:sz w:val="28"/>
            <w:szCs w:val="32"/>
          </w:rPr>
          <w:t>八、基金资产净值计算和会计核算</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_Toc124325892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19</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3" w:history="1">
        <w:r w:rsidR="00DA54E9" w:rsidRPr="00583302">
          <w:rPr>
            <w:rStyle w:val="a9"/>
            <w:rFonts w:ascii="彩虹粗仿宋" w:eastAsia="彩虹粗仿宋" w:hAnsi="宋体" w:hint="eastAsia"/>
            <w:noProof/>
            <w:sz w:val="28"/>
            <w:szCs w:val="32"/>
          </w:rPr>
          <w:t>九、基金收益分配</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_Toc124325893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24</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4" w:history="1">
        <w:r w:rsidR="00DA54E9" w:rsidRPr="00583302">
          <w:rPr>
            <w:rStyle w:val="a9"/>
            <w:rFonts w:ascii="彩虹粗仿宋" w:eastAsia="彩虹粗仿宋" w:hAnsi="宋体" w:hint="eastAsia"/>
            <w:noProof/>
            <w:sz w:val="28"/>
            <w:szCs w:val="32"/>
          </w:rPr>
          <w:t>十、基金信息披露</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_Toc124325894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25</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5" w:history="1">
        <w:r w:rsidR="00DA54E9" w:rsidRPr="00583302">
          <w:rPr>
            <w:rStyle w:val="a9"/>
            <w:rFonts w:ascii="彩虹粗仿宋" w:eastAsia="彩虹粗仿宋" w:hAnsi="宋体" w:hint="eastAsia"/>
            <w:noProof/>
            <w:sz w:val="28"/>
            <w:szCs w:val="32"/>
          </w:rPr>
          <w:t>十一、基金费用</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_Toc124325895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26</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6" w:history="1">
        <w:r w:rsidR="00DA54E9" w:rsidRPr="00583302">
          <w:rPr>
            <w:rStyle w:val="a9"/>
            <w:rFonts w:ascii="彩虹粗仿宋" w:eastAsia="彩虹粗仿宋" w:hAnsi="宋体" w:hint="eastAsia"/>
            <w:noProof/>
            <w:sz w:val="28"/>
            <w:szCs w:val="32"/>
          </w:rPr>
          <w:t>十二、基金份额持有人名册的保管</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_Toc124325896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27</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7" w:history="1">
        <w:r w:rsidR="00DA54E9" w:rsidRPr="00583302">
          <w:rPr>
            <w:rStyle w:val="a9"/>
            <w:rFonts w:ascii="彩虹粗仿宋" w:eastAsia="彩虹粗仿宋" w:hAnsi="宋体" w:hint="eastAsia"/>
            <w:noProof/>
            <w:sz w:val="28"/>
            <w:szCs w:val="32"/>
          </w:rPr>
          <w:t>十三、基金有关文件档案的保存</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_Toc124325897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28</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8" w:history="1">
        <w:r w:rsidR="00DA54E9" w:rsidRPr="00583302">
          <w:rPr>
            <w:rStyle w:val="a9"/>
            <w:rFonts w:ascii="彩虹粗仿宋" w:eastAsia="彩虹粗仿宋" w:hAnsi="宋体" w:hint="eastAsia"/>
            <w:noProof/>
            <w:sz w:val="28"/>
            <w:szCs w:val="32"/>
          </w:rPr>
          <w:t>十四、基金管理人和基金托管人的更换</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_Toc124325898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28</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899" w:history="1">
        <w:r w:rsidR="00DA54E9" w:rsidRPr="00583302">
          <w:rPr>
            <w:rStyle w:val="a9"/>
            <w:rFonts w:ascii="彩虹粗仿宋" w:eastAsia="彩虹粗仿宋" w:hAnsi="宋体" w:hint="eastAsia"/>
            <w:noProof/>
            <w:sz w:val="28"/>
            <w:szCs w:val="32"/>
          </w:rPr>
          <w:t>十五、禁止行为</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_Toc124325899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30</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900" w:history="1">
        <w:r w:rsidR="00DA54E9" w:rsidRPr="00583302">
          <w:rPr>
            <w:rStyle w:val="a9"/>
            <w:rFonts w:ascii="彩虹粗仿宋" w:eastAsia="彩虹粗仿宋" w:hAnsi="宋体" w:hint="eastAsia"/>
            <w:noProof/>
            <w:sz w:val="28"/>
            <w:szCs w:val="32"/>
          </w:rPr>
          <w:t>十六、托管协议的变更、终止与基金财产的清算</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_Toc124325900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31</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901" w:history="1">
        <w:r w:rsidR="00DA54E9" w:rsidRPr="00583302">
          <w:rPr>
            <w:rStyle w:val="a9"/>
            <w:rFonts w:ascii="彩虹粗仿宋" w:eastAsia="彩虹粗仿宋" w:hAnsi="宋体" w:hint="eastAsia"/>
            <w:noProof/>
            <w:sz w:val="28"/>
            <w:szCs w:val="32"/>
          </w:rPr>
          <w:t>十七、违约责任</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_Toc124325901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33</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902" w:history="1">
        <w:r w:rsidR="00DA54E9" w:rsidRPr="00583302">
          <w:rPr>
            <w:rStyle w:val="a9"/>
            <w:rFonts w:ascii="彩虹粗仿宋" w:eastAsia="彩虹粗仿宋" w:hAnsi="宋体" w:hint="eastAsia"/>
            <w:noProof/>
            <w:sz w:val="28"/>
            <w:szCs w:val="32"/>
          </w:rPr>
          <w:t>十八、争议解决方式</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_Toc124325902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34</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903" w:history="1">
        <w:r w:rsidR="00DA54E9" w:rsidRPr="00583302">
          <w:rPr>
            <w:rStyle w:val="a9"/>
            <w:rFonts w:ascii="彩虹粗仿宋" w:eastAsia="彩虹粗仿宋" w:hAnsi="宋体" w:hint="eastAsia"/>
            <w:noProof/>
            <w:sz w:val="28"/>
            <w:szCs w:val="32"/>
          </w:rPr>
          <w:t>十九、托管协议的效力</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_Toc124325903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34</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904" w:history="1">
        <w:r w:rsidR="00DA54E9" w:rsidRPr="00583302">
          <w:rPr>
            <w:rStyle w:val="a9"/>
            <w:rFonts w:ascii="彩虹粗仿宋" w:eastAsia="彩虹粗仿宋" w:hAnsi="宋体" w:hint="eastAsia"/>
            <w:noProof/>
            <w:sz w:val="28"/>
            <w:szCs w:val="32"/>
          </w:rPr>
          <w:t>二十、其他事项</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_Toc124325904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34</w:t>
        </w:r>
        <w:r w:rsidR="00DA54E9" w:rsidRPr="00583302">
          <w:rPr>
            <w:rFonts w:ascii="彩虹粗仿宋" w:eastAsia="彩虹粗仿宋" w:hAnsi="宋体" w:hint="eastAsia"/>
            <w:noProof/>
            <w:webHidden/>
            <w:sz w:val="28"/>
          </w:rPr>
          <w:fldChar w:fldCharType="end"/>
        </w:r>
      </w:hyperlink>
    </w:p>
    <w:p w:rsidR="00DA54E9" w:rsidRPr="00583302" w:rsidRDefault="009B457A" w:rsidP="00DA54E9">
      <w:pPr>
        <w:pStyle w:val="21"/>
        <w:tabs>
          <w:tab w:val="right" w:leader="dot" w:pos="8494"/>
        </w:tabs>
        <w:rPr>
          <w:rFonts w:ascii="彩虹粗仿宋" w:eastAsia="彩虹粗仿宋" w:hAnsi="宋体"/>
          <w:noProof/>
          <w:sz w:val="28"/>
        </w:rPr>
      </w:pPr>
      <w:hyperlink w:anchor="_Toc124325905" w:history="1">
        <w:r w:rsidR="00DA54E9" w:rsidRPr="00583302">
          <w:rPr>
            <w:rStyle w:val="a9"/>
            <w:rFonts w:ascii="彩虹粗仿宋" w:eastAsia="彩虹粗仿宋" w:hAnsi="宋体" w:hint="eastAsia"/>
            <w:noProof/>
            <w:sz w:val="28"/>
            <w:szCs w:val="32"/>
          </w:rPr>
          <w:t>二十一、托管协议的签订</w:t>
        </w:r>
        <w:r w:rsidR="00DA54E9" w:rsidRPr="00583302">
          <w:rPr>
            <w:rFonts w:ascii="彩虹粗仿宋" w:eastAsia="彩虹粗仿宋" w:hAnsi="宋体" w:hint="eastAsia"/>
            <w:noProof/>
            <w:webHidden/>
            <w:sz w:val="28"/>
          </w:rPr>
          <w:tab/>
        </w:r>
        <w:r w:rsidR="00DA54E9" w:rsidRPr="00583302">
          <w:rPr>
            <w:rFonts w:ascii="彩虹粗仿宋" w:eastAsia="彩虹粗仿宋" w:hAnsi="宋体" w:hint="eastAsia"/>
            <w:noProof/>
            <w:webHidden/>
            <w:sz w:val="28"/>
          </w:rPr>
          <w:fldChar w:fldCharType="begin"/>
        </w:r>
        <w:r w:rsidR="00DA54E9" w:rsidRPr="00583302">
          <w:rPr>
            <w:rFonts w:ascii="彩虹粗仿宋" w:eastAsia="彩虹粗仿宋" w:hAnsi="宋体" w:hint="eastAsia"/>
            <w:noProof/>
            <w:webHidden/>
            <w:sz w:val="28"/>
          </w:rPr>
          <w:instrText xml:space="preserve"> PAGEREF _Toc124325905 \h </w:instrText>
        </w:r>
        <w:r w:rsidR="00DA54E9" w:rsidRPr="00583302">
          <w:rPr>
            <w:rFonts w:ascii="彩虹粗仿宋" w:eastAsia="彩虹粗仿宋" w:hAnsi="宋体" w:hint="eastAsia"/>
            <w:noProof/>
            <w:webHidden/>
            <w:sz w:val="28"/>
          </w:rPr>
        </w:r>
        <w:r w:rsidR="00DA54E9" w:rsidRPr="00583302">
          <w:rPr>
            <w:rFonts w:ascii="彩虹粗仿宋" w:eastAsia="彩虹粗仿宋" w:hAnsi="宋体" w:hint="eastAsia"/>
            <w:noProof/>
            <w:webHidden/>
            <w:sz w:val="28"/>
          </w:rPr>
          <w:fldChar w:fldCharType="separate"/>
        </w:r>
        <w:r w:rsidR="00531D3E">
          <w:rPr>
            <w:rFonts w:ascii="彩虹粗仿宋" w:eastAsia="彩虹粗仿宋" w:hAnsi="宋体"/>
            <w:noProof/>
            <w:webHidden/>
            <w:sz w:val="28"/>
          </w:rPr>
          <w:t>35</w:t>
        </w:r>
        <w:r w:rsidR="00DA54E9" w:rsidRPr="00583302">
          <w:rPr>
            <w:rFonts w:ascii="彩虹粗仿宋" w:eastAsia="彩虹粗仿宋" w:hAnsi="宋体" w:hint="eastAsia"/>
            <w:noProof/>
            <w:webHidden/>
            <w:sz w:val="28"/>
          </w:rPr>
          <w:fldChar w:fldCharType="end"/>
        </w:r>
      </w:hyperlink>
    </w:p>
    <w:p w:rsidR="00DA54E9" w:rsidRPr="00583302" w:rsidRDefault="00DA54E9" w:rsidP="00DA54E9">
      <w:pPr>
        <w:rPr>
          <w:rFonts w:ascii="彩虹粗仿宋" w:eastAsia="彩虹粗仿宋"/>
          <w:sz w:val="24"/>
        </w:rPr>
      </w:pPr>
      <w:r w:rsidRPr="00583302">
        <w:rPr>
          <w:rFonts w:ascii="彩虹粗仿宋" w:eastAsia="彩虹粗仿宋" w:hAnsi="宋体" w:hint="eastAsia"/>
          <w:sz w:val="28"/>
        </w:rPr>
        <w:lastRenderedPageBreak/>
        <w:fldChar w:fldCharType="end"/>
      </w:r>
    </w:p>
    <w:p w:rsidR="00DA54E9" w:rsidRPr="00583302" w:rsidRDefault="00DA54E9" w:rsidP="00DA54E9">
      <w:pPr>
        <w:widowControl/>
        <w:adjustRightInd w:val="0"/>
        <w:snapToGrid w:val="0"/>
        <w:ind w:firstLineChars="200" w:firstLine="480"/>
        <w:rPr>
          <w:rFonts w:ascii="彩虹粗仿宋" w:eastAsia="彩虹粗仿宋" w:hAnsi="宋体" w:cs="Arial"/>
          <w:kern w:val="0"/>
          <w:sz w:val="24"/>
        </w:rPr>
      </w:pPr>
      <w:r w:rsidRPr="00583302">
        <w:rPr>
          <w:rFonts w:ascii="彩虹粗仿宋" w:eastAsia="彩虹粗仿宋" w:hAnsi="宋体" w:cs="Arial" w:hint="eastAsia"/>
          <w:kern w:val="0"/>
          <w:sz w:val="24"/>
        </w:rPr>
        <w:t>鉴于广发基金管理有限公司系一家依照中国法律合法成立并有效存续的有限责任公司，按照相关法律法规的规定具备担任基金管理人的资格和能力，拟募集发行</w:t>
      </w:r>
      <w:proofErr w:type="gramStart"/>
      <w:r w:rsidRPr="00583302">
        <w:rPr>
          <w:rFonts w:ascii="彩虹粗仿宋" w:eastAsia="彩虹粗仿宋" w:hAnsi="宋体" w:cs="Arial" w:hint="eastAsia"/>
          <w:kern w:val="0"/>
          <w:sz w:val="24"/>
        </w:rPr>
        <w:t>广发</w:t>
      </w:r>
      <w:r w:rsidR="00C85C4E">
        <w:rPr>
          <w:rFonts w:ascii="彩虹粗仿宋" w:eastAsia="彩虹粗仿宋" w:hAnsi="宋体" w:cs="Arial" w:hint="eastAsia"/>
          <w:kern w:val="0"/>
          <w:sz w:val="24"/>
        </w:rPr>
        <w:t>东财</w:t>
      </w:r>
      <w:r w:rsidRPr="00583302">
        <w:rPr>
          <w:rFonts w:ascii="彩虹粗仿宋" w:eastAsia="彩虹粗仿宋" w:hAnsi="宋体" w:cs="Arial" w:hint="eastAsia"/>
          <w:kern w:val="0"/>
          <w:sz w:val="24"/>
        </w:rPr>
        <w:t>大</w:t>
      </w:r>
      <w:proofErr w:type="gramEnd"/>
      <w:r w:rsidRPr="00583302">
        <w:rPr>
          <w:rFonts w:ascii="彩虹粗仿宋" w:eastAsia="彩虹粗仿宋" w:hAnsi="宋体" w:cs="Arial" w:hint="eastAsia"/>
          <w:kern w:val="0"/>
          <w:sz w:val="24"/>
        </w:rPr>
        <w:t>数据精选灵活配置混合型证券投资基金；</w:t>
      </w:r>
    </w:p>
    <w:p w:rsidR="00DA54E9" w:rsidRPr="00583302" w:rsidRDefault="00DA54E9" w:rsidP="00DA54E9">
      <w:pPr>
        <w:widowControl/>
        <w:adjustRightInd w:val="0"/>
        <w:snapToGrid w:val="0"/>
        <w:ind w:firstLineChars="200" w:firstLine="480"/>
        <w:rPr>
          <w:rFonts w:ascii="彩虹粗仿宋" w:eastAsia="彩虹粗仿宋" w:hAnsi="宋体" w:cs="Arial"/>
          <w:kern w:val="0"/>
          <w:sz w:val="24"/>
        </w:rPr>
      </w:pPr>
      <w:r w:rsidRPr="00583302">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DA54E9" w:rsidRPr="00583302" w:rsidRDefault="00DA54E9" w:rsidP="00DA54E9">
      <w:pPr>
        <w:widowControl/>
        <w:adjustRightInd w:val="0"/>
        <w:snapToGrid w:val="0"/>
        <w:ind w:firstLineChars="200" w:firstLine="480"/>
        <w:rPr>
          <w:rFonts w:ascii="彩虹粗仿宋" w:eastAsia="彩虹粗仿宋" w:hAnsi="宋体" w:cs="Arial"/>
          <w:kern w:val="0"/>
          <w:sz w:val="24"/>
        </w:rPr>
      </w:pPr>
      <w:r w:rsidRPr="00583302">
        <w:rPr>
          <w:rFonts w:ascii="彩虹粗仿宋" w:eastAsia="彩虹粗仿宋" w:hAnsi="宋体" w:cs="Arial" w:hint="eastAsia"/>
          <w:kern w:val="0"/>
          <w:sz w:val="24"/>
        </w:rPr>
        <w:t>鉴于广发基金管理有限公司拟担任</w:t>
      </w:r>
      <w:proofErr w:type="gramStart"/>
      <w:r w:rsidRPr="00583302">
        <w:rPr>
          <w:rFonts w:ascii="彩虹粗仿宋" w:eastAsia="彩虹粗仿宋" w:hAnsi="宋体" w:cs="Arial" w:hint="eastAsia"/>
          <w:kern w:val="0"/>
          <w:sz w:val="24"/>
        </w:rPr>
        <w:t>广发</w:t>
      </w:r>
      <w:r w:rsidR="00C85C4E">
        <w:rPr>
          <w:rFonts w:ascii="彩虹粗仿宋" w:eastAsia="彩虹粗仿宋" w:hAnsi="宋体" w:cs="Arial" w:hint="eastAsia"/>
          <w:kern w:val="0"/>
          <w:sz w:val="24"/>
        </w:rPr>
        <w:t>东财</w:t>
      </w:r>
      <w:r w:rsidRPr="00583302">
        <w:rPr>
          <w:rFonts w:ascii="彩虹粗仿宋" w:eastAsia="彩虹粗仿宋" w:hAnsi="宋体" w:cs="Arial" w:hint="eastAsia"/>
          <w:kern w:val="0"/>
          <w:sz w:val="24"/>
        </w:rPr>
        <w:t>大</w:t>
      </w:r>
      <w:proofErr w:type="gramEnd"/>
      <w:r w:rsidRPr="00583302">
        <w:rPr>
          <w:rFonts w:ascii="彩虹粗仿宋" w:eastAsia="彩虹粗仿宋" w:hAnsi="宋体" w:cs="Arial" w:hint="eastAsia"/>
          <w:kern w:val="0"/>
          <w:sz w:val="24"/>
        </w:rPr>
        <w:t>数据精选灵活配置混合型证券投资基金的基金管理人，中国建设银行股份有限公司拟担任</w:t>
      </w:r>
      <w:proofErr w:type="gramStart"/>
      <w:r w:rsidRPr="00583302">
        <w:rPr>
          <w:rFonts w:ascii="彩虹粗仿宋" w:eastAsia="彩虹粗仿宋" w:hAnsi="宋体" w:cs="Arial" w:hint="eastAsia"/>
          <w:kern w:val="0"/>
          <w:sz w:val="24"/>
        </w:rPr>
        <w:t>广发</w:t>
      </w:r>
      <w:r w:rsidR="00C85C4E">
        <w:rPr>
          <w:rFonts w:ascii="彩虹粗仿宋" w:eastAsia="彩虹粗仿宋" w:hAnsi="宋体" w:cs="Arial" w:hint="eastAsia"/>
          <w:kern w:val="0"/>
          <w:sz w:val="24"/>
        </w:rPr>
        <w:t>东财</w:t>
      </w:r>
      <w:r w:rsidRPr="00583302">
        <w:rPr>
          <w:rFonts w:ascii="彩虹粗仿宋" w:eastAsia="彩虹粗仿宋" w:hAnsi="宋体" w:cs="Arial" w:hint="eastAsia"/>
          <w:kern w:val="0"/>
          <w:sz w:val="24"/>
        </w:rPr>
        <w:t>大</w:t>
      </w:r>
      <w:proofErr w:type="gramEnd"/>
      <w:r w:rsidRPr="00583302">
        <w:rPr>
          <w:rFonts w:ascii="彩虹粗仿宋" w:eastAsia="彩虹粗仿宋" w:hAnsi="宋体" w:cs="Arial" w:hint="eastAsia"/>
          <w:kern w:val="0"/>
          <w:sz w:val="24"/>
        </w:rPr>
        <w:t>数据精选灵活配置混合型证券投资基金的基金托管人；</w:t>
      </w:r>
    </w:p>
    <w:p w:rsidR="00DA54E9" w:rsidRPr="00583302" w:rsidRDefault="00DA54E9" w:rsidP="00DA54E9">
      <w:pPr>
        <w:widowControl/>
        <w:adjustRightInd w:val="0"/>
        <w:snapToGrid w:val="0"/>
        <w:ind w:firstLineChars="200" w:firstLine="480"/>
        <w:rPr>
          <w:rFonts w:ascii="彩虹粗仿宋" w:eastAsia="彩虹粗仿宋" w:hAnsi="宋体" w:cs="Arial"/>
          <w:kern w:val="0"/>
          <w:sz w:val="24"/>
        </w:rPr>
      </w:pPr>
      <w:r w:rsidRPr="00583302">
        <w:rPr>
          <w:rFonts w:ascii="彩虹粗仿宋" w:eastAsia="彩虹粗仿宋" w:hAnsi="宋体" w:cs="Arial" w:hint="eastAsia"/>
          <w:kern w:val="0"/>
          <w:sz w:val="24"/>
        </w:rPr>
        <w:t>为</w:t>
      </w:r>
      <w:proofErr w:type="gramStart"/>
      <w:r w:rsidRPr="00583302">
        <w:rPr>
          <w:rFonts w:ascii="彩虹粗仿宋" w:eastAsia="彩虹粗仿宋" w:hAnsi="宋体" w:cs="Arial" w:hint="eastAsia"/>
          <w:kern w:val="0"/>
          <w:sz w:val="24"/>
        </w:rPr>
        <w:t>明确广发</w:t>
      </w:r>
      <w:r w:rsidR="00C85C4E">
        <w:rPr>
          <w:rFonts w:ascii="彩虹粗仿宋" w:eastAsia="彩虹粗仿宋" w:hAnsi="宋体" w:cs="Arial" w:hint="eastAsia"/>
          <w:kern w:val="0"/>
          <w:sz w:val="24"/>
        </w:rPr>
        <w:t>东</w:t>
      </w:r>
      <w:proofErr w:type="gramEnd"/>
      <w:r w:rsidR="00C85C4E">
        <w:rPr>
          <w:rFonts w:ascii="彩虹粗仿宋" w:eastAsia="彩虹粗仿宋" w:hAnsi="宋体" w:cs="Arial" w:hint="eastAsia"/>
          <w:kern w:val="0"/>
          <w:sz w:val="24"/>
        </w:rPr>
        <w:t>财</w:t>
      </w:r>
      <w:r w:rsidRPr="00583302">
        <w:rPr>
          <w:rFonts w:ascii="彩虹粗仿宋" w:eastAsia="彩虹粗仿宋" w:hAnsi="宋体" w:cs="Arial" w:hint="eastAsia"/>
          <w:kern w:val="0"/>
          <w:sz w:val="24"/>
        </w:rPr>
        <w:t>大数据精选灵活配置混合型证券投资基金的基金管理人和基金托管人之间的权利义务关系，特制订本托管协议；</w:t>
      </w:r>
    </w:p>
    <w:p w:rsidR="00DA54E9" w:rsidRPr="00583302" w:rsidRDefault="00DA54E9" w:rsidP="00DA54E9">
      <w:pPr>
        <w:widowControl/>
        <w:adjustRightInd w:val="0"/>
        <w:snapToGrid w:val="0"/>
        <w:ind w:firstLineChars="200" w:firstLine="480"/>
        <w:rPr>
          <w:rFonts w:ascii="彩虹粗仿宋" w:eastAsia="彩虹粗仿宋" w:hAnsi="宋体" w:cs="Arial"/>
          <w:kern w:val="0"/>
          <w:sz w:val="24"/>
          <w:lang w:val="en-GB"/>
        </w:rPr>
      </w:pPr>
      <w:r w:rsidRPr="00583302">
        <w:rPr>
          <w:rFonts w:ascii="彩虹粗仿宋" w:eastAsia="彩虹粗仿宋" w:hAnsi="宋体" w:cs="Arial" w:hint="eastAsia"/>
          <w:kern w:val="0"/>
          <w:sz w:val="24"/>
          <w:lang w:val="en-GB"/>
        </w:rPr>
        <w:t>除非另有约定，《广发</w:t>
      </w:r>
      <w:r w:rsidR="00C85C4E">
        <w:rPr>
          <w:rFonts w:ascii="彩虹粗仿宋" w:eastAsia="彩虹粗仿宋" w:hAnsi="宋体" w:cs="Arial" w:hint="eastAsia"/>
          <w:kern w:val="0"/>
          <w:sz w:val="24"/>
          <w:lang w:val="en-GB"/>
        </w:rPr>
        <w:t>东财</w:t>
      </w:r>
      <w:r w:rsidRPr="00583302">
        <w:rPr>
          <w:rFonts w:ascii="彩虹粗仿宋" w:eastAsia="彩虹粗仿宋" w:hAnsi="宋体" w:cs="Arial" w:hint="eastAsia"/>
          <w:kern w:val="0"/>
          <w:sz w:val="24"/>
          <w:lang w:val="en-GB"/>
        </w:rPr>
        <w:t>大数据精选灵活配置混合型证券投资基金基金合同》(以下简称“基金合同”)中定义的术语在用于本托管协议时应具有相同的含义；若有抵触应以《基金合同》为准，并依其</w:t>
      </w:r>
      <w:r w:rsidRPr="00583302">
        <w:rPr>
          <w:rFonts w:ascii="彩虹粗仿宋" w:eastAsia="彩虹粗仿宋" w:hAnsi="宋体" w:cs="Arial" w:hint="eastAsia"/>
          <w:kern w:val="0"/>
          <w:sz w:val="24"/>
        </w:rPr>
        <w:t>条款</w:t>
      </w:r>
      <w:r w:rsidRPr="00583302">
        <w:rPr>
          <w:rFonts w:ascii="彩虹粗仿宋" w:eastAsia="彩虹粗仿宋" w:hAnsi="宋体" w:cs="Arial" w:hint="eastAsia"/>
          <w:kern w:val="0"/>
          <w:sz w:val="24"/>
          <w:lang w:val="en-GB"/>
        </w:rPr>
        <w:t>解释。</w:t>
      </w:r>
    </w:p>
    <w:p w:rsidR="00DA54E9" w:rsidRPr="00583302" w:rsidRDefault="00DA54E9" w:rsidP="00DA54E9">
      <w:pPr>
        <w:rPr>
          <w:rFonts w:ascii="彩虹粗仿宋" w:eastAsia="彩虹粗仿宋"/>
          <w:sz w:val="24"/>
          <w:lang w:val="en-GB"/>
        </w:rPr>
      </w:pPr>
    </w:p>
    <w:p w:rsidR="00DA54E9" w:rsidRPr="00583302" w:rsidRDefault="00DA54E9" w:rsidP="00DA54E9">
      <w:pPr>
        <w:pStyle w:val="2"/>
        <w:jc w:val="center"/>
        <w:rPr>
          <w:rFonts w:ascii="彩虹粗仿宋" w:eastAsia="彩虹粗仿宋"/>
        </w:rPr>
      </w:pPr>
      <w:bookmarkStart w:id="0" w:name="_Toc124325885"/>
      <w:proofErr w:type="spellStart"/>
      <w:r w:rsidRPr="00583302">
        <w:rPr>
          <w:rFonts w:ascii="彩虹粗仿宋" w:eastAsia="彩虹粗仿宋" w:hint="eastAsia"/>
        </w:rPr>
        <w:t>一、基金托管协议当事人</w:t>
      </w:r>
      <w:bookmarkEnd w:id="0"/>
      <w:proofErr w:type="spellEnd"/>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（一）基金管理人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名称：</w:t>
      </w:r>
      <w:r w:rsidR="001C096B">
        <w:rPr>
          <w:rFonts w:ascii="彩虹粗仿宋" w:eastAsia="彩虹粗仿宋" w:hAnsi="宋体" w:cs="Arial" w:hint="eastAsia"/>
          <w:sz w:val="24"/>
        </w:rPr>
        <w:t>广发</w:t>
      </w:r>
      <w:r w:rsidRPr="00583302">
        <w:rPr>
          <w:rFonts w:ascii="彩虹粗仿宋" w:eastAsia="彩虹粗仿宋" w:hAnsi="宋体" w:cs="Arial" w:hint="eastAsia"/>
          <w:sz w:val="24"/>
        </w:rPr>
        <w:t>基金管理有限公司</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注册地址：</w:t>
      </w:r>
      <w:r w:rsidRPr="00583302">
        <w:rPr>
          <w:rFonts w:ascii="彩虹粗仿宋" w:eastAsia="彩虹粗仿宋" w:hAnsi="宋体" w:cs="Arial" w:hint="eastAsia"/>
          <w:bCs/>
          <w:sz w:val="24"/>
        </w:rPr>
        <w:t>广东省珠海市横琴新区宝中路3号4004-56室</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办公地址：广州市海珠区</w:t>
      </w:r>
      <w:proofErr w:type="gramStart"/>
      <w:r w:rsidRPr="00583302">
        <w:rPr>
          <w:rFonts w:ascii="彩虹粗仿宋" w:eastAsia="彩虹粗仿宋" w:hAnsi="宋体" w:cs="Arial" w:hint="eastAsia"/>
          <w:sz w:val="24"/>
        </w:rPr>
        <w:t>琶</w:t>
      </w:r>
      <w:proofErr w:type="gramEnd"/>
      <w:r w:rsidRPr="00583302">
        <w:rPr>
          <w:rFonts w:ascii="彩虹粗仿宋" w:eastAsia="彩虹粗仿宋" w:hAnsi="宋体" w:cs="Arial" w:hint="eastAsia"/>
          <w:sz w:val="24"/>
        </w:rPr>
        <w:t>洲大道东1号保利国际广场南塔31－33楼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邮政编码：510308</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法定代表人：</w:t>
      </w:r>
      <w:r w:rsidR="004377EE">
        <w:rPr>
          <w:rFonts w:ascii="彩虹粗仿宋" w:eastAsia="彩虹粗仿宋" w:hAnsi="宋体" w:cs="Arial" w:hint="eastAsia"/>
          <w:bCs/>
          <w:sz w:val="24"/>
        </w:rPr>
        <w:t>孙树明</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成立日期：2003</w:t>
      </w:r>
      <w:r w:rsidRPr="00583302">
        <w:rPr>
          <w:rStyle w:val="read"/>
          <w:rFonts w:ascii="彩虹粗仿宋" w:eastAsia="彩虹粗仿宋" w:hAnsi="宋体" w:cs="Arial" w:hint="eastAsia"/>
          <w:sz w:val="24"/>
        </w:rPr>
        <w:t>年8月5日</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批准设立机关及批准设立文号：中国证监会</w:t>
      </w:r>
      <w:proofErr w:type="gramStart"/>
      <w:r w:rsidRPr="00583302">
        <w:rPr>
          <w:rFonts w:ascii="彩虹粗仿宋" w:eastAsia="彩虹粗仿宋" w:hAnsi="宋体" w:cs="Arial" w:hint="eastAsia"/>
          <w:sz w:val="24"/>
        </w:rPr>
        <w:t>证监基字</w:t>
      </w:r>
      <w:proofErr w:type="gramEnd"/>
      <w:r w:rsidRPr="00583302">
        <w:rPr>
          <w:rStyle w:val="read"/>
          <w:rFonts w:ascii="彩虹粗仿宋" w:eastAsia="彩虹粗仿宋" w:hAnsi="宋体" w:cs="Arial" w:hint="eastAsia"/>
          <w:sz w:val="24"/>
        </w:rPr>
        <w:t>[2003]91</w:t>
      </w:r>
      <w:r w:rsidRPr="00583302">
        <w:rPr>
          <w:rFonts w:ascii="彩虹粗仿宋" w:eastAsia="彩虹粗仿宋" w:hAnsi="宋体" w:cs="Arial" w:hint="eastAsia"/>
          <w:sz w:val="24"/>
        </w:rPr>
        <w:t>号</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组织形式：</w:t>
      </w:r>
      <w:r w:rsidRPr="00583302">
        <w:rPr>
          <w:rFonts w:ascii="彩虹粗仿宋" w:eastAsia="彩虹粗仿宋" w:hAnsi="宋体" w:cs="Arial" w:hint="eastAsia"/>
          <w:bCs/>
          <w:sz w:val="24"/>
        </w:rPr>
        <w:t>有限责任公司</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注册资本：</w:t>
      </w:r>
      <w:r w:rsidRPr="00583302">
        <w:rPr>
          <w:rFonts w:ascii="彩虹粗仿宋" w:eastAsia="彩虹粗仿宋" w:hAnsi="宋体" w:cs="Arial" w:hint="eastAsia"/>
          <w:bCs/>
          <w:sz w:val="24"/>
        </w:rPr>
        <w:t>人民币1.2688</w:t>
      </w:r>
      <w:r w:rsidRPr="00583302">
        <w:rPr>
          <w:rFonts w:ascii="彩虹粗仿宋" w:eastAsia="彩虹粗仿宋" w:hAnsi="宋体" w:cs="Arial" w:hint="eastAsia"/>
          <w:sz w:val="24"/>
        </w:rPr>
        <w:t>亿</w:t>
      </w:r>
      <w:r w:rsidRPr="00583302">
        <w:rPr>
          <w:rStyle w:val="read"/>
          <w:rFonts w:ascii="彩虹粗仿宋" w:eastAsia="彩虹粗仿宋" w:hAnsi="宋体" w:cs="Arial" w:hint="eastAsia"/>
          <w:sz w:val="24"/>
        </w:rPr>
        <w:t>元</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存续期间：</w:t>
      </w:r>
      <w:r w:rsidRPr="00583302">
        <w:rPr>
          <w:rFonts w:ascii="彩虹粗仿宋" w:eastAsia="彩虹粗仿宋" w:hAnsi="宋体" w:cs="Arial" w:hint="eastAsia"/>
          <w:bCs/>
          <w:sz w:val="24"/>
        </w:rPr>
        <w:t>持续经营</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经营范围：基金募集、基金销售、资产管理和中国证监会许可的其他业务</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（二）基金托管人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名称：中国建设银行股份有限公司(简称：中国建设银行)</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住所：北京市西城区金融大街25号</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办公地址：北京市西城区闹市口大街1号院1号楼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邮政编码：100033</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法定代表人：</w:t>
      </w:r>
      <w:r w:rsidR="000F144E">
        <w:rPr>
          <w:rFonts w:ascii="彩虹粗仿宋" w:eastAsia="彩虹粗仿宋" w:hAnsi="宋体" w:cs="Arial" w:hint="eastAsia"/>
          <w:sz w:val="24"/>
        </w:rPr>
        <w:t>田国立</w:t>
      </w:r>
      <w:bookmarkStart w:id="1" w:name="_GoBack"/>
      <w:bookmarkEnd w:id="1"/>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583302">
          <w:rPr>
            <w:rFonts w:ascii="彩虹粗仿宋" w:eastAsia="彩虹粗仿宋" w:hAnsi="宋体" w:cs="Arial" w:hint="eastAsia"/>
            <w:sz w:val="24"/>
          </w:rPr>
          <w:t>2004年09月17日</w:t>
        </w:r>
      </w:smartTag>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基金托管业务批准文号：中国证监会证监基字[1998</w:t>
      </w:r>
      <w:bookmarkStart w:id="2" w:name="OLE_LINK3"/>
      <w:r w:rsidRPr="00583302">
        <w:rPr>
          <w:rFonts w:ascii="彩虹粗仿宋" w:eastAsia="彩虹粗仿宋" w:hAnsi="宋体" w:cs="Arial" w:hint="eastAsia"/>
          <w:sz w:val="24"/>
        </w:rPr>
        <w:t>]</w:t>
      </w:r>
      <w:bookmarkEnd w:id="2"/>
      <w:r w:rsidRPr="00583302">
        <w:rPr>
          <w:rFonts w:ascii="彩虹粗仿宋" w:eastAsia="彩虹粗仿宋" w:hAnsi="宋体" w:cs="Arial" w:hint="eastAsia"/>
          <w:sz w:val="24"/>
        </w:rPr>
        <w:t>12号</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组织形式：股份有限公司</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注册资本：</w:t>
      </w:r>
      <w:r w:rsidRPr="00583302">
        <w:rPr>
          <w:rFonts w:ascii="彩虹粗仿宋" w:eastAsia="彩虹粗仿宋" w:hint="eastAsia"/>
          <w:sz w:val="24"/>
        </w:rPr>
        <w:t>贰仟伍佰亿壹仟零玖拾柒万柒仟肆佰捌拾陆元整</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存续期间：持续经营</w:t>
      </w:r>
    </w:p>
    <w:p w:rsidR="00DA54E9" w:rsidRPr="00583302" w:rsidRDefault="00DA54E9" w:rsidP="00DA54E9">
      <w:pPr>
        <w:tabs>
          <w:tab w:val="left" w:pos="540"/>
        </w:tabs>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sidRPr="00583302">
        <w:rPr>
          <w:rFonts w:ascii="彩虹粗仿宋" w:eastAsia="彩虹粗仿宋" w:hAnsi="宋体" w:cs="Arial" w:hint="eastAsia"/>
          <w:sz w:val="24"/>
        </w:rPr>
        <w:lastRenderedPageBreak/>
        <w:t>提供信用证服务及担保；代理收付款项及代理保险业务；提供保管箱服务；经中国银行业监督管理机构等监管部门批准的其他业务。</w:t>
      </w:r>
    </w:p>
    <w:p w:rsidR="00DA54E9" w:rsidRPr="00583302" w:rsidRDefault="00DA54E9" w:rsidP="00DA54E9">
      <w:pPr>
        <w:rPr>
          <w:rFonts w:ascii="彩虹粗仿宋" w:eastAsia="彩虹粗仿宋"/>
          <w:sz w:val="24"/>
        </w:rPr>
      </w:pPr>
    </w:p>
    <w:p w:rsidR="00DA54E9" w:rsidRPr="00583302" w:rsidRDefault="00DA54E9" w:rsidP="00DA54E9">
      <w:pPr>
        <w:pStyle w:val="2"/>
        <w:jc w:val="center"/>
        <w:rPr>
          <w:rFonts w:ascii="彩虹粗仿宋" w:eastAsia="彩虹粗仿宋"/>
          <w:sz w:val="30"/>
        </w:rPr>
      </w:pPr>
      <w:bookmarkStart w:id="3" w:name="_Toc124325886"/>
      <w:proofErr w:type="spellStart"/>
      <w:r w:rsidRPr="00583302">
        <w:rPr>
          <w:rFonts w:ascii="彩虹粗仿宋" w:eastAsia="彩虹粗仿宋" w:hint="eastAsia"/>
          <w:sz w:val="30"/>
        </w:rPr>
        <w:t>二、基金托管协议的依据、目的和原则</w:t>
      </w:r>
      <w:bookmarkEnd w:id="3"/>
      <w:proofErr w:type="spellEnd"/>
    </w:p>
    <w:p w:rsidR="00DA54E9" w:rsidRPr="00583302" w:rsidRDefault="00DA54E9" w:rsidP="00DA54E9">
      <w:pPr>
        <w:adjustRightInd w:val="0"/>
        <w:snapToGrid w:val="0"/>
        <w:ind w:firstLineChars="200" w:firstLine="480"/>
        <w:rPr>
          <w:rFonts w:ascii="彩虹粗仿宋" w:eastAsia="彩虹粗仿宋"/>
          <w:sz w:val="24"/>
          <w:szCs w:val="30"/>
        </w:rPr>
      </w:pPr>
      <w:r w:rsidRPr="00583302">
        <w:rPr>
          <w:rFonts w:ascii="彩虹粗仿宋" w:eastAsia="彩虹粗仿宋" w:hAnsi="宋体" w:cs="Arial" w:hint="eastAsia"/>
          <w:sz w:val="24"/>
        </w:rPr>
        <w:t>（一）订立托管协议的依据</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本协议依据《中华人民共和国证券投资基金法》(以下简称“《基金法》”)等有关法律法规、《基金合同》及其他有关规定制订。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（二）订立托管协议的目的</w:t>
      </w:r>
    </w:p>
    <w:p w:rsidR="00DA54E9" w:rsidRPr="00583302" w:rsidRDefault="00DA54E9" w:rsidP="00DA54E9">
      <w:pPr>
        <w:adjustRightInd w:val="0"/>
        <w:snapToGrid w:val="0"/>
        <w:ind w:firstLineChars="200" w:firstLine="480"/>
        <w:rPr>
          <w:rFonts w:ascii="彩虹粗仿宋" w:eastAsia="彩虹粗仿宋"/>
          <w:sz w:val="24"/>
          <w:szCs w:val="30"/>
        </w:rPr>
      </w:pPr>
      <w:r w:rsidRPr="00583302">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（三）订立托管协议的原则</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DA54E9" w:rsidRPr="00583302" w:rsidRDefault="00DA54E9" w:rsidP="00DA54E9">
      <w:pPr>
        <w:rPr>
          <w:rFonts w:ascii="彩虹粗仿宋" w:eastAsia="彩虹粗仿宋"/>
          <w:sz w:val="24"/>
        </w:rPr>
      </w:pPr>
    </w:p>
    <w:p w:rsidR="00DA54E9" w:rsidRPr="00583302" w:rsidRDefault="00DA54E9" w:rsidP="00DA54E9">
      <w:pPr>
        <w:pStyle w:val="2"/>
        <w:jc w:val="center"/>
        <w:rPr>
          <w:rFonts w:ascii="彩虹粗仿宋" w:eastAsia="彩虹粗仿宋"/>
          <w:sz w:val="30"/>
          <w:szCs w:val="24"/>
        </w:rPr>
      </w:pPr>
      <w:bookmarkStart w:id="4" w:name="_Toc124325887"/>
      <w:proofErr w:type="spellStart"/>
      <w:r w:rsidRPr="00583302">
        <w:rPr>
          <w:rFonts w:ascii="彩虹粗仿宋" w:eastAsia="彩虹粗仿宋" w:hint="eastAsia"/>
          <w:sz w:val="30"/>
        </w:rPr>
        <w:t>三、基金托管人对基金管理人的业务监督和核查</w:t>
      </w:r>
      <w:bookmarkEnd w:id="4"/>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DA54E9" w:rsidRPr="00583302" w:rsidRDefault="00DA54E9" w:rsidP="00DA54E9">
      <w:pPr>
        <w:adjustRightInd w:val="0"/>
        <w:snapToGrid w:val="0"/>
        <w:ind w:firstLineChars="200" w:firstLine="480"/>
        <w:rPr>
          <w:rFonts w:ascii="彩虹粗仿宋" w:eastAsia="彩虹粗仿宋"/>
          <w:sz w:val="24"/>
          <w:szCs w:val="30"/>
        </w:rPr>
      </w:pPr>
      <w:r w:rsidRPr="00583302">
        <w:rPr>
          <w:rFonts w:ascii="彩虹粗仿宋" w:eastAsia="彩虹粗仿宋" w:hint="eastAsia"/>
          <w:sz w:val="24"/>
          <w:szCs w:val="30"/>
        </w:rPr>
        <w:t>本基金的投资范围为具有良好流动性的金融工具，包括国内依法发行上市的股票（包括中小板、创业板及其他经中国证监会核准上市的股票）、权证、股指期货等权益类金融工具，以及债券等固定收益类金融工具（包括国内依法发行上市的国债、央行票据、地方政府债、金融债、企业债、公司债、次级债、可转换债券、分离交易可转债、可交换债券、中小企业私募债、中期票据、短期融资券、超短期融资券、资产支持证券、债券回购、银行存款、现金等）、国债期货以及法律法规或中国证监会允许基金投资的其他金融工具(但须符合中国证监会相关规定)。</w:t>
      </w:r>
    </w:p>
    <w:p w:rsidR="00DA54E9" w:rsidRPr="00583302" w:rsidRDefault="00DA54E9" w:rsidP="00DA54E9">
      <w:pPr>
        <w:adjustRightInd w:val="0"/>
        <w:snapToGrid w:val="0"/>
        <w:ind w:firstLineChars="200" w:firstLine="480"/>
        <w:rPr>
          <w:rFonts w:ascii="彩虹粗仿宋" w:eastAsia="彩虹粗仿宋"/>
          <w:sz w:val="24"/>
          <w:szCs w:val="30"/>
        </w:rPr>
      </w:pPr>
      <w:r w:rsidRPr="00583302">
        <w:rPr>
          <w:rFonts w:ascii="彩虹粗仿宋" w:eastAsia="彩虹粗仿宋" w:hint="eastAsia"/>
          <w:sz w:val="24"/>
          <w:szCs w:val="30"/>
        </w:rPr>
        <w:t>如法律法规或监管机构以后允许基金投资其他品种，基金管理人在履行适当程序后，可以将其纳入投资范围。</w:t>
      </w:r>
    </w:p>
    <w:p w:rsidR="00DA54E9" w:rsidRPr="00583302" w:rsidRDefault="00DA54E9" w:rsidP="00DA54E9">
      <w:pPr>
        <w:adjustRightInd w:val="0"/>
        <w:snapToGrid w:val="0"/>
        <w:ind w:firstLineChars="200" w:firstLine="480"/>
        <w:rPr>
          <w:rFonts w:ascii="彩虹粗仿宋" w:eastAsia="彩虹粗仿宋"/>
          <w:sz w:val="24"/>
          <w:szCs w:val="30"/>
        </w:rPr>
      </w:pPr>
      <w:r w:rsidRPr="00583302">
        <w:rPr>
          <w:rFonts w:ascii="彩虹粗仿宋" w:eastAsia="彩虹粗仿宋" w:hint="eastAsia"/>
          <w:sz w:val="24"/>
          <w:szCs w:val="30"/>
        </w:rPr>
        <w:t>本基金为混合型基金，基金的投资组合比例为：股票资产占基金资产的比例为0-95%；每个交易日日终在扣除股指期货合约和国债期货合约需缴纳的交易保证金后，应当保持现金或者到期日在一年以内的政府债券不低于基金资产净值的5%</w:t>
      </w:r>
      <w:r w:rsidR="007863BF" w:rsidRPr="007863BF">
        <w:rPr>
          <w:rFonts w:ascii="彩虹粗仿宋" w:eastAsia="彩虹粗仿宋" w:hint="eastAsia"/>
          <w:sz w:val="24"/>
          <w:szCs w:val="30"/>
        </w:rPr>
        <w:t>；本基金持有的全部权证，其市值不得超过基金资产净值的3％</w:t>
      </w:r>
      <w:r w:rsidRPr="00583302">
        <w:rPr>
          <w:rFonts w:ascii="彩虹粗仿宋" w:eastAsia="彩虹粗仿宋" w:hint="eastAsia"/>
          <w:sz w:val="24"/>
          <w:szCs w:val="30"/>
        </w:rPr>
        <w:t>。</w:t>
      </w:r>
    </w:p>
    <w:p w:rsidR="00DA54E9" w:rsidRPr="00583302" w:rsidRDefault="00DA54E9" w:rsidP="00DA54E9">
      <w:pPr>
        <w:adjustRightInd w:val="0"/>
        <w:snapToGrid w:val="0"/>
        <w:ind w:firstLineChars="200" w:firstLine="480"/>
        <w:rPr>
          <w:rFonts w:ascii="彩虹粗仿宋" w:eastAsia="彩虹粗仿宋"/>
          <w:sz w:val="24"/>
          <w:szCs w:val="30"/>
        </w:rPr>
      </w:pPr>
      <w:r w:rsidRPr="00583302">
        <w:rPr>
          <w:rFonts w:ascii="彩虹粗仿宋" w:eastAsia="彩虹粗仿宋" w:hint="eastAsia"/>
          <w:sz w:val="24"/>
          <w:szCs w:val="30"/>
        </w:rPr>
        <w:t>如法律法规或监管机构以后允许基金投资其他品种或对投资比例要求有变更的，基金管理人在履行适当程序后，可以做出相应调整。</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lastRenderedPageBreak/>
        <w:t>（1）股票资产占基金资产的比例为0-95%；</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（2）每个交易日日终在扣除国债期货和股指期货合约需缴纳的交易保证金后，保持不低于基金资产净值5％的现金或者到期日在一年以内的政府债券</w:t>
      </w:r>
      <w:r w:rsidR="00C64F4E" w:rsidRPr="00C64F4E">
        <w:rPr>
          <w:rFonts w:ascii="彩虹粗仿宋" w:eastAsia="彩虹粗仿宋" w:hint="eastAsia"/>
          <w:sz w:val="24"/>
        </w:rPr>
        <w:t>，其中现金不包括结算备付金、存出保证金及应收申购款等</w:t>
      </w:r>
      <w:r w:rsidRPr="00583302">
        <w:rPr>
          <w:rFonts w:ascii="彩虹粗仿宋" w:eastAsia="彩虹粗仿宋" w:hint="eastAsia"/>
          <w:sz w:val="24"/>
        </w:rPr>
        <w:t>；</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（3）本基金持有一家公司发行的证券，其市值不超过基金资产净值的10％；</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6D2D34" w:rsidRPr="00583302">
        <w:rPr>
          <w:rFonts w:ascii="彩虹粗仿宋" w:eastAsia="彩虹粗仿宋" w:hint="eastAsia"/>
          <w:sz w:val="24"/>
        </w:rPr>
        <w:t>4</w:t>
      </w:r>
      <w:r w:rsidRPr="00583302">
        <w:rPr>
          <w:rFonts w:ascii="彩虹粗仿宋" w:eastAsia="彩虹粗仿宋" w:hint="eastAsia"/>
          <w:sz w:val="24"/>
        </w:rPr>
        <w:t>）本基金持有的全部权证，其市值不得超过基金资产净值的3％；</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6D2D34" w:rsidRPr="00583302">
        <w:rPr>
          <w:rFonts w:ascii="彩虹粗仿宋" w:eastAsia="彩虹粗仿宋" w:hint="eastAsia"/>
          <w:sz w:val="24"/>
        </w:rPr>
        <w:t>5</w:t>
      </w:r>
      <w:r w:rsidRPr="00583302">
        <w:rPr>
          <w:rFonts w:ascii="彩虹粗仿宋" w:eastAsia="彩虹粗仿宋" w:hint="eastAsia"/>
          <w:sz w:val="24"/>
        </w:rPr>
        <w:t>）本基金在任何交易日买入权证的总金额，不得超过上一交易日基金资产净值的0.5％；</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6D2D34" w:rsidRPr="00583302">
        <w:rPr>
          <w:rFonts w:ascii="彩虹粗仿宋" w:eastAsia="彩虹粗仿宋" w:hint="eastAsia"/>
          <w:sz w:val="24"/>
        </w:rPr>
        <w:t>6</w:t>
      </w:r>
      <w:r w:rsidRPr="00583302">
        <w:rPr>
          <w:rFonts w:ascii="彩虹粗仿宋" w:eastAsia="彩虹粗仿宋" w:hint="eastAsia"/>
          <w:sz w:val="24"/>
        </w:rPr>
        <w:t>）本基金投资于同一原始权益人的各类资产支持证券的比例，不得超过基金资产净值的10％；</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6D2D34" w:rsidRPr="00583302">
        <w:rPr>
          <w:rFonts w:ascii="彩虹粗仿宋" w:eastAsia="彩虹粗仿宋" w:hint="eastAsia"/>
          <w:sz w:val="24"/>
        </w:rPr>
        <w:t>7</w:t>
      </w:r>
      <w:r w:rsidRPr="00583302">
        <w:rPr>
          <w:rFonts w:ascii="彩虹粗仿宋" w:eastAsia="彩虹粗仿宋" w:hint="eastAsia"/>
          <w:sz w:val="24"/>
        </w:rPr>
        <w:t>）本基金持有的全部资产支持证券，其市值不得超过基金资产净值的20％；</w:t>
      </w:r>
    </w:p>
    <w:p w:rsidR="001924CE" w:rsidRDefault="001924CE" w:rsidP="001924CE">
      <w:pPr>
        <w:adjustRightInd w:val="0"/>
        <w:snapToGrid w:val="0"/>
        <w:ind w:firstLineChars="200" w:firstLine="480"/>
        <w:rPr>
          <w:rFonts w:ascii="彩虹粗仿宋" w:eastAsia="彩虹粗仿宋"/>
          <w:sz w:val="24"/>
        </w:rPr>
      </w:pPr>
      <w:r w:rsidRPr="001924CE">
        <w:rPr>
          <w:rFonts w:ascii="彩虹粗仿宋" w:eastAsia="彩虹粗仿宋" w:hint="eastAsia"/>
          <w:sz w:val="24"/>
        </w:rPr>
        <w:t>（</w:t>
      </w:r>
      <w:r>
        <w:rPr>
          <w:rFonts w:ascii="彩虹粗仿宋" w:eastAsia="彩虹粗仿宋" w:hint="eastAsia"/>
          <w:sz w:val="24"/>
        </w:rPr>
        <w:t>8</w:t>
      </w:r>
      <w:r w:rsidRPr="001924CE">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前款所规定比例限制的，基金管理人不得主动新增流动性受限资产的投资；</w:t>
      </w:r>
    </w:p>
    <w:p w:rsidR="00DA54E9" w:rsidRPr="00583302" w:rsidRDefault="00DA54E9" w:rsidP="001924CE">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811BA0">
        <w:rPr>
          <w:rFonts w:ascii="彩虹粗仿宋" w:eastAsia="彩虹粗仿宋" w:hint="eastAsia"/>
          <w:sz w:val="24"/>
        </w:rPr>
        <w:t>9</w:t>
      </w:r>
      <w:r w:rsidRPr="00583302">
        <w:rPr>
          <w:rFonts w:ascii="彩虹粗仿宋" w:eastAsia="彩虹粗仿宋" w:hint="eastAsia"/>
          <w:sz w:val="24"/>
        </w:rPr>
        <w:t>）本基金持有的同一（指同一信用级别）资产支持证券的比例，不得超过该资产支持证券规模的10％；</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C64F4E">
        <w:rPr>
          <w:rFonts w:ascii="彩虹粗仿宋" w:eastAsia="彩虹粗仿宋" w:hint="eastAsia"/>
          <w:sz w:val="24"/>
        </w:rPr>
        <w:t>1</w:t>
      </w:r>
      <w:r w:rsidR="00811BA0">
        <w:rPr>
          <w:rFonts w:ascii="彩虹粗仿宋" w:eastAsia="彩虹粗仿宋" w:hint="eastAsia"/>
          <w:sz w:val="24"/>
        </w:rPr>
        <w:t>0</w:t>
      </w:r>
      <w:r w:rsidRPr="00583302">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C64F4E" w:rsidRPr="00583302">
        <w:rPr>
          <w:rFonts w:ascii="彩虹粗仿宋" w:eastAsia="彩虹粗仿宋" w:hint="eastAsia"/>
          <w:sz w:val="24"/>
        </w:rPr>
        <w:t>1</w:t>
      </w:r>
      <w:r w:rsidR="00811BA0">
        <w:rPr>
          <w:rFonts w:ascii="彩虹粗仿宋" w:eastAsia="彩虹粗仿宋" w:hint="eastAsia"/>
          <w:sz w:val="24"/>
        </w:rPr>
        <w:t>1</w:t>
      </w:r>
      <w:r w:rsidRPr="00583302">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C64F4E" w:rsidRPr="00583302">
        <w:rPr>
          <w:rFonts w:ascii="彩虹粗仿宋" w:eastAsia="彩虹粗仿宋" w:hint="eastAsia"/>
          <w:sz w:val="24"/>
        </w:rPr>
        <w:t>1</w:t>
      </w:r>
      <w:r w:rsidR="00811BA0">
        <w:rPr>
          <w:rFonts w:ascii="彩虹粗仿宋" w:eastAsia="彩虹粗仿宋" w:hint="eastAsia"/>
          <w:sz w:val="24"/>
        </w:rPr>
        <w:t>2</w:t>
      </w:r>
      <w:r w:rsidRPr="00583302">
        <w:rPr>
          <w:rFonts w:ascii="彩虹粗仿宋" w:eastAsia="彩虹粗仿宋" w:hint="eastAsia"/>
          <w:sz w:val="24"/>
        </w:rPr>
        <w:t>）基金总资产不得超过基金净资产的140%；</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C64F4E" w:rsidRPr="00583302">
        <w:rPr>
          <w:rFonts w:ascii="彩虹粗仿宋" w:eastAsia="彩虹粗仿宋" w:hint="eastAsia"/>
          <w:sz w:val="24"/>
        </w:rPr>
        <w:t>1</w:t>
      </w:r>
      <w:r w:rsidR="00811BA0">
        <w:rPr>
          <w:rFonts w:ascii="彩虹粗仿宋" w:eastAsia="彩虹粗仿宋" w:hint="eastAsia"/>
          <w:sz w:val="24"/>
        </w:rPr>
        <w:t>3</w:t>
      </w:r>
      <w:r w:rsidRPr="00583302">
        <w:rPr>
          <w:rFonts w:ascii="彩虹粗仿宋" w:eastAsia="彩虹粗仿宋" w:hint="eastAsia"/>
          <w:sz w:val="24"/>
        </w:rPr>
        <w:t>）本基金持有单只中小企业私募债券，其市值不得超过基金资产净值的10%；</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C64F4E" w:rsidRPr="00583302">
        <w:rPr>
          <w:rFonts w:ascii="彩虹粗仿宋" w:eastAsia="彩虹粗仿宋" w:hint="eastAsia"/>
          <w:sz w:val="24"/>
        </w:rPr>
        <w:t>1</w:t>
      </w:r>
      <w:r w:rsidR="00811BA0">
        <w:rPr>
          <w:rFonts w:ascii="彩虹粗仿宋" w:eastAsia="彩虹粗仿宋" w:hint="eastAsia"/>
          <w:sz w:val="24"/>
        </w:rPr>
        <w:t>4</w:t>
      </w:r>
      <w:r w:rsidRPr="00583302">
        <w:rPr>
          <w:rFonts w:ascii="彩虹粗仿宋" w:eastAsia="彩虹粗仿宋" w:hint="eastAsia"/>
          <w:sz w:val="24"/>
        </w:rPr>
        <w:t>）本基金持有的全部中小企业私募债券，其市值不得超过基金资产净值的20%；</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C64F4E" w:rsidRPr="00583302">
        <w:rPr>
          <w:rFonts w:ascii="彩虹粗仿宋" w:eastAsia="彩虹粗仿宋" w:hint="eastAsia"/>
          <w:sz w:val="24"/>
        </w:rPr>
        <w:t>1</w:t>
      </w:r>
      <w:r w:rsidR="00811BA0">
        <w:rPr>
          <w:rFonts w:ascii="彩虹粗仿宋" w:eastAsia="彩虹粗仿宋" w:hint="eastAsia"/>
          <w:sz w:val="24"/>
        </w:rPr>
        <w:t>5</w:t>
      </w:r>
      <w:r w:rsidRPr="00583302">
        <w:rPr>
          <w:rFonts w:ascii="彩虹粗仿宋" w:eastAsia="彩虹粗仿宋" w:hint="eastAsia"/>
          <w:sz w:val="24"/>
        </w:rPr>
        <w:t>）在任何交易日日终，持有的买入股指期货合约价值，不得超过基金资产净值的10%；在任何交易日日终，持有的买入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811BA0">
        <w:rPr>
          <w:rFonts w:ascii="彩虹粗仿宋" w:eastAsia="彩虹粗仿宋" w:hint="eastAsia"/>
          <w:sz w:val="24"/>
        </w:rPr>
        <w:t>16</w:t>
      </w:r>
      <w:r w:rsidRPr="00583302">
        <w:rPr>
          <w:rFonts w:ascii="彩虹粗仿宋" w:eastAsia="彩虹粗仿宋"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C64F4E" w:rsidRDefault="00C64F4E" w:rsidP="00C64F4E">
      <w:pPr>
        <w:adjustRightInd w:val="0"/>
        <w:snapToGrid w:val="0"/>
        <w:ind w:firstLineChars="200" w:firstLine="480"/>
        <w:rPr>
          <w:rFonts w:ascii="彩虹粗仿宋" w:eastAsia="彩虹粗仿宋"/>
          <w:sz w:val="24"/>
        </w:rPr>
      </w:pPr>
      <w:r w:rsidRPr="00C64F4E">
        <w:rPr>
          <w:rFonts w:ascii="彩虹粗仿宋" w:eastAsia="彩虹粗仿宋" w:hint="eastAsia"/>
          <w:sz w:val="24"/>
        </w:rPr>
        <w:t>（</w:t>
      </w:r>
      <w:r>
        <w:rPr>
          <w:rFonts w:ascii="彩虹粗仿宋" w:eastAsia="彩虹粗仿宋" w:hint="eastAsia"/>
          <w:sz w:val="24"/>
        </w:rPr>
        <w:t>1</w:t>
      </w:r>
      <w:r w:rsidR="00811BA0">
        <w:rPr>
          <w:rFonts w:ascii="彩虹粗仿宋" w:eastAsia="彩虹粗仿宋" w:hint="eastAsia"/>
          <w:sz w:val="24"/>
        </w:rPr>
        <w:t>7</w:t>
      </w:r>
      <w:r w:rsidRPr="00C64F4E">
        <w:rPr>
          <w:rFonts w:ascii="彩虹粗仿宋" w:eastAsia="彩虹粗仿宋" w:hint="eastAsia"/>
          <w:sz w:val="24"/>
        </w:rPr>
        <w:t>）本基金与私募类</w:t>
      </w:r>
      <w:proofErr w:type="gramStart"/>
      <w:r w:rsidRPr="00C64F4E">
        <w:rPr>
          <w:rFonts w:ascii="彩虹粗仿宋" w:eastAsia="彩虹粗仿宋" w:hint="eastAsia"/>
          <w:sz w:val="24"/>
        </w:rPr>
        <w:t>证券资管产品</w:t>
      </w:r>
      <w:proofErr w:type="gramEnd"/>
      <w:r w:rsidRPr="00C64F4E">
        <w:rPr>
          <w:rFonts w:ascii="彩虹粗仿宋" w:eastAsia="彩虹粗仿宋" w:hint="eastAsia"/>
          <w:sz w:val="24"/>
        </w:rPr>
        <w:t>及中国证监会认定的其他主体为交易对手开展逆回购交易的，可接受质押品的资质要求应当与基金合同约定的投资范围</w:t>
      </w:r>
      <w:r w:rsidRPr="00C64F4E">
        <w:rPr>
          <w:rFonts w:ascii="彩虹粗仿宋" w:eastAsia="彩虹粗仿宋" w:hint="eastAsia"/>
          <w:sz w:val="24"/>
        </w:rPr>
        <w:lastRenderedPageBreak/>
        <w:t>保持一致；</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w:t>
      </w:r>
      <w:r w:rsidR="000D4B5B">
        <w:rPr>
          <w:rFonts w:ascii="彩虹粗仿宋" w:eastAsia="彩虹粗仿宋" w:hint="eastAsia"/>
          <w:sz w:val="24"/>
        </w:rPr>
        <w:t>1</w:t>
      </w:r>
      <w:r w:rsidR="00811BA0">
        <w:rPr>
          <w:rFonts w:ascii="彩虹粗仿宋" w:eastAsia="彩虹粗仿宋" w:hint="eastAsia"/>
          <w:sz w:val="24"/>
        </w:rPr>
        <w:t>8</w:t>
      </w:r>
      <w:r w:rsidRPr="00583302">
        <w:rPr>
          <w:rFonts w:ascii="彩虹粗仿宋" w:eastAsia="彩虹粗仿宋" w:hint="eastAsia"/>
          <w:sz w:val="24"/>
        </w:rPr>
        <w:t>）法律法规及中国证监会规定的和《基金合同》约定的其他投资限制。</w:t>
      </w:r>
    </w:p>
    <w:p w:rsidR="00DA54E9" w:rsidRPr="00583302" w:rsidRDefault="00C64F4E" w:rsidP="00C64F4E">
      <w:pPr>
        <w:adjustRightInd w:val="0"/>
        <w:snapToGrid w:val="0"/>
        <w:ind w:firstLineChars="200" w:firstLine="480"/>
        <w:rPr>
          <w:rFonts w:ascii="彩虹粗仿宋" w:eastAsia="彩虹粗仿宋"/>
          <w:sz w:val="24"/>
        </w:rPr>
      </w:pPr>
      <w:r w:rsidRPr="00C64F4E">
        <w:rPr>
          <w:rFonts w:ascii="彩虹粗仿宋" w:eastAsia="彩虹粗仿宋" w:hint="eastAsia"/>
          <w:sz w:val="24"/>
        </w:rPr>
        <w:t>除上述第（2）、（</w:t>
      </w:r>
      <w:r>
        <w:rPr>
          <w:rFonts w:ascii="彩虹粗仿宋" w:eastAsia="彩虹粗仿宋" w:hint="eastAsia"/>
          <w:sz w:val="24"/>
        </w:rPr>
        <w:t>8</w:t>
      </w:r>
      <w:r w:rsidRPr="00C64F4E">
        <w:rPr>
          <w:rFonts w:ascii="彩虹粗仿宋" w:eastAsia="彩虹粗仿宋" w:hint="eastAsia"/>
          <w:sz w:val="24"/>
        </w:rPr>
        <w:t>）、（</w:t>
      </w:r>
      <w:r>
        <w:rPr>
          <w:rFonts w:ascii="彩虹粗仿宋" w:eastAsia="彩虹粗仿宋" w:hint="eastAsia"/>
          <w:sz w:val="24"/>
        </w:rPr>
        <w:t>1</w:t>
      </w:r>
      <w:r w:rsidR="00811BA0">
        <w:rPr>
          <w:rFonts w:ascii="彩虹粗仿宋" w:eastAsia="彩虹粗仿宋" w:hint="eastAsia"/>
          <w:sz w:val="24"/>
        </w:rPr>
        <w:t>0</w:t>
      </w:r>
      <w:r w:rsidRPr="00C64F4E">
        <w:rPr>
          <w:rFonts w:ascii="彩虹粗仿宋" w:eastAsia="彩虹粗仿宋" w:hint="eastAsia"/>
          <w:sz w:val="24"/>
        </w:rPr>
        <w:t>）、（1</w:t>
      </w:r>
      <w:r w:rsidR="00811BA0">
        <w:rPr>
          <w:rFonts w:ascii="彩虹粗仿宋" w:eastAsia="彩虹粗仿宋" w:hint="eastAsia"/>
          <w:sz w:val="24"/>
        </w:rPr>
        <w:t>7</w:t>
      </w:r>
      <w:r w:rsidRPr="00C64F4E">
        <w:rPr>
          <w:rFonts w:ascii="彩虹粗仿宋" w:eastAsia="彩虹粗仿宋" w:hint="eastAsia"/>
          <w:sz w:val="24"/>
        </w:rPr>
        <w:t>）项规定的情形外，</w:t>
      </w:r>
      <w:r w:rsidR="00DA54E9" w:rsidRPr="00583302">
        <w:rPr>
          <w:rFonts w:ascii="彩虹粗仿宋" w:eastAsia="彩虹粗仿宋" w:hint="eastAsia"/>
          <w:sz w:val="24"/>
        </w:rPr>
        <w:t>因证券、期货市场波动、上市公司合并、基金规模变动等基金管理人之外的因素致使基金投资比例不符合上述规定投资比例的，基金管理人应当在10个交易日内进行调整，但中国证监会规定的特殊情形除外。</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6D2D34" w:rsidRPr="00583302" w:rsidRDefault="006D2D34" w:rsidP="006D2D34">
      <w:pPr>
        <w:adjustRightInd w:val="0"/>
        <w:snapToGrid w:val="0"/>
        <w:ind w:firstLineChars="200" w:firstLine="480"/>
        <w:rPr>
          <w:rFonts w:ascii="彩虹粗仿宋" w:eastAsia="彩虹粗仿宋"/>
          <w:sz w:val="24"/>
        </w:rPr>
      </w:pPr>
      <w:r w:rsidRPr="00583302">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int="eastAsia"/>
          <w:sz w:val="24"/>
        </w:rPr>
        <w:t>如法律法规或监管机构对本基金合同约定投资组合比例限制进行变更或取消限制的，在不改变基金投资目标、不改变基金风险收益特征的条件下，本基金可根据法律法规规定作出调整。</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（三）基金托管人</w:t>
      </w:r>
      <w:bookmarkStart w:id="5" w:name="OLE_LINK1"/>
      <w:r w:rsidRPr="00583302">
        <w:rPr>
          <w:rFonts w:ascii="彩虹粗仿宋" w:eastAsia="彩虹粗仿宋" w:hAnsi="宋体" w:cs="Arial" w:hint="eastAsia"/>
          <w:sz w:val="24"/>
        </w:rPr>
        <w:t>根据有关法律法规的规定及《基金合同》的约定，</w:t>
      </w:r>
      <w:bookmarkEnd w:id="5"/>
      <w:r w:rsidRPr="00583302">
        <w:rPr>
          <w:rFonts w:ascii="彩虹粗仿宋" w:eastAsia="彩虹粗仿宋" w:hAnsi="宋体" w:cs="Arial" w:hint="eastAsia"/>
          <w:sz w:val="24"/>
        </w:rPr>
        <w:t>对本托管协议第十五条第九款基金投资禁止行为通过事后监督方式进行监督。</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DA54E9" w:rsidRPr="00583302" w:rsidRDefault="00DA54E9" w:rsidP="00DA54E9">
      <w:pPr>
        <w:adjustRightInd w:val="0"/>
        <w:snapToGrid w:val="0"/>
        <w:ind w:firstLineChars="200" w:firstLine="480"/>
        <w:rPr>
          <w:rFonts w:ascii="彩虹粗仿宋" w:eastAsia="彩虹粗仿宋" w:hAnsi="宋体" w:cs="Arial"/>
        </w:rPr>
      </w:pPr>
      <w:r w:rsidRPr="00583302">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DA54E9" w:rsidRPr="00583302" w:rsidRDefault="00DA54E9" w:rsidP="00DA54E9">
      <w:pPr>
        <w:adjustRightInd w:val="0"/>
        <w:snapToGrid w:val="0"/>
        <w:ind w:firstLineChars="200" w:firstLine="480"/>
        <w:rPr>
          <w:rFonts w:ascii="彩虹粗仿宋" w:eastAsia="彩虹粗仿宋" w:hAnsi="宋体" w:cs="Arial"/>
        </w:rPr>
      </w:pPr>
      <w:r w:rsidRPr="00583302">
        <w:rPr>
          <w:rFonts w:ascii="彩虹粗仿宋" w:eastAsia="彩虹粗仿宋" w:hAnsi="宋体" w:cs="Arial" w:hint="eastAsia"/>
          <w:color w:val="000000"/>
          <w:sz w:val="24"/>
        </w:rPr>
        <w:t>基金管理人负责对交易对手的资信控制，按银行间债券市场的交易规则进行交易，并</w:t>
      </w:r>
      <w:r w:rsidRPr="00583302">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83302">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（五）基金托管人根据有关法律法规的规定及《基金合同》的约定，对基金管理人投资流通受限证券进行监督。</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int="eastAsia"/>
          <w:sz w:val="24"/>
        </w:rPr>
        <w:lastRenderedPageBreak/>
        <w:t>基金管理人投资流通受限证券，应事先根据中国证监会相关规定，明确基金投资流通受限证券的比例，</w:t>
      </w:r>
      <w:r w:rsidRPr="00583302">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DA54E9" w:rsidRPr="00583302" w:rsidRDefault="00DA54E9" w:rsidP="00DA54E9">
      <w:pPr>
        <w:adjustRightInd w:val="0"/>
        <w:snapToGrid w:val="0"/>
        <w:ind w:firstLineChars="200" w:firstLine="480"/>
        <w:rPr>
          <w:rFonts w:ascii="彩虹粗仿宋" w:eastAsia="彩虹粗仿宋"/>
          <w:sz w:val="24"/>
        </w:rPr>
      </w:pPr>
      <w:r w:rsidRPr="00583302">
        <w:rPr>
          <w:rFonts w:ascii="彩虹粗仿宋" w:eastAsia="彩虹粗仿宋" w:hAnsi="宋体" w:cs="Arial" w:hint="eastAsia"/>
          <w:sz w:val="24"/>
        </w:rPr>
        <w:t>1.本基金</w:t>
      </w:r>
      <w:r w:rsidRPr="00583302">
        <w:rPr>
          <w:rFonts w:ascii="彩虹粗仿宋" w:eastAsia="彩虹粗仿宋" w:hint="eastAsia"/>
          <w:sz w:val="24"/>
        </w:rPr>
        <w:t>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本基金</w:t>
      </w:r>
      <w:r w:rsidRPr="00CF7BFC">
        <w:rPr>
          <w:rFonts w:ascii="彩虹粗仿宋" w:eastAsia="彩虹粗仿宋" w:hAnsi="宋体" w:cs="Arial" w:hint="eastAsia"/>
          <w:sz w:val="24"/>
        </w:rPr>
        <w:t>投资的流通受限证券限于可由中国证券登记结算有限责任公司或中央国债登记结算有限责任公司负责登记和存管，并可在证券交易所或全国银行间债券市场交易的证券。</w:t>
      </w:r>
    </w:p>
    <w:p w:rsidR="00DA54E9" w:rsidRPr="00CF7BFC"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本基金</w:t>
      </w:r>
      <w:r w:rsidRPr="00CF7BFC">
        <w:rPr>
          <w:rFonts w:ascii="彩虹粗仿宋" w:eastAsia="彩虹粗仿宋" w:hAnsi="宋体" w:cs="Arial"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DA54E9" w:rsidRPr="00CF7BFC"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本基金</w:t>
      </w:r>
      <w:r w:rsidRPr="00CF7BFC">
        <w:rPr>
          <w:rFonts w:ascii="彩虹粗仿宋" w:eastAsia="彩虹粗仿宋" w:hAnsi="宋体" w:cs="Arial" w:hint="eastAsia"/>
          <w:sz w:val="24"/>
        </w:rPr>
        <w:t>投资流通受限证券，不得预付任何形式的保证金。</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w:t>
      </w:r>
      <w:r w:rsidRPr="00CF7BFC">
        <w:rPr>
          <w:rFonts w:ascii="彩虹粗仿宋" w:eastAsia="彩虹粗仿宋" w:hAnsi="宋体" w:cs="Arial"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583302">
        <w:rPr>
          <w:rFonts w:ascii="彩虹粗仿宋" w:eastAsia="彩虹粗仿宋" w:hAnsi="宋体" w:cs="Arial" w:hint="eastAsia"/>
          <w:sz w:val="24"/>
        </w:rPr>
        <w:t>基金管理人应在首次投资流通受限证券前向基金托管人提供</w:t>
      </w:r>
      <w:r w:rsidRPr="00CF7BFC">
        <w:rPr>
          <w:rFonts w:ascii="彩虹粗仿宋" w:eastAsia="彩虹粗仿宋" w:hAnsi="宋体" w:cs="Arial" w:hint="eastAsia"/>
          <w:sz w:val="24"/>
        </w:rPr>
        <w:t>基金投资非公开发行股票相关流动性风险处置预案。</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w:t>
      </w:r>
      <w:r w:rsidRPr="00CF7BFC">
        <w:rPr>
          <w:rFonts w:ascii="彩虹粗仿宋" w:eastAsia="彩虹粗仿宋" w:hAnsi="宋体" w:cs="Arial"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（1）中国证监会批准发行非公开发行股票的批准文件。</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（2）非公开发行股票有关发行数量、发行价格、锁定期等发行资料。</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（4）基金拟认购的数量、价格、总成本、账面价值。</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w:t>
      </w:r>
      <w:r w:rsidRPr="00CF7BFC">
        <w:rPr>
          <w:rFonts w:ascii="彩虹粗仿宋" w:eastAsia="彩虹粗仿宋" w:hAnsi="宋体" w:cs="Arial"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5.</w:t>
      </w:r>
      <w:r w:rsidRPr="00CF7BFC">
        <w:rPr>
          <w:rFonts w:ascii="彩虹粗仿宋" w:eastAsia="彩虹粗仿宋" w:hAnsi="宋体" w:cs="Arial" w:hint="eastAsia"/>
          <w:sz w:val="24"/>
        </w:rPr>
        <w:t>基金托管人根据有关规定有权对基金管理人进行以下事项监督：</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lastRenderedPageBreak/>
        <w:t>（1）本基金投资流通受限证券时的法律法规遵守情况。</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（2）在基金投资流通受限证券管理工作方面有关制度、流动性风险处置预案的建立与完善情况。</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（3）有关比例限制的执行情况。</w:t>
      </w:r>
    </w:p>
    <w:p w:rsidR="00DA54E9" w:rsidRPr="00CF7BFC" w:rsidRDefault="00DA54E9" w:rsidP="00CF7BFC">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（4）信息披露情况。</w:t>
      </w:r>
    </w:p>
    <w:p w:rsidR="00DA54E9" w:rsidRPr="00CF7BFC"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6.</w:t>
      </w:r>
      <w:r w:rsidRPr="00CF7BFC">
        <w:rPr>
          <w:rFonts w:ascii="彩虹粗仿宋" w:eastAsia="彩虹粗仿宋" w:hAnsi="宋体" w:cs="Arial" w:hint="eastAsia"/>
          <w:sz w:val="24"/>
        </w:rPr>
        <w:t>相关法律法规对基金投资流通受限证券有新规定的，从其规定。</w:t>
      </w:r>
    </w:p>
    <w:p w:rsidR="00DA54E9" w:rsidRPr="00CF7BFC" w:rsidRDefault="00DA54E9" w:rsidP="00DA54E9">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DA54E9" w:rsidRDefault="00DA54E9" w:rsidP="00591F35">
      <w:pPr>
        <w:adjustRightInd w:val="0"/>
        <w:snapToGrid w:val="0"/>
        <w:ind w:firstLineChars="200" w:firstLine="480"/>
        <w:rPr>
          <w:rFonts w:ascii="彩虹粗仿宋" w:eastAsia="彩虹粗仿宋" w:hAnsi="宋体" w:cs="Arial"/>
          <w:sz w:val="24"/>
        </w:rPr>
      </w:pPr>
      <w:r w:rsidRPr="00CF7BFC">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00591F35">
        <w:rPr>
          <w:rFonts w:ascii="彩虹粗仿宋" w:eastAsia="彩虹粗仿宋" w:hAnsi="宋体" w:cs="Arial" w:hint="eastAsia"/>
          <w:sz w:val="24"/>
        </w:rPr>
        <w:t xml:space="preserve">  </w:t>
      </w:r>
    </w:p>
    <w:p w:rsidR="00591F35" w:rsidRPr="00583302" w:rsidRDefault="00591F35" w:rsidP="00591F35">
      <w:pPr>
        <w:adjustRightInd w:val="0"/>
        <w:snapToGrid w:val="0"/>
        <w:ind w:firstLineChars="200" w:firstLine="480"/>
        <w:rPr>
          <w:rFonts w:ascii="彩虹粗仿宋" w:eastAsia="彩虹粗仿宋" w:hAnsi="宋体" w:cs="Arial"/>
          <w:sz w:val="24"/>
        </w:rPr>
      </w:pPr>
      <w:r w:rsidRPr="00591F35">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DA54E9" w:rsidRPr="00583302" w:rsidRDefault="00DA54E9" w:rsidP="00DA54E9">
      <w:pPr>
        <w:rPr>
          <w:rFonts w:ascii="彩虹粗仿宋" w:eastAsia="彩虹粗仿宋"/>
          <w:sz w:val="24"/>
        </w:rPr>
      </w:pPr>
    </w:p>
    <w:p w:rsidR="00DA54E9" w:rsidRPr="00583302" w:rsidRDefault="00DA54E9" w:rsidP="00DA54E9">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proofErr w:type="spellStart"/>
      <w:r w:rsidRPr="00583302">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roofErr w:type="spellEnd"/>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（一）基金管理人对基金托管人履行托管职责情况进行核查，核查事项包括</w:t>
      </w:r>
      <w:r w:rsidRPr="00583302">
        <w:rPr>
          <w:rFonts w:ascii="彩虹粗仿宋" w:eastAsia="彩虹粗仿宋" w:hAnsi="宋体" w:cs="Arial" w:hint="eastAsia"/>
          <w:sz w:val="24"/>
        </w:rPr>
        <w:lastRenderedPageBreak/>
        <w:t>基金托管人安全保管基金财产、开设基金财产的资金账户和证券账户、复核基金管理人计算的基金资产净值和基金份额净值、根据基金管理人指令办理清算交收、相关信息披露和监督基金投资运作等行为。</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DA54E9" w:rsidRPr="00583302" w:rsidRDefault="00DA54E9" w:rsidP="00DA54E9">
      <w:pPr>
        <w:rPr>
          <w:rFonts w:ascii="彩虹粗仿宋" w:eastAsia="彩虹粗仿宋"/>
          <w:sz w:val="24"/>
        </w:rPr>
      </w:pPr>
    </w:p>
    <w:p w:rsidR="00DA54E9" w:rsidRPr="00583302" w:rsidRDefault="00DA54E9" w:rsidP="00DA54E9">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proofErr w:type="spellStart"/>
      <w:r w:rsidRPr="00583302">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roofErr w:type="spellEnd"/>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（一）基金财产保管的原则</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1.基金财产应独立于基金管理人、基金托管人的固有财产。</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2.基金托管人应安全保管基金财产。</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3.基金托管人按照规定开设基金财产的资金账户、证券账户及其他投资所需账户。</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4.基金托管人对所托管的不同基金财产分别设置账户，确保基金财产的完整与独立。</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5.基金托管人按照《基金合同》和本协议的约定保管基金财产，如有特殊情况双方可另行协商解决。基金</w:t>
      </w:r>
      <w:r w:rsidRPr="00583302">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7.除依据法律法规和《基金合同》的规定外，基金托管人不得委托第三人托管基金财产。</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（二）基金募集期间及募集资金的验资</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2.基金募集期满或基金停止募集时，募集的基金份额总额、基金募集金额、</w:t>
      </w:r>
      <w:r w:rsidRPr="00583302">
        <w:rPr>
          <w:rFonts w:ascii="彩虹粗仿宋" w:eastAsia="彩虹粗仿宋" w:hAnsi="宋体" w:cs="Arial" w:hint="eastAsia"/>
          <w:sz w:val="24"/>
        </w:rPr>
        <w:lastRenderedPageBreak/>
        <w:t>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3.若基金募集期限届满，未能达到《基金合同》生效的条件，由基金管理人按规定办理退款等事宜。</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（三）基金银行账户的开立和管理</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3.基金银行账户的开立和管理应符合银行业监督管理机构的有关规定。</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4.在符合法律法规规定的条件下，基金托管人可以通过基金托管人专用账户办理基金资产的支付。</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（四）基金证券账户和结算备付金账户的开立和管理</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1.基金托管人在中国证券登记结算有限责任公司为基金开立基金托管人与基金联名的证券账户。</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3.基金证券账户的开立和证券账户卡的保管由基金托管人负责，账户资产的管理和运用由基金管理人负责。</w:t>
      </w:r>
    </w:p>
    <w:p w:rsidR="00DA54E9" w:rsidRPr="00583302" w:rsidRDefault="00DA54E9" w:rsidP="00DA54E9">
      <w:pPr>
        <w:adjustRightInd w:val="0"/>
        <w:snapToGrid w:val="0"/>
        <w:ind w:firstLineChars="200" w:firstLine="480"/>
        <w:rPr>
          <w:rFonts w:ascii="彩虹粗仿宋" w:eastAsia="彩虹粗仿宋" w:hAnsi="宋体" w:cs="Arial"/>
          <w:sz w:val="24"/>
          <w:lang w:val="x-none"/>
        </w:rPr>
      </w:pPr>
      <w:r w:rsidRPr="00583302">
        <w:rPr>
          <w:rFonts w:ascii="彩虹粗仿宋" w:eastAsia="彩虹粗仿宋" w:hAnsi="宋体" w:cs="Arial" w:hint="eastAsia"/>
          <w:sz w:val="24"/>
        </w:rPr>
        <w:t>证券账户开户费由本基金财产承担。此项开户费由基金管理人先行垫付,待托管产品启始运营后, 基金管理人可向基金托管人发送划款指令,将代垫开户费从本产品托管资金账户中扣还基金管理人。账户开立后，基金托管人应及时将证券账户开通信息通知基金管理人。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（五）债券托管专户的开设和管理</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（六）其他账户的开立和管理</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lastRenderedPageBreak/>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2.法律法规等有关规定对相关账户的开立和管理另有规定的，从其规定办理。</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（七）基金财产投资的有关有价凭证等的保管</w:t>
      </w:r>
    </w:p>
    <w:p w:rsidR="00DA54E9" w:rsidRPr="00583302" w:rsidRDefault="00DA54E9" w:rsidP="00DA54E9">
      <w:pPr>
        <w:adjustRightInd w:val="0"/>
        <w:snapToGrid w:val="0"/>
        <w:ind w:firstLineChars="200" w:firstLine="480"/>
        <w:rPr>
          <w:rFonts w:ascii="彩虹粗仿宋" w:eastAsia="彩虹粗仿宋" w:hAnsi="宋体" w:cs="Arial"/>
        </w:rPr>
      </w:pPr>
      <w:r w:rsidRPr="00583302">
        <w:rPr>
          <w:rFonts w:ascii="彩虹粗仿宋" w:eastAsia="彩虹粗仿宋" w:hAnsi="宋体" w:cs="Arial" w:hint="eastAsia"/>
          <w:sz w:val="24"/>
        </w:rPr>
        <w:t>基金财产投资的有关实物证券、银行</w:t>
      </w:r>
      <w:r w:rsidRPr="00583302">
        <w:rPr>
          <w:rFonts w:ascii="彩虹粗仿宋" w:eastAsia="彩虹粗仿宋" w:hint="eastAsia"/>
          <w:sz w:val="24"/>
        </w:rPr>
        <w:t>存款开户证实书</w:t>
      </w:r>
      <w:r w:rsidRPr="00583302">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或其保管不承担任何责任。</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（八）与基金财产有关的重大合同的保管</w:t>
      </w:r>
    </w:p>
    <w:p w:rsidR="00DA54E9" w:rsidRPr="00583302" w:rsidRDefault="00DA54E9" w:rsidP="00DA54E9">
      <w:pPr>
        <w:adjustRightInd w:val="0"/>
        <w:snapToGrid w:val="0"/>
        <w:ind w:firstLineChars="200" w:firstLine="480"/>
        <w:rPr>
          <w:rFonts w:ascii="彩虹粗仿宋" w:eastAsia="彩虹粗仿宋"/>
          <w:sz w:val="30"/>
          <w:szCs w:val="30"/>
        </w:rPr>
      </w:pPr>
      <w:r w:rsidRPr="00583302">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DA54E9" w:rsidRPr="00583302" w:rsidRDefault="00DA54E9" w:rsidP="00DA54E9">
      <w:pPr>
        <w:rPr>
          <w:rFonts w:ascii="彩虹粗仿宋" w:eastAsia="彩虹粗仿宋"/>
          <w:sz w:val="24"/>
        </w:rPr>
      </w:pPr>
    </w:p>
    <w:p w:rsidR="00DA54E9" w:rsidRPr="00583302" w:rsidRDefault="00DA54E9" w:rsidP="00DA54E9">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proofErr w:type="spellStart"/>
      <w:r w:rsidRPr="00583302">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roofErr w:type="spellEnd"/>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（一）基金管理人对发送指令人员的书面授权</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1.基金管理人应指定专人向基金托管人发送指令。</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（二）指令的内容</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1.指令包括付款指令以及其他资金划拨指令等。</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（三）指令的发送、确认及执行的时间和程序</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1.指令的发送</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基金管理人发送指令应采用传真方式或双方协商一致的其他方式。</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lastRenderedPageBreak/>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指令发出后，基金管理人应及时以电话方式向基金托管人确认。</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2.指令的确认</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3.指令的时间和执行</w:t>
      </w:r>
    </w:p>
    <w:p w:rsidR="00DA54E9" w:rsidRPr="00583302" w:rsidRDefault="00DA54E9" w:rsidP="00DA54E9">
      <w:pPr>
        <w:pStyle w:val="ab"/>
        <w:spacing w:line="240" w:lineRule="auto"/>
        <w:ind w:firstLineChars="0"/>
        <w:rPr>
          <w:rFonts w:ascii="彩虹粗仿宋" w:eastAsia="彩虹粗仿宋" w:hAnsi="宋体" w:cs="Arial"/>
          <w:szCs w:val="24"/>
          <w:shd w:val="pct15" w:color="auto" w:fill="FFFFFF"/>
        </w:rPr>
      </w:pPr>
      <w:r w:rsidRPr="00583302">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583302">
        <w:rPr>
          <w:rFonts w:ascii="彩虹粗仿宋" w:eastAsia="彩虹粗仿宋" w:hAnsi="宋体" w:cs="Arial" w:hint="eastAsia"/>
          <w:szCs w:val="24"/>
        </w:rPr>
        <w:t>对于中国证券登记结算有限责任公司实行T+0非担保交收的业务，基金管理人应在交易日14：00</w:t>
      </w:r>
      <w:r w:rsidRPr="00583302">
        <w:rPr>
          <w:rFonts w:ascii="彩虹粗仿宋" w:eastAsia="彩虹粗仿宋" w:hAnsi="宋体" w:cs="Arial" w:hint="eastAsia"/>
        </w:rPr>
        <w:t>前</w:t>
      </w:r>
      <w:r w:rsidRPr="00583302">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583302">
        <w:rPr>
          <w:rFonts w:ascii="彩虹粗仿宋" w:eastAsia="彩虹粗仿宋" w:hAnsi="宋体" w:cs="Arial" w:hint="eastAsia"/>
        </w:rPr>
        <w:t>结算参与人</w:t>
      </w:r>
      <w:r w:rsidRPr="00583302">
        <w:rPr>
          <w:rFonts w:ascii="彩虹粗仿宋" w:eastAsia="彩虹粗仿宋" w:hAnsi="宋体" w:cs="Arial" w:hint="eastAsia"/>
          <w:szCs w:val="24"/>
        </w:rPr>
        <w:t>最低备付金带来的利息损失</w:t>
      </w:r>
      <w:r w:rsidRPr="00583302">
        <w:rPr>
          <w:rFonts w:ascii="彩虹粗仿宋" w:eastAsia="彩虹粗仿宋" w:hAnsi="宋体" w:cs="Arial" w:hint="eastAsia"/>
        </w:rPr>
        <w:t>。</w:t>
      </w:r>
      <w:r w:rsidRPr="00583302">
        <w:rPr>
          <w:rFonts w:ascii="彩虹粗仿宋" w:eastAsia="彩虹粗仿宋" w:hAnsi="宋体" w:cs="Arial" w:hint="eastAsia"/>
          <w:szCs w:val="24"/>
        </w:rPr>
        <w:t>基金管理人应确保基金托管人在执行指令时，基金资金账户有足够的资金余额，</w:t>
      </w:r>
      <w:r w:rsidRPr="00583302">
        <w:rPr>
          <w:rFonts w:ascii="彩虹粗仿宋" w:eastAsia="彩虹粗仿宋" w:hAnsi="宋体" w:cs="Arial" w:hint="eastAsia"/>
        </w:rPr>
        <w:t>在基金资金头寸充足的情况下，基金托管人对基金管理人符合法律法规、《基金合同》、本协议的指令不得拖延或拒绝执行。</w:t>
      </w:r>
    </w:p>
    <w:p w:rsidR="00DA54E9" w:rsidRPr="00583302" w:rsidRDefault="00DA54E9" w:rsidP="00DA54E9">
      <w:pPr>
        <w:pStyle w:val="ab"/>
        <w:spacing w:line="240" w:lineRule="auto"/>
        <w:ind w:firstLineChars="0"/>
        <w:rPr>
          <w:rFonts w:ascii="彩虹粗仿宋" w:eastAsia="彩虹粗仿宋" w:hAnsi="宋体" w:cs="Arial"/>
        </w:rPr>
      </w:pPr>
      <w:r w:rsidRPr="00583302">
        <w:rPr>
          <w:rFonts w:ascii="彩虹粗仿宋" w:eastAsia="彩虹粗仿宋" w:hAnsi="宋体" w:cs="Arial" w:hint="eastAsia"/>
        </w:rPr>
        <w:t>（</w:t>
      </w:r>
      <w:proofErr w:type="spellStart"/>
      <w:r w:rsidRPr="00583302">
        <w:rPr>
          <w:rFonts w:ascii="彩虹粗仿宋" w:eastAsia="彩虹粗仿宋" w:hAnsi="宋体" w:cs="Arial" w:hint="eastAsia"/>
        </w:rPr>
        <w:t>四）基金管理人发送错误指令的情形和处理程序</w:t>
      </w:r>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基金管理人发送错误指令的情形包括指令违反法律法规和《基金合同》，指令发送人员无权或超越权限发送指令。</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（五）基金托管人依照法律法规暂缓、拒绝执行指令的情形和处理程序</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若基金托管人发现基金管理人的指令违反法律法规，或者违反《基金合同》约定的，应当拒绝执行，立即通知基金管理人。</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（六）基金托管人未按照基金管理人指令执行的处理方法</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583302">
        <w:rPr>
          <w:rFonts w:ascii="彩虹粗仿宋" w:eastAsia="彩虹粗仿宋" w:hint="eastAsia"/>
          <w:sz w:val="24"/>
        </w:rPr>
        <w:t>赔偿由此造成的直接损失。</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（七）更换被授权人员的程序</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lastRenderedPageBreak/>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83302">
        <w:rPr>
          <w:rFonts w:ascii="彩虹粗仿宋" w:eastAsia="彩虹粗仿宋" w:hint="eastAsia"/>
          <w:sz w:val="24"/>
        </w:rPr>
        <w:t>。</w:t>
      </w:r>
      <w:r w:rsidRPr="00583302">
        <w:rPr>
          <w:rFonts w:ascii="彩虹粗仿宋" w:eastAsia="彩虹粗仿宋" w:hAnsi="宋体" w:cs="Arial" w:hint="eastAsia"/>
          <w:sz w:val="24"/>
        </w:rPr>
        <w:t>基金托管人更换接受基金管理人指令的人员，应提前通过录音电话通知基金管理人。</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（八）其他事项</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proofErr w:type="spellStart"/>
      <w:r w:rsidRPr="00583302">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roofErr w:type="spellEnd"/>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（一）选择证券买卖的证券经营机构</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（二）基金投资证券后的清算交收安排</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1.清算与交割</w:t>
      </w:r>
    </w:p>
    <w:p w:rsidR="00DA54E9" w:rsidRPr="00583302" w:rsidRDefault="00DA54E9" w:rsidP="00DA54E9">
      <w:pPr>
        <w:adjustRightInd w:val="0"/>
        <w:snapToGrid w:val="0"/>
        <w:ind w:firstLine="480"/>
        <w:rPr>
          <w:rFonts w:ascii="彩虹粗仿宋" w:eastAsia="彩虹粗仿宋"/>
          <w:sz w:val="24"/>
        </w:rPr>
      </w:pPr>
      <w:r w:rsidRPr="00583302">
        <w:rPr>
          <w:rFonts w:ascii="彩虹粗仿宋" w:eastAsia="彩虹粗仿宋" w:hint="eastAsia"/>
          <w:sz w:val="24"/>
        </w:rPr>
        <w:t>基金管理人与基金托管人应根据有关法律法规及相关业务规则，签订《托管</w:t>
      </w:r>
    </w:p>
    <w:p w:rsidR="00DA54E9" w:rsidRPr="00583302" w:rsidRDefault="00DA54E9" w:rsidP="00DA54E9">
      <w:pPr>
        <w:adjustRightInd w:val="0"/>
        <w:snapToGrid w:val="0"/>
        <w:rPr>
          <w:rFonts w:ascii="彩虹粗仿宋" w:eastAsia="彩虹粗仿宋"/>
          <w:sz w:val="24"/>
        </w:rPr>
      </w:pPr>
      <w:r w:rsidRPr="00583302">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w:t>
      </w:r>
      <w:r w:rsidRPr="00583302">
        <w:rPr>
          <w:rFonts w:ascii="彩虹粗仿宋" w:eastAsia="彩虹粗仿宋" w:hAnsi="宋体" w:cs="Arial" w:hint="eastAsia"/>
          <w:sz w:val="24"/>
        </w:rPr>
        <w:lastRenderedPageBreak/>
        <w:t>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DA54E9" w:rsidRPr="00583302" w:rsidRDefault="00DA54E9" w:rsidP="00DA54E9">
      <w:pPr>
        <w:adjustRightInd w:val="0"/>
        <w:snapToGrid w:val="0"/>
        <w:ind w:firstLine="480"/>
        <w:rPr>
          <w:rFonts w:ascii="彩虹粗仿宋" w:eastAsia="彩虹粗仿宋" w:hAnsi="宋体" w:cs="宋体"/>
          <w:color w:val="000000"/>
          <w:kern w:val="0"/>
          <w:sz w:val="24"/>
        </w:rPr>
      </w:pPr>
      <w:r w:rsidRPr="00583302">
        <w:rPr>
          <w:rFonts w:ascii="彩虹粗仿宋" w:eastAsia="彩虹粗仿宋" w:hAnsi="宋体" w:cs="宋体" w:hint="eastAsia"/>
          <w:color w:val="000000"/>
          <w:kern w:val="0"/>
          <w:sz w:val="24"/>
        </w:rPr>
        <w:t>基金管理人应采取合理、必要措施，确保T日日终有足够的资金头寸完成 T+1日</w:t>
      </w:r>
      <w:r w:rsidRPr="00583302">
        <w:rPr>
          <w:rFonts w:ascii="彩虹粗仿宋" w:eastAsia="彩虹粗仿宋" w:hint="eastAsia"/>
          <w:sz w:val="24"/>
        </w:rPr>
        <w:t>中国证券登记结算有限责任公司的资金</w:t>
      </w:r>
      <w:r w:rsidRPr="00583302">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实行场内T+0交收的资金清算按照基金托管人的相关规定流程执行。</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2.交易记录、资金和证券账目核对的时间和方式</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（1）交易记录的核对</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（2）资金账目的核对</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资金账目按日核实。</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（3）证券账目的核对</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p>
    <w:p w:rsidR="00DA54E9" w:rsidRPr="00583302" w:rsidRDefault="00DA54E9" w:rsidP="00DA54E9">
      <w:pPr>
        <w:adjustRightInd w:val="0"/>
        <w:snapToGrid w:val="0"/>
        <w:ind w:firstLine="480"/>
        <w:outlineLvl w:val="0"/>
        <w:rPr>
          <w:rFonts w:ascii="彩虹粗仿宋" w:eastAsia="彩虹粗仿宋" w:hAnsi="宋体" w:cs="Arial"/>
          <w:sz w:val="24"/>
        </w:rPr>
      </w:pPr>
      <w:r w:rsidRPr="00583302">
        <w:rPr>
          <w:rFonts w:ascii="彩虹粗仿宋" w:eastAsia="彩虹粗仿宋" w:hAnsi="宋体" w:cs="Arial" w:hint="eastAsia"/>
          <w:sz w:val="24"/>
        </w:rPr>
        <w:t>（三）基金申购和赎回业务处理的基本规定</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1.基金份额申购、赎回的确认、清算由基金管理人或其委托的注册登记机构负责。</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5.如基金管理人委托其他机构办理本基金的注册登记业务，应保证上述相关</w:t>
      </w:r>
      <w:r w:rsidRPr="00583302">
        <w:rPr>
          <w:rFonts w:ascii="彩虹粗仿宋" w:eastAsia="彩虹粗仿宋" w:hAnsi="宋体" w:cs="Arial" w:hint="eastAsia"/>
          <w:sz w:val="24"/>
        </w:rPr>
        <w:lastRenderedPageBreak/>
        <w:t>事宜按时进行。否则，由基金管理人承担相应的责任。</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6.关于清算专用账户的设立和管理</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为满足申购、赎回及分红资金汇划的需要，由基金管理人开立资金清算的专用账户，该账户由注册登记机构管理。</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8.赎回和分红资金划拨规定</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9.资金指令</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资金指令的格式、内容、发送、接收和确认方式等与投资指令相同。</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（四）申赎净额结算</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DA54E9" w:rsidRPr="00583302" w:rsidRDefault="00DA54E9" w:rsidP="00DA54E9">
      <w:pPr>
        <w:adjustRightInd w:val="0"/>
        <w:snapToGrid w:val="0"/>
        <w:ind w:firstLine="480"/>
        <w:outlineLvl w:val="0"/>
        <w:rPr>
          <w:rFonts w:ascii="彩虹粗仿宋" w:eastAsia="彩虹粗仿宋" w:hAnsi="宋体" w:cs="Arial"/>
          <w:sz w:val="24"/>
        </w:rPr>
      </w:pPr>
      <w:r w:rsidRPr="00583302">
        <w:rPr>
          <w:rFonts w:ascii="彩虹粗仿宋" w:eastAsia="彩虹粗仿宋" w:hAnsi="宋体" w:cs="Arial" w:hint="eastAsia"/>
          <w:sz w:val="24"/>
        </w:rPr>
        <w:t>（五）基金转换</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DA54E9" w:rsidRPr="00583302" w:rsidRDefault="00DA54E9" w:rsidP="00DA54E9">
      <w:pPr>
        <w:adjustRightInd w:val="0"/>
        <w:snapToGrid w:val="0"/>
        <w:ind w:firstLine="480"/>
        <w:outlineLvl w:val="0"/>
        <w:rPr>
          <w:rFonts w:ascii="彩虹粗仿宋" w:eastAsia="彩虹粗仿宋" w:hAnsi="宋体" w:cs="Arial"/>
          <w:sz w:val="24"/>
        </w:rPr>
      </w:pPr>
      <w:r w:rsidRPr="00583302">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DA54E9" w:rsidRPr="00583302" w:rsidRDefault="00DA54E9" w:rsidP="00DA54E9">
      <w:pPr>
        <w:adjustRightInd w:val="0"/>
        <w:snapToGrid w:val="0"/>
        <w:ind w:firstLine="480"/>
        <w:outlineLvl w:val="0"/>
        <w:rPr>
          <w:rFonts w:ascii="彩虹粗仿宋" w:eastAsia="彩虹粗仿宋" w:hAnsi="宋体" w:cs="Arial"/>
          <w:sz w:val="24"/>
        </w:rPr>
      </w:pPr>
      <w:r w:rsidRPr="00583302">
        <w:rPr>
          <w:rFonts w:ascii="彩虹粗仿宋" w:eastAsia="彩虹粗仿宋" w:hAnsi="宋体" w:cs="Arial" w:hint="eastAsia"/>
          <w:sz w:val="24"/>
        </w:rPr>
        <w:t>3.本基金开展基金转换业务应按相关法律法规规定及《基金合同》的约定进行公告。</w:t>
      </w:r>
    </w:p>
    <w:p w:rsidR="00DA54E9" w:rsidRPr="00583302" w:rsidRDefault="00DA54E9" w:rsidP="00DA54E9">
      <w:pPr>
        <w:adjustRightInd w:val="0"/>
        <w:snapToGrid w:val="0"/>
        <w:ind w:firstLine="480"/>
        <w:outlineLvl w:val="0"/>
        <w:rPr>
          <w:rFonts w:ascii="彩虹粗仿宋" w:eastAsia="彩虹粗仿宋" w:hAnsi="宋体" w:cs="Arial"/>
          <w:sz w:val="24"/>
        </w:rPr>
      </w:pPr>
      <w:r w:rsidRPr="00583302">
        <w:rPr>
          <w:rFonts w:ascii="彩虹粗仿宋" w:eastAsia="彩虹粗仿宋" w:hAnsi="宋体" w:cs="Arial" w:hint="eastAsia"/>
          <w:sz w:val="24"/>
        </w:rPr>
        <w:t>（六）基金现金分红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1.基金管理人确定分红方案通知基金托管人，双方核定后</w:t>
      </w:r>
      <w:r w:rsidRPr="00583302">
        <w:rPr>
          <w:rFonts w:ascii="彩虹粗仿宋" w:eastAsia="彩虹粗仿宋" w:hint="eastAsia"/>
          <w:sz w:val="24"/>
          <w:szCs w:val="18"/>
        </w:rPr>
        <w:t>依照《信息披露办法》的有关规定在中国证监会指定媒体上公告并</w:t>
      </w:r>
      <w:r w:rsidRPr="00583302">
        <w:rPr>
          <w:rFonts w:ascii="彩虹粗仿宋" w:eastAsia="彩虹粗仿宋" w:hint="eastAsia"/>
          <w:sz w:val="24"/>
        </w:rPr>
        <w:t>报中国证监会备案</w:t>
      </w:r>
      <w:r w:rsidRPr="00583302">
        <w:rPr>
          <w:rFonts w:ascii="彩虹粗仿宋" w:eastAsia="彩虹粗仿宋" w:hAnsi="宋体" w:cs="Arial" w:hint="eastAsia"/>
          <w:sz w:val="24"/>
        </w:rPr>
        <w:t>。</w:t>
      </w:r>
    </w:p>
    <w:p w:rsidR="00DA54E9" w:rsidRPr="00583302" w:rsidRDefault="00DA54E9" w:rsidP="00DA54E9">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DA54E9" w:rsidRPr="00583302" w:rsidRDefault="00DA54E9" w:rsidP="00DA54E9">
      <w:pPr>
        <w:ind w:firstLine="480"/>
        <w:rPr>
          <w:rFonts w:ascii="彩虹粗仿宋" w:eastAsia="彩虹粗仿宋" w:hAnsi="宋体" w:cs="Arial"/>
          <w:sz w:val="24"/>
        </w:rPr>
      </w:pPr>
      <w:r w:rsidRPr="00583302">
        <w:rPr>
          <w:rFonts w:ascii="彩虹粗仿宋" w:eastAsia="彩虹粗仿宋" w:hAnsi="宋体" w:cs="Arial" w:hint="eastAsia"/>
          <w:sz w:val="24"/>
        </w:rPr>
        <w:t>3.基金管理人在下达指令时，应给基金托管人留出必需的划款时间。</w:t>
      </w:r>
    </w:p>
    <w:p w:rsidR="00DA54E9" w:rsidRPr="00583302" w:rsidRDefault="00DA54E9" w:rsidP="00DA54E9">
      <w:pPr>
        <w:ind w:firstLine="480"/>
        <w:rPr>
          <w:rFonts w:ascii="彩虹粗仿宋" w:eastAsia="彩虹粗仿宋" w:hAnsi="宋体" w:cs="Arial"/>
          <w:sz w:val="24"/>
        </w:rPr>
      </w:pPr>
      <w:r w:rsidRPr="00583302">
        <w:rPr>
          <w:rFonts w:ascii="彩虹粗仿宋" w:eastAsia="彩虹粗仿宋" w:hAnsi="宋体" w:cs="Arial" w:hint="eastAsia"/>
          <w:sz w:val="24"/>
        </w:rPr>
        <w:t>（七）投资银行存款的特别约定</w:t>
      </w:r>
    </w:p>
    <w:p w:rsidR="00DA54E9" w:rsidRPr="00583302" w:rsidRDefault="00DA54E9" w:rsidP="00CF7BFC">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1.本基金投资银行存款前，应与基金托管人签署《证券投资基金投资银行定期存款风险控制补充协议》。</w:t>
      </w:r>
    </w:p>
    <w:p w:rsidR="00DA54E9" w:rsidRPr="00583302" w:rsidRDefault="00DA54E9" w:rsidP="00CF7BFC">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2.本基金投资银行存款，必须采用双方认可的方式办理。</w:t>
      </w:r>
    </w:p>
    <w:p w:rsidR="00DA54E9" w:rsidRPr="00583302" w:rsidRDefault="00DA54E9" w:rsidP="00CF7BFC">
      <w:pPr>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lastRenderedPageBreak/>
        <w:t>3.基金管理人投资银行存款或办理存款支取时，应提前书面通知基金托管人，以便基金托管人有足够的时间履行相应的业务操作程序。</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86" w:name="_Toc124325892"/>
      <w:r w:rsidRPr="00583302">
        <w:rPr>
          <w:rFonts w:ascii="彩虹粗仿宋" w:eastAsia="彩虹粗仿宋" w:hint="eastAsia"/>
          <w:sz w:val="30"/>
        </w:rPr>
        <w:t xml:space="preserve"> </w:t>
      </w:r>
      <w:proofErr w:type="spellStart"/>
      <w:r w:rsidRPr="00583302">
        <w:rPr>
          <w:rFonts w:ascii="彩虹粗仿宋" w:eastAsia="彩虹粗仿宋" w:hint="eastAsia"/>
          <w:sz w:val="30"/>
        </w:rPr>
        <w:t>八、基金资产净值计算和会计核算</w:t>
      </w:r>
      <w:bookmarkEnd w:id="86"/>
      <w:proofErr w:type="spellEnd"/>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（一）基金资产净值的计算、复核与完成的时间及程序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1.基金资产净值是指基金资产总值减去负债后的金额。基金份额净值是按照每个交易日闭市后，基金资产净值除以当日基金份额的余额数量计算，精确到0.00</w:t>
      </w:r>
      <w:r w:rsidR="00B10295">
        <w:rPr>
          <w:rFonts w:ascii="彩虹粗仿宋" w:eastAsia="彩虹粗仿宋" w:hAnsi="宋体" w:cs="Arial" w:hint="eastAsia"/>
          <w:sz w:val="24"/>
        </w:rPr>
        <w:t>0</w:t>
      </w:r>
      <w:r w:rsidRPr="00583302">
        <w:rPr>
          <w:rFonts w:ascii="彩虹粗仿宋" w:eastAsia="彩虹粗仿宋" w:hAnsi="宋体" w:cs="Arial" w:hint="eastAsia"/>
          <w:sz w:val="24"/>
        </w:rPr>
        <w:t>1元，小数点后第</w:t>
      </w:r>
      <w:r w:rsidR="00B10295">
        <w:rPr>
          <w:rFonts w:ascii="彩虹粗仿宋" w:eastAsia="彩虹粗仿宋" w:hAnsi="宋体" w:cs="Arial" w:hint="eastAsia"/>
          <w:sz w:val="24"/>
        </w:rPr>
        <w:t>五</w:t>
      </w:r>
      <w:r w:rsidRPr="00583302">
        <w:rPr>
          <w:rFonts w:ascii="彩虹粗仿宋" w:eastAsia="彩虹粗仿宋" w:hAnsi="宋体" w:cs="Arial" w:hint="eastAsia"/>
          <w:sz w:val="24"/>
        </w:rPr>
        <w:t>位四舍五入。国家另有规定的，从其规定。</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每个交易日计算基金资产净值及基金份额净值，并按规定公告。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按照《基金合同》的约定对外公布。</w:t>
      </w:r>
    </w:p>
    <w:p w:rsidR="00DA54E9" w:rsidRPr="00583302" w:rsidRDefault="00DA54E9" w:rsidP="00DA54E9">
      <w:pPr>
        <w:ind w:firstLineChars="200" w:firstLine="480"/>
        <w:rPr>
          <w:rFonts w:ascii="彩虹粗仿宋" w:eastAsia="彩虹粗仿宋" w:hAnsi="宋体" w:cs="Arial"/>
          <w:sz w:val="24"/>
        </w:rPr>
      </w:pPr>
      <w:r w:rsidRPr="00583302">
        <w:rPr>
          <w:rFonts w:ascii="彩虹粗仿宋" w:eastAsia="彩虹粗仿宋" w:hAnsi="宋体" w:cs="Arial" w:hint="eastAsia"/>
          <w:sz w:val="24"/>
        </w:rPr>
        <w:t>（二）基金资产估值方法和特殊情形的处理</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1.估值对象</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基金所拥有的股票、权证债券、衍生工具和银行存款本息、应收款项、其它投资等资产及负债。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2.估值方法</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本基金所持有的投资品种，按如下原则进行估值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hint="eastAsia"/>
          <w:bCs/>
          <w:sz w:val="24"/>
        </w:rPr>
        <w:t>（</w:t>
      </w:r>
      <w:r w:rsidRPr="00583302">
        <w:rPr>
          <w:rFonts w:ascii="彩虹粗仿宋" w:eastAsia="彩虹粗仿宋" w:hAnsi="宋体" w:cs="Arial"/>
          <w:bCs/>
          <w:sz w:val="24"/>
        </w:rPr>
        <w:t>1</w:t>
      </w:r>
      <w:r w:rsidRPr="00583302">
        <w:rPr>
          <w:rFonts w:ascii="彩虹粗仿宋" w:eastAsia="彩虹粗仿宋" w:hAnsi="宋体" w:cs="Arial" w:hint="eastAsia"/>
          <w:bCs/>
          <w:sz w:val="24"/>
        </w:rPr>
        <w:t>）</w:t>
      </w:r>
      <w:r w:rsidRPr="00583302">
        <w:rPr>
          <w:rFonts w:ascii="彩虹粗仿宋" w:eastAsia="彩虹粗仿宋" w:hAnsi="宋体" w:cs="Arial"/>
          <w:bCs/>
          <w:sz w:val="24"/>
        </w:rPr>
        <w:t xml:space="preserve">证券交易所上市的权益类证券的估值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bCs/>
          <w:sz w:val="24"/>
        </w:rPr>
        <w:t xml:space="preserve">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hint="eastAsia"/>
          <w:bCs/>
          <w:sz w:val="24"/>
        </w:rPr>
        <w:t>（</w:t>
      </w:r>
      <w:r w:rsidRPr="00583302">
        <w:rPr>
          <w:rFonts w:ascii="彩虹粗仿宋" w:eastAsia="彩虹粗仿宋" w:hAnsi="宋体" w:cs="Arial"/>
          <w:bCs/>
          <w:sz w:val="24"/>
        </w:rPr>
        <w:t>2</w:t>
      </w:r>
      <w:r w:rsidRPr="00583302">
        <w:rPr>
          <w:rFonts w:ascii="彩虹粗仿宋" w:eastAsia="彩虹粗仿宋" w:hAnsi="宋体" w:cs="Arial" w:hint="eastAsia"/>
          <w:bCs/>
          <w:sz w:val="24"/>
        </w:rPr>
        <w:t>）</w:t>
      </w:r>
      <w:r w:rsidRPr="00583302">
        <w:rPr>
          <w:rFonts w:ascii="彩虹粗仿宋" w:eastAsia="彩虹粗仿宋" w:hAnsi="宋体" w:cs="Arial"/>
          <w:bCs/>
          <w:sz w:val="24"/>
        </w:rPr>
        <w:t xml:space="preserve">处于未上市期间的权益类证券应区分如下情况处理：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bCs/>
          <w:sz w:val="24"/>
        </w:rPr>
        <w:t xml:space="preserve">1）送股、转增股、配股和公开增发的新股，按估值日在证券交易所挂牌的同一股票的估值方法估值；该日无交易的，以最近一日的市价（收盘价）估值；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bCs/>
          <w:sz w:val="24"/>
        </w:rPr>
        <w:t xml:space="preserve">2）首次公开发行未上市的股票和权证，采用估值技术确定公允价值，在估值技术难以可靠计量公允价值的情况下，按成本估值。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bCs/>
          <w:sz w:val="24"/>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hint="eastAsia"/>
          <w:bCs/>
          <w:sz w:val="24"/>
        </w:rPr>
        <w:t>（</w:t>
      </w:r>
      <w:r w:rsidRPr="00583302">
        <w:rPr>
          <w:rFonts w:ascii="彩虹粗仿宋" w:eastAsia="彩虹粗仿宋" w:hAnsi="宋体" w:cs="Arial"/>
          <w:bCs/>
          <w:sz w:val="24"/>
        </w:rPr>
        <w:t>3</w:t>
      </w:r>
      <w:r w:rsidRPr="00583302">
        <w:rPr>
          <w:rFonts w:ascii="彩虹粗仿宋" w:eastAsia="彩虹粗仿宋" w:hAnsi="宋体" w:cs="Arial" w:hint="eastAsia"/>
          <w:bCs/>
          <w:sz w:val="24"/>
        </w:rPr>
        <w:t>）</w:t>
      </w:r>
      <w:r w:rsidRPr="00583302">
        <w:rPr>
          <w:rFonts w:ascii="彩虹粗仿宋" w:eastAsia="彩虹粗仿宋" w:hAnsi="宋体" w:cs="Arial"/>
          <w:bCs/>
          <w:sz w:val="24"/>
        </w:rPr>
        <w:t xml:space="preserve">交易所市场交易的固定收益品种的估值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bCs/>
          <w:sz w:val="24"/>
        </w:rPr>
        <w:t xml:space="preserve">1）对在交易所市场上市交易或挂牌转让的固定收益品种（另有规定的除外），选取第三方估值机构提供的相应品种当日的估值净价进行估值；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bCs/>
          <w:sz w:val="24"/>
        </w:rPr>
        <w:t>2</w:t>
      </w:r>
      <w:r w:rsidRPr="00583302">
        <w:rPr>
          <w:rFonts w:ascii="彩虹粗仿宋" w:eastAsia="彩虹粗仿宋" w:hAnsi="宋体" w:cs="Arial" w:hint="eastAsia"/>
          <w:bCs/>
          <w:sz w:val="24"/>
        </w:rPr>
        <w:t>）对在交易所市场上市交易的可转换债券，按估值日收盘价减去可转换债券收盘价中所含债券应收利息后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w:t>
      </w:r>
      <w:r w:rsidRPr="00583302">
        <w:rPr>
          <w:rFonts w:ascii="彩虹粗仿宋" w:eastAsia="彩虹粗仿宋" w:hAnsi="宋体" w:cs="Arial" w:hint="eastAsia"/>
          <w:bCs/>
          <w:sz w:val="24"/>
        </w:rPr>
        <w:lastRenderedPageBreak/>
        <w:t>确定公允价格；</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bCs/>
          <w:sz w:val="24"/>
        </w:rPr>
        <w:t xml:space="preserve">3）对在交易所市场挂牌转让的资产支持证券和私募债券，采用估值技术确定公允价值，在估值技术难以可靠计量公允价值的情况下，按成本估值。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hint="eastAsia"/>
          <w:bCs/>
          <w:sz w:val="24"/>
        </w:rPr>
        <w:t>（</w:t>
      </w:r>
      <w:r w:rsidRPr="00583302">
        <w:rPr>
          <w:rFonts w:ascii="彩虹粗仿宋" w:eastAsia="彩虹粗仿宋" w:hAnsi="宋体" w:cs="Arial"/>
          <w:bCs/>
          <w:sz w:val="24"/>
        </w:rPr>
        <w:t>4</w:t>
      </w:r>
      <w:r w:rsidRPr="00583302">
        <w:rPr>
          <w:rFonts w:ascii="彩虹粗仿宋" w:eastAsia="彩虹粗仿宋" w:hAnsi="宋体" w:cs="Arial" w:hint="eastAsia"/>
          <w:bCs/>
          <w:sz w:val="24"/>
        </w:rPr>
        <w:t>）</w:t>
      </w:r>
      <w:r w:rsidRPr="00583302">
        <w:rPr>
          <w:rFonts w:ascii="彩虹粗仿宋" w:eastAsia="彩虹粗仿宋" w:hAnsi="宋体" w:cs="Arial"/>
          <w:bCs/>
          <w:sz w:val="24"/>
        </w:rPr>
        <w:t xml:space="preserve">银行间市场交易的固定收益品种，选取第三方估值机构提供的相应品种当日的估值净价进行估值。对银行间市场未上市，且第三方估值机构未提供估值价格的债券，按成本估值。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hint="eastAsia"/>
          <w:bCs/>
          <w:sz w:val="24"/>
        </w:rPr>
        <w:t>（</w:t>
      </w:r>
      <w:r w:rsidRPr="00583302">
        <w:rPr>
          <w:rFonts w:ascii="彩虹粗仿宋" w:eastAsia="彩虹粗仿宋" w:hAnsi="宋体" w:cs="Arial"/>
          <w:bCs/>
          <w:sz w:val="24"/>
        </w:rPr>
        <w:t>5</w:t>
      </w:r>
      <w:r w:rsidRPr="00583302">
        <w:rPr>
          <w:rFonts w:ascii="彩虹粗仿宋" w:eastAsia="彩虹粗仿宋" w:hAnsi="宋体" w:cs="Arial" w:hint="eastAsia"/>
          <w:bCs/>
          <w:sz w:val="24"/>
        </w:rPr>
        <w:t>）</w:t>
      </w:r>
      <w:r w:rsidRPr="00583302">
        <w:rPr>
          <w:rFonts w:ascii="彩虹粗仿宋" w:eastAsia="彩虹粗仿宋" w:hAnsi="宋体" w:cs="Arial"/>
          <w:bCs/>
          <w:sz w:val="24"/>
        </w:rPr>
        <w:t xml:space="preserve">同一证券同时在两个或两个以上市场交易的，按证券所处的市场分别估值。 </w:t>
      </w:r>
    </w:p>
    <w:p w:rsidR="00DA54E9" w:rsidRPr="00583302" w:rsidRDefault="00DA54E9" w:rsidP="00DA54E9">
      <w:pPr>
        <w:adjustRightInd w:val="0"/>
        <w:snapToGrid w:val="0"/>
        <w:ind w:firstLineChars="200" w:firstLine="480"/>
        <w:rPr>
          <w:rFonts w:ascii="彩虹粗仿宋" w:eastAsia="彩虹粗仿宋" w:hAnsi="宋体" w:cs="Arial"/>
          <w:bCs/>
          <w:sz w:val="24"/>
        </w:rPr>
      </w:pPr>
      <w:r w:rsidRPr="00583302">
        <w:rPr>
          <w:rFonts w:ascii="彩虹粗仿宋" w:eastAsia="彩虹粗仿宋" w:hAnsi="宋体" w:cs="Arial" w:hint="eastAsia"/>
          <w:bCs/>
          <w:sz w:val="24"/>
        </w:rPr>
        <w:t>（</w:t>
      </w:r>
      <w:r w:rsidRPr="00583302">
        <w:rPr>
          <w:rFonts w:ascii="彩虹粗仿宋" w:eastAsia="彩虹粗仿宋" w:hAnsi="宋体" w:cs="Arial"/>
          <w:bCs/>
          <w:sz w:val="24"/>
        </w:rPr>
        <w:t>6</w:t>
      </w:r>
      <w:r w:rsidRPr="00583302">
        <w:rPr>
          <w:rFonts w:ascii="彩虹粗仿宋" w:eastAsia="彩虹粗仿宋" w:hAnsi="宋体" w:cs="Arial" w:hint="eastAsia"/>
          <w:bCs/>
          <w:sz w:val="24"/>
        </w:rPr>
        <w:t>）</w:t>
      </w:r>
      <w:r w:rsidRPr="00583302">
        <w:rPr>
          <w:rFonts w:ascii="彩虹粗仿宋" w:eastAsia="彩虹粗仿宋" w:hAnsi="宋体" w:cs="Arial"/>
          <w:bCs/>
          <w:sz w:val="24"/>
        </w:rPr>
        <w:t xml:space="preserve">因持有股票而享有的配股权，采用估值技术确定公允价值，在估值技术难以可靠计量公允价值的情况下，按成本估值。 </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（7</w:t>
      </w:r>
      <w:r w:rsidR="00025B9F">
        <w:rPr>
          <w:rFonts w:ascii="彩虹粗仿宋" w:eastAsia="彩虹粗仿宋" w:hAnsi="宋体" w:cs="Arial" w:hint="eastAsia"/>
          <w:sz w:val="24"/>
        </w:rPr>
        <w:t>）</w:t>
      </w:r>
      <w:r w:rsidRPr="00583302">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025B9F"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（8</w:t>
      </w:r>
      <w:r w:rsidR="00025B9F">
        <w:rPr>
          <w:rFonts w:ascii="彩虹粗仿宋" w:eastAsia="彩虹粗仿宋" w:hAnsi="宋体" w:cs="Arial" w:hint="eastAsia"/>
          <w:sz w:val="24"/>
        </w:rPr>
        <w:t>）</w:t>
      </w:r>
      <w:r w:rsidRPr="00583302">
        <w:rPr>
          <w:rFonts w:ascii="彩虹粗仿宋" w:eastAsia="彩虹粗仿宋" w:hAnsi="宋体" w:cs="Arial" w:hint="eastAsia"/>
          <w:sz w:val="24"/>
        </w:rPr>
        <w:t xml:space="preserve">国债期货合约以估值日的结算价估值。估值当日无结算价的，且最近交易日后经济环境未发生重大变化的，采用最近交易日结算价估值。如法律法规今后另有规定的，从其规定。 </w:t>
      </w:r>
    </w:p>
    <w:p w:rsidR="00811BA0" w:rsidRDefault="00811BA0" w:rsidP="00811BA0">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811BA0">
        <w:rPr>
          <w:rFonts w:ascii="彩虹粗仿宋" w:eastAsia="彩虹粗仿宋" w:hAnsi="宋体" w:cs="Arial"/>
          <w:sz w:val="24"/>
        </w:rPr>
        <w:t>9</w:t>
      </w:r>
      <w:r>
        <w:rPr>
          <w:rFonts w:ascii="彩虹粗仿宋" w:eastAsia="彩虹粗仿宋" w:hAnsi="宋体" w:cs="Arial" w:hint="eastAsia"/>
          <w:sz w:val="24"/>
        </w:rPr>
        <w:t>）</w:t>
      </w:r>
      <w:r w:rsidRPr="00811BA0">
        <w:rPr>
          <w:rFonts w:ascii="彩虹粗仿宋" w:eastAsia="彩虹粗仿宋" w:hAnsi="宋体" w:cs="Arial" w:hint="eastAsia"/>
          <w:sz w:val="24"/>
        </w:rPr>
        <w:t>当发生大额申购或赎回情形时，基金管理人可以采用摆动定价机制，以确保基金估值的公平性。</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w:t>
      </w:r>
      <w:r w:rsidR="00811BA0">
        <w:rPr>
          <w:rFonts w:ascii="彩虹粗仿宋" w:eastAsia="彩虹粗仿宋" w:hAnsi="宋体" w:cs="Arial" w:hint="eastAsia"/>
          <w:sz w:val="24"/>
        </w:rPr>
        <w:t>10</w:t>
      </w:r>
      <w:r w:rsidRPr="00583302">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w:t>
      </w:r>
      <w:r w:rsidR="00811BA0" w:rsidRPr="00583302">
        <w:rPr>
          <w:rFonts w:ascii="彩虹粗仿宋" w:eastAsia="彩虹粗仿宋" w:hAnsi="宋体" w:cs="Arial" w:hint="eastAsia"/>
          <w:sz w:val="24"/>
        </w:rPr>
        <w:t>1</w:t>
      </w:r>
      <w:r w:rsidR="00811BA0">
        <w:rPr>
          <w:rFonts w:ascii="彩虹粗仿宋" w:eastAsia="彩虹粗仿宋" w:hAnsi="宋体" w:cs="Arial" w:hint="eastAsia"/>
          <w:sz w:val="24"/>
        </w:rPr>
        <w:t>1</w:t>
      </w:r>
      <w:r w:rsidRPr="00583302">
        <w:rPr>
          <w:rFonts w:ascii="彩虹粗仿宋" w:eastAsia="彩虹粗仿宋" w:hAnsi="宋体" w:cs="Arial" w:hint="eastAsia"/>
          <w:sz w:val="24"/>
        </w:rPr>
        <w:t>）相关法律法规以及监管部门有强制规定的，从其规定。如有新增事项，按国家最新规定估值。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A54E9" w:rsidRPr="00583302" w:rsidRDefault="00DA54E9" w:rsidP="00DA54E9">
      <w:pPr>
        <w:adjustRightInd w:val="0"/>
        <w:snapToGrid w:val="0"/>
        <w:ind w:firstLine="480"/>
        <w:rPr>
          <w:rFonts w:ascii="彩虹粗仿宋" w:eastAsia="彩虹粗仿宋"/>
          <w:sz w:val="24"/>
          <w:szCs w:val="21"/>
        </w:rPr>
      </w:pPr>
      <w:r w:rsidRPr="00583302">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A54E9" w:rsidRPr="00583302" w:rsidRDefault="00DA54E9" w:rsidP="00DA54E9">
      <w:pPr>
        <w:adjustRightInd w:val="0"/>
        <w:snapToGrid w:val="0"/>
        <w:ind w:firstLine="480"/>
        <w:rPr>
          <w:rFonts w:ascii="彩虹粗仿宋" w:eastAsia="彩虹粗仿宋"/>
          <w:sz w:val="24"/>
          <w:szCs w:val="21"/>
        </w:rPr>
      </w:pPr>
      <w:r w:rsidRPr="00583302">
        <w:rPr>
          <w:rFonts w:ascii="彩虹粗仿宋" w:eastAsia="彩虹粗仿宋" w:hint="eastAsia"/>
          <w:sz w:val="24"/>
          <w:szCs w:val="21"/>
        </w:rPr>
        <w:t>基金管理人和基金托管人由于各自技术系统设置而产生的净值计算尾差，以基金管理人计算结果为准。</w:t>
      </w:r>
    </w:p>
    <w:p w:rsidR="00DA54E9" w:rsidRPr="00583302" w:rsidRDefault="00DA54E9" w:rsidP="00DA54E9">
      <w:pPr>
        <w:adjustRightInd w:val="0"/>
        <w:snapToGrid w:val="0"/>
        <w:ind w:firstLine="480"/>
        <w:rPr>
          <w:rStyle w:val="read"/>
          <w:rFonts w:ascii="彩虹粗仿宋" w:eastAsia="彩虹粗仿宋" w:hAnsi="宋体" w:cs="Arial"/>
          <w:sz w:val="24"/>
        </w:rPr>
      </w:pPr>
      <w:r w:rsidRPr="00583302">
        <w:rPr>
          <w:rStyle w:val="read"/>
          <w:rFonts w:ascii="彩虹粗仿宋" w:eastAsia="彩虹粗仿宋" w:hAnsi="宋体" w:cs="Arial" w:hint="eastAsia"/>
          <w:sz w:val="24"/>
        </w:rPr>
        <w:t>3.特殊情形的处理</w:t>
      </w:r>
    </w:p>
    <w:p w:rsidR="00DA54E9" w:rsidRPr="00583302" w:rsidRDefault="00DA54E9" w:rsidP="00DA54E9">
      <w:pPr>
        <w:adjustRightInd w:val="0"/>
        <w:snapToGrid w:val="0"/>
        <w:ind w:firstLineChars="200" w:firstLine="480"/>
        <w:rPr>
          <w:rStyle w:val="read"/>
          <w:rFonts w:ascii="彩虹粗仿宋" w:eastAsia="彩虹粗仿宋"/>
          <w:sz w:val="24"/>
        </w:rPr>
      </w:pPr>
      <w:r w:rsidRPr="00583302">
        <w:rPr>
          <w:rStyle w:val="read"/>
          <w:rFonts w:ascii="彩虹粗仿宋" w:eastAsia="彩虹粗仿宋" w:hAnsi="宋体" w:cs="Arial" w:hint="eastAsia"/>
          <w:sz w:val="24"/>
        </w:rPr>
        <w:t>基金管理人、基金托管人按估值方法的第(</w:t>
      </w:r>
      <w:r w:rsidR="00811BA0">
        <w:rPr>
          <w:rStyle w:val="read"/>
          <w:rFonts w:ascii="彩虹粗仿宋" w:eastAsia="彩虹粗仿宋" w:hAnsi="宋体" w:cs="Arial" w:hint="eastAsia"/>
          <w:sz w:val="24"/>
        </w:rPr>
        <w:t>10</w:t>
      </w:r>
      <w:r w:rsidRPr="00583302">
        <w:rPr>
          <w:rStyle w:val="read"/>
          <w:rFonts w:ascii="彩虹粗仿宋" w:eastAsia="彩虹粗仿宋" w:hAnsi="宋体" w:cs="Arial" w:hint="eastAsia"/>
          <w:sz w:val="24"/>
        </w:rPr>
        <w:t>)项进行估值时，所造成的误差不作为基金份</w:t>
      </w:r>
      <w:r w:rsidRPr="00583302">
        <w:rPr>
          <w:rStyle w:val="read"/>
          <w:rFonts w:ascii="彩虹粗仿宋" w:eastAsia="彩虹粗仿宋" w:hint="eastAsia"/>
          <w:sz w:val="24"/>
        </w:rPr>
        <w:t>额净值错误处理。</w:t>
      </w:r>
    </w:p>
    <w:p w:rsidR="00DA54E9" w:rsidRPr="00583302" w:rsidRDefault="00DA54E9" w:rsidP="00DA54E9">
      <w:pPr>
        <w:adjustRightInd w:val="0"/>
        <w:snapToGrid w:val="0"/>
        <w:ind w:firstLineChars="200" w:firstLine="480"/>
        <w:rPr>
          <w:rStyle w:val="read"/>
          <w:rFonts w:ascii="彩虹粗仿宋" w:eastAsia="彩虹粗仿宋"/>
          <w:sz w:val="24"/>
        </w:rPr>
      </w:pPr>
      <w:r w:rsidRPr="00583302">
        <w:rPr>
          <w:rFonts w:ascii="彩虹粗仿宋" w:eastAsia="彩虹粗仿宋" w:hint="eastAsia"/>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DA54E9" w:rsidRPr="00583302" w:rsidRDefault="00DA54E9" w:rsidP="00DA54E9">
      <w:pPr>
        <w:adjustRightInd w:val="0"/>
        <w:snapToGrid w:val="0"/>
        <w:ind w:firstLineChars="200" w:firstLine="480"/>
        <w:rPr>
          <w:rStyle w:val="read"/>
          <w:rFonts w:ascii="彩虹粗仿宋" w:eastAsia="彩虹粗仿宋"/>
          <w:sz w:val="24"/>
        </w:rPr>
      </w:pPr>
      <w:r w:rsidRPr="00583302">
        <w:rPr>
          <w:rStyle w:val="read"/>
          <w:rFonts w:ascii="彩虹粗仿宋" w:eastAsia="彩虹粗仿宋" w:hint="eastAsia"/>
          <w:sz w:val="24"/>
        </w:rPr>
        <w:t>（三）基金份额净值错误的处理方式</w:t>
      </w:r>
    </w:p>
    <w:p w:rsidR="00DA54E9" w:rsidRPr="00583302" w:rsidRDefault="00DA54E9" w:rsidP="00DA54E9">
      <w:pPr>
        <w:adjustRightInd w:val="0"/>
        <w:snapToGrid w:val="0"/>
        <w:ind w:firstLineChars="200" w:firstLine="480"/>
        <w:rPr>
          <w:rStyle w:val="read"/>
          <w:rFonts w:ascii="彩虹粗仿宋" w:eastAsia="彩虹粗仿宋"/>
          <w:sz w:val="24"/>
        </w:rPr>
      </w:pPr>
      <w:r w:rsidRPr="00583302">
        <w:rPr>
          <w:rStyle w:val="read"/>
          <w:rFonts w:ascii="彩虹粗仿宋" w:eastAsia="彩虹粗仿宋" w:hint="eastAsia"/>
          <w:sz w:val="24"/>
        </w:rPr>
        <w:t>1.当基金份额净值小数点后</w:t>
      </w:r>
      <w:r w:rsidR="001D6F71">
        <w:rPr>
          <w:rStyle w:val="read"/>
          <w:rFonts w:ascii="彩虹粗仿宋" w:eastAsia="彩虹粗仿宋" w:hint="eastAsia"/>
          <w:sz w:val="24"/>
        </w:rPr>
        <w:t>4</w:t>
      </w:r>
      <w:r w:rsidRPr="00583302">
        <w:rPr>
          <w:rStyle w:val="read"/>
          <w:rFonts w:ascii="彩虹粗仿宋" w:eastAsia="彩虹粗仿宋" w:hint="eastAsia"/>
          <w:sz w:val="24"/>
        </w:rPr>
        <w:t>位以内(含</w:t>
      </w:r>
      <w:r w:rsidR="001D6F71" w:rsidRPr="00583302">
        <w:rPr>
          <w:rStyle w:val="read"/>
          <w:rFonts w:ascii="彩虹粗仿宋" w:eastAsia="彩虹粗仿宋" w:hint="eastAsia"/>
          <w:sz w:val="24"/>
        </w:rPr>
        <w:t>第</w:t>
      </w:r>
      <w:r w:rsidR="001D6F71">
        <w:rPr>
          <w:rStyle w:val="read"/>
          <w:rFonts w:ascii="彩虹粗仿宋" w:eastAsia="彩虹粗仿宋" w:hint="eastAsia"/>
          <w:sz w:val="24"/>
        </w:rPr>
        <w:t>4</w:t>
      </w:r>
      <w:r w:rsidRPr="00583302">
        <w:rPr>
          <w:rStyle w:val="read"/>
          <w:rFonts w:ascii="彩虹粗仿宋" w:eastAsia="彩虹粗仿宋" w:hint="eastAsia"/>
          <w:sz w:val="24"/>
        </w:rPr>
        <w:t>位)发生差错时，视为基金份额净值错误；基金份额净值出现错误时，基金管理人应当立即予以纠正，通报基金</w:t>
      </w:r>
      <w:r w:rsidRPr="00583302">
        <w:rPr>
          <w:rStyle w:val="read"/>
          <w:rFonts w:ascii="彩虹粗仿宋" w:eastAsia="彩虹粗仿宋" w:hint="eastAsia"/>
          <w:sz w:val="24"/>
        </w:rPr>
        <w:lastRenderedPageBreak/>
        <w:t>托管人，并采取合理的措施防止损失进一步扩大；错误偏差达到基金份额净值的0.25%时，基金管理人应当通报基金托管人并报中国证监会备案</w:t>
      </w:r>
      <w:r w:rsidRPr="00583302">
        <w:rPr>
          <w:rFonts w:ascii="彩虹粗仿宋" w:eastAsia="彩虹粗仿宋" w:cs="Arial" w:hint="eastAsia"/>
          <w:sz w:val="24"/>
        </w:rPr>
        <w:t>；错误偏差达到基金份额净值的</w:t>
      </w:r>
      <w:r w:rsidRPr="00583302">
        <w:rPr>
          <w:rFonts w:ascii="彩虹粗仿宋" w:eastAsia="彩虹粗仿宋" w:hAnsi="宋体" w:hint="eastAsia"/>
          <w:sz w:val="24"/>
        </w:rPr>
        <w:t>0.5%时，基金管理人应当公告并报中国证监会备案</w:t>
      </w:r>
      <w:r w:rsidRPr="00583302">
        <w:rPr>
          <w:rStyle w:val="read"/>
          <w:rFonts w:ascii="彩虹粗仿宋" w:eastAsia="彩虹粗仿宋" w:hint="eastAsia"/>
          <w:sz w:val="24"/>
        </w:rPr>
        <w:t>；当发生净值计算错误时，由基金管理人负责处理，由此给基金份额持有人和基金造成损失的，可由基金管理人先行赔付，基金管理人按差错情形，有权向其他当事人追偿。</w:t>
      </w:r>
    </w:p>
    <w:p w:rsidR="00DA54E9" w:rsidRPr="00583302" w:rsidRDefault="00DA54E9" w:rsidP="00DA54E9">
      <w:pPr>
        <w:adjustRightInd w:val="0"/>
        <w:snapToGrid w:val="0"/>
        <w:ind w:firstLineChars="200" w:firstLine="480"/>
        <w:rPr>
          <w:rStyle w:val="read"/>
          <w:rFonts w:ascii="彩虹粗仿宋" w:eastAsia="彩虹粗仿宋"/>
          <w:sz w:val="24"/>
        </w:rPr>
      </w:pPr>
      <w:r w:rsidRPr="00583302">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583302">
        <w:rPr>
          <w:rFonts w:ascii="彩虹粗仿宋" w:eastAsia="彩虹粗仿宋" w:hAnsi="宋体" w:cs="Arial" w:hint="eastAsia"/>
          <w:sz w:val="24"/>
        </w:rPr>
        <w:t>损失，由基金管理人负责赔付。</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w:t>
      </w:r>
      <w:r w:rsidRPr="00583302">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w:t>
      </w:r>
      <w:r w:rsidRPr="00583302">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4.基金管理人和基金托管人由于各自技术系统设置而产生的净值计算尾差，以基金管理人计算结果为准。</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（四）暂停估值与公告基金份额净值的情形</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1.基金投资所涉及的证券交易市场遇法定节假日或因其他原因暂停营业时；</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2.因不可抗力致使基金管理人、基金托管人无法准确评估基金资产价值时；</w:t>
      </w:r>
    </w:p>
    <w:p w:rsidR="00A74927" w:rsidRDefault="00A74927" w:rsidP="00A74927">
      <w:pPr>
        <w:adjustRightInd w:val="0"/>
        <w:snapToGrid w:val="0"/>
        <w:ind w:firstLineChars="200" w:firstLine="480"/>
        <w:outlineLvl w:val="0"/>
        <w:rPr>
          <w:rFonts w:ascii="彩虹粗仿宋" w:eastAsia="彩虹粗仿宋" w:hAnsi="宋体" w:cs="Arial"/>
          <w:sz w:val="24"/>
        </w:rPr>
      </w:pPr>
      <w:r w:rsidRPr="00A74927">
        <w:rPr>
          <w:rFonts w:ascii="彩虹粗仿宋" w:eastAsia="彩虹粗仿宋" w:hAnsi="宋体" w:cs="Arial" w:hint="eastAsia"/>
          <w:sz w:val="24"/>
        </w:rPr>
        <w:t>3</w:t>
      </w:r>
      <w:r w:rsidR="00C503C3">
        <w:rPr>
          <w:rFonts w:ascii="彩虹粗仿宋" w:eastAsia="彩虹粗仿宋" w:hAnsi="宋体" w:cs="Arial" w:hint="eastAsia"/>
          <w:sz w:val="24"/>
        </w:rPr>
        <w:t>.</w:t>
      </w:r>
      <w:r w:rsidRPr="00A74927">
        <w:rPr>
          <w:rFonts w:ascii="彩虹粗仿宋" w:eastAsia="彩虹粗仿宋" w:hAnsi="宋体" w:cs="Arial" w:hint="eastAsia"/>
          <w:sz w:val="24"/>
        </w:rPr>
        <w:t>经与基金托管人协商确认，当前一估值日基金资产净值50%以上的资产出现无可参考的活跃市场价格且采用估值技术仍导致公允价值存在重大不确定性时，基金管理人应当暂停基金估值；</w:t>
      </w:r>
    </w:p>
    <w:p w:rsidR="00DA54E9" w:rsidRPr="00583302" w:rsidRDefault="00A74927" w:rsidP="00DA54E9">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00DA54E9" w:rsidRPr="00583302">
        <w:rPr>
          <w:rFonts w:ascii="彩虹粗仿宋" w:eastAsia="彩虹粗仿宋" w:hAnsi="宋体" w:cs="Arial" w:hint="eastAsia"/>
          <w:sz w:val="24"/>
        </w:rPr>
        <w:t>.中国证监会和《基金合同》认定的其他情形。</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（五）基金会计制度</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按国家有关部门规定的会计制度执行。</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（六）基金账册的建立</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w:t>
      </w:r>
      <w:r w:rsidRPr="00583302">
        <w:rPr>
          <w:rFonts w:ascii="彩虹粗仿宋" w:eastAsia="彩虹粗仿宋" w:hAnsi="宋体" w:cs="Arial" w:hint="eastAsia"/>
          <w:sz w:val="24"/>
        </w:rPr>
        <w:lastRenderedPageBreak/>
        <w:t>法存在分歧，应以基金管理人的处理方法为准。若当日核对不符，暂时无法查找到错账的原因而影响到基金资产净值的计算和公告的，以基金管理人的账册为准。</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（七）基金财务报表与报告的编制和复核</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1.财务报表的编制</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基金财务报表由基金管理人编制，基金托管人复核。</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2.报表复核</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3.财务报表的编制与复核时间安排</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(1)报表的编制</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DA54E9" w:rsidRPr="00583302" w:rsidRDefault="00DA54E9" w:rsidP="00DA54E9">
      <w:pPr>
        <w:pStyle w:val="a0"/>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(2)报表的复核</w:t>
      </w:r>
    </w:p>
    <w:p w:rsidR="00DA54E9" w:rsidRPr="00583302" w:rsidRDefault="00DA54E9" w:rsidP="00DA54E9">
      <w:pPr>
        <w:pStyle w:val="a0"/>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DA54E9" w:rsidRPr="00583302" w:rsidRDefault="00DA54E9" w:rsidP="00DA54E9">
      <w:pPr>
        <w:pStyle w:val="a0"/>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基金管理人应留足充分的时间，便于基金托管人复核相关报表及报告。</w:t>
      </w:r>
    </w:p>
    <w:p w:rsidR="00DA54E9" w:rsidRPr="00583302" w:rsidRDefault="00DA54E9" w:rsidP="00DA54E9">
      <w:pPr>
        <w:pStyle w:val="a0"/>
        <w:adjustRightInd w:val="0"/>
        <w:snapToGrid w:val="0"/>
        <w:ind w:firstLine="480"/>
        <w:rPr>
          <w:rFonts w:ascii="彩虹粗仿宋" w:eastAsia="彩虹粗仿宋" w:hAnsi="宋体" w:cs="Arial"/>
          <w:sz w:val="24"/>
        </w:rPr>
      </w:pPr>
      <w:r w:rsidRPr="00583302">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DA54E9" w:rsidRPr="00583302" w:rsidRDefault="00DA54E9" w:rsidP="00DA54E9">
      <w:pPr>
        <w:pStyle w:val="a0"/>
        <w:adjustRightInd w:val="0"/>
        <w:snapToGrid w:val="0"/>
        <w:ind w:firstLineChars="0" w:firstLine="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87" w:name="_Toc124325893"/>
      <w:proofErr w:type="spellStart"/>
      <w:r w:rsidRPr="00583302">
        <w:rPr>
          <w:rFonts w:ascii="彩虹粗仿宋" w:eastAsia="彩虹粗仿宋" w:hint="eastAsia"/>
          <w:sz w:val="30"/>
        </w:rPr>
        <w:t>九、基金收益分配</w:t>
      </w:r>
      <w:bookmarkEnd w:id="87"/>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基金收益分配是指按规定将基金的可分配收益按基金份额进行比例分配。</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（一）基金收益分配的原则</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基金收益分配应遵循下列原则：</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1.每一基金份额享有同等分配权；</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2.在符合有关基金分红条件的前提下，本基金每年收益分配次数最多为 6 次，每次收益分配比例不得低于该次可供分配利润的10%；若《基金合同》生效不满3个月可不进行收益分配；</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3.本基金收益分配方式分为两种：现金分红与红利再投资；基金份额持有人可以事先选择将所获分配的现金收益，按照基金合同有关基金份额申购的约定转为基金份额；基金份额持有人事先未做出选择的，基金管理人应当支付现金；</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4.基金收益分配后基金份额净值不能低于面值；即基金收益分配基准日的基金份额净值减去每单位基金份额收益分配金额后不能低于面值；</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5.法律法规或监管机构另有规定的，从其规定。</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（二）基金收益分配的时间和程序</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本基金收益分配方案由基金管理人拟订，并由基金托管人复核，在2个工作日内在指定媒体公告并报中国证监会备案。</w:t>
      </w:r>
      <w:r w:rsidRPr="00583302">
        <w:rPr>
          <w:rFonts w:ascii="彩虹粗仿宋" w:eastAsia="彩虹粗仿宋" w:hint="eastAsia"/>
          <w:sz w:val="24"/>
        </w:rPr>
        <w:t>基金红利发放日距离收益分配基准日（即可供分配利润计算截止日）的时间不得超过15个工作日。</w:t>
      </w:r>
      <w:r w:rsidRPr="00583302">
        <w:rPr>
          <w:rFonts w:ascii="彩虹粗仿宋" w:eastAsia="彩虹粗仿宋" w:hAnsi="宋体" w:cs="Arial" w:hint="eastAsia"/>
          <w:sz w:val="24"/>
        </w:rPr>
        <w:t>基金收益分配方案</w:t>
      </w:r>
      <w:r w:rsidRPr="00583302">
        <w:rPr>
          <w:rFonts w:ascii="彩虹粗仿宋" w:eastAsia="彩虹粗仿宋" w:hAnsi="宋体" w:cs="Arial" w:hint="eastAsia"/>
          <w:sz w:val="24"/>
        </w:rPr>
        <w:lastRenderedPageBreak/>
        <w:t>公告后(依据具体方案的规定)，基金管理人就支付的现金红利向基金托管人发送划款指令，基金托管人按照基金管理人的指令及时进行分红资金的划付。</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88" w:name="_Toc124325894"/>
      <w:proofErr w:type="spellStart"/>
      <w:r w:rsidRPr="00583302">
        <w:rPr>
          <w:rFonts w:ascii="彩虹粗仿宋" w:eastAsia="彩虹粗仿宋" w:hint="eastAsia"/>
          <w:sz w:val="30"/>
        </w:rPr>
        <w:t>十、基金信息披露</w:t>
      </w:r>
      <w:bookmarkEnd w:id="88"/>
      <w:proofErr w:type="spellEnd"/>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（一）保密义务</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1.非因基金管理人和基金托管人的原因导致保密信息被披露、泄露或公开；</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（二）信息披露的内容</w:t>
      </w:r>
    </w:p>
    <w:p w:rsidR="00DA54E9" w:rsidRPr="00583302" w:rsidRDefault="00DA54E9" w:rsidP="00E72FAB">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（三）基金托管人和基金管理人在信息披露中的职责和信息披露程序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1.职责</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对于不需要基金托管人复核的信息，基金管理人在公告前应告知基金托管人。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基金管理人和基金托管人应积极配合、互相监督，保证其履行按照法定方式和限时披露的义务。</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当出现下述情况时，基金管理人和基金托管人可暂停或延迟披露基金相关信息：</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(1)不可抗力；</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(2)基金投资所涉及的证券交易市场遇法定节假日或因其他原因暂停营业时；</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(3)出现基金管理人认为属于会导致基金管理人不能出售或评估基金资产的</w:t>
      </w:r>
      <w:r w:rsidRPr="00583302">
        <w:rPr>
          <w:rFonts w:ascii="彩虹粗仿宋" w:eastAsia="彩虹粗仿宋" w:hAnsi="宋体" w:cs="Arial" w:hint="eastAsia"/>
          <w:sz w:val="24"/>
        </w:rPr>
        <w:lastRenderedPageBreak/>
        <w:t>紧急事故的任何情况；</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(4)法律法规、《基金合同》或中国证监会规定的情况。</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3.信息文本的存放</w:t>
      </w:r>
    </w:p>
    <w:p w:rsidR="00DA54E9" w:rsidRPr="00583302" w:rsidRDefault="00DA54E9" w:rsidP="00DA54E9">
      <w:pPr>
        <w:pStyle w:val="a0"/>
        <w:ind w:firstLine="480"/>
        <w:rPr>
          <w:rFonts w:ascii="彩虹粗仿宋" w:eastAsia="彩虹粗仿宋" w:hAnsi="宋体" w:cs="Arial"/>
          <w:sz w:val="24"/>
        </w:rPr>
      </w:pPr>
      <w:r w:rsidRPr="00583302">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DA54E9" w:rsidRPr="00583302" w:rsidRDefault="00DA54E9" w:rsidP="00DA54E9">
      <w:pPr>
        <w:pStyle w:val="a0"/>
        <w:ind w:firstLineChars="0" w:firstLine="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89" w:name="_Toc124325895"/>
      <w:proofErr w:type="spellStart"/>
      <w:r w:rsidRPr="00583302">
        <w:rPr>
          <w:rFonts w:ascii="彩虹粗仿宋" w:eastAsia="彩虹粗仿宋" w:hint="eastAsia"/>
          <w:sz w:val="30"/>
        </w:rPr>
        <w:t>十一、基金费用</w:t>
      </w:r>
      <w:bookmarkEnd w:id="89"/>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（一）基金管理费的计提比例和计提方法</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本基金的管理费按前一日基金资产净值的1.65%年费率计提。管理费的计算方法如下：</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H＝E×1.65%÷当年天数</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H为每日应计提的基金管理费</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E为前一日的基金资产净值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（二）基金托管费的计提比例和计提方法</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本基金的托管费按前一日基金资产净值的0.25%年费率计提。托管费的计算方法如下：</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H＝E×0.25%÷当年天数</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H为每日应计提的基金托管费</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E为前一日的基金资产净值</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三）证券账户开户费用、证券交易结算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（四）不列入基金费用的项目</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（五）基金管理费和基金托管费的调整</w:t>
      </w:r>
    </w:p>
    <w:p w:rsidR="00DA54E9" w:rsidRPr="00583302" w:rsidRDefault="007E002F" w:rsidP="007E002F">
      <w:pPr>
        <w:adjustRightInd w:val="0"/>
        <w:snapToGrid w:val="0"/>
        <w:ind w:firstLineChars="200" w:firstLine="480"/>
        <w:rPr>
          <w:rFonts w:ascii="彩虹粗仿宋" w:eastAsia="彩虹粗仿宋" w:hAnsi="宋体" w:cs="Arial"/>
          <w:sz w:val="24"/>
        </w:rPr>
      </w:pPr>
      <w:r w:rsidRPr="007E002F">
        <w:rPr>
          <w:rFonts w:ascii="彩虹粗仿宋" w:eastAsia="彩虹粗仿宋" w:hAnsi="宋体" w:cs="Arial" w:hint="eastAsia"/>
          <w:sz w:val="24"/>
        </w:rPr>
        <w:t>基金管理人和基金托管人协商一致后，可根据基金发展情况，履行适当程序后，调整基金管理费率、基金托管费率等相关费率。</w:t>
      </w:r>
      <w:r w:rsidR="00DA54E9" w:rsidRPr="00583302">
        <w:rPr>
          <w:rFonts w:ascii="彩虹粗仿宋" w:eastAsia="彩虹粗仿宋" w:hAnsi="宋体" w:cs="Arial" w:hint="eastAsia"/>
          <w:sz w:val="24"/>
        </w:rPr>
        <w:t>基金管理人必须最迟于新的费率实施日2个工作日前在指定媒体上刊登公告。</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（六）基金管理费和基金托管费的复核程序、支付方式和时间</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1.复核程序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基金托管人对基金管理人计提的基金管理费和基金托管费等，根据本托管协议和《基金合同》的有关规定进行复核。</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2.支付方式和时间</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基金管理费、基金托管费每日计提，按月支付，由基金托管人根据与基金管</w:t>
      </w:r>
      <w:r w:rsidRPr="00583302">
        <w:rPr>
          <w:rFonts w:ascii="彩虹粗仿宋" w:eastAsia="彩虹粗仿宋" w:hAnsi="宋体" w:cs="Arial" w:hint="eastAsia"/>
          <w:sz w:val="24"/>
        </w:rPr>
        <w:lastRenderedPageBreak/>
        <w:t>理人核对一致的财务数据，自动在月初5个工作日内、按照指定的账户路径进行资金支付，基金管理人无需再出具资金划拨指令。</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若遇法定节假日、休息日等，支付日期顺延。费用自动扣划后，基金管理人应进行核对，如发现数据不符，及时联系基金托管人协商解决。</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（七）违规处理方式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90" w:name="_Toc124325896"/>
      <w:proofErr w:type="spellStart"/>
      <w:r w:rsidRPr="00583302">
        <w:rPr>
          <w:rFonts w:ascii="彩虹粗仿宋" w:eastAsia="彩虹粗仿宋" w:hint="eastAsia"/>
          <w:sz w:val="30"/>
        </w:rPr>
        <w:t>十二、基金份额持有人名册的保管</w:t>
      </w:r>
      <w:bookmarkEnd w:id="90"/>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20年。如不能妥善保管，则按相关法规承担责任。</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583302">
        <w:rPr>
          <w:rFonts w:ascii="彩虹粗仿宋" w:eastAsia="彩虹粗仿宋" w:hAnsi="宋体" w:hint="eastAsia"/>
          <w:kern w:val="0"/>
          <w:sz w:val="24"/>
        </w:rPr>
        <w:t>基金托管人不得将所保管的基金份额持有人名册用于基金托管业务以外的其他用途，并应遵守保密义务。</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91" w:name="_Toc124325897"/>
      <w:proofErr w:type="spellStart"/>
      <w:r w:rsidRPr="00583302">
        <w:rPr>
          <w:rFonts w:ascii="彩虹粗仿宋" w:eastAsia="彩虹粗仿宋" w:hint="eastAsia"/>
          <w:sz w:val="30"/>
        </w:rPr>
        <w:t>十三、基金有关文件档案的保存</w:t>
      </w:r>
      <w:bookmarkEnd w:id="91"/>
      <w:proofErr w:type="spellEnd"/>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（一）档案保存</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（二）合同档案的建立</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1.基金管理人签署重大合同文本后，应及时将合同文本正本送达基金托管人处。</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2.基金管理人应及时将与本基金账务处理、资金划拨等有关的合同、协议传真基金托管人。</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（三）变更与协助</w:t>
      </w:r>
    </w:p>
    <w:p w:rsidR="00DA54E9" w:rsidRPr="00583302" w:rsidRDefault="00DA54E9" w:rsidP="00DA54E9">
      <w:pPr>
        <w:adjustRightInd w:val="0"/>
        <w:snapToGrid w:val="0"/>
        <w:ind w:firstLineChars="200" w:firstLine="480"/>
        <w:rPr>
          <w:rFonts w:ascii="彩虹粗仿宋" w:eastAsia="彩虹粗仿宋"/>
          <w:b/>
          <w:bCs/>
          <w:sz w:val="30"/>
          <w:szCs w:val="30"/>
        </w:rPr>
      </w:pPr>
      <w:r w:rsidRPr="00583302">
        <w:rPr>
          <w:rFonts w:ascii="彩虹粗仿宋" w:eastAsia="彩虹粗仿宋" w:hAnsi="宋体" w:cs="Arial" w:hint="eastAsia"/>
          <w:sz w:val="24"/>
        </w:rPr>
        <w:t>若基金管理人/基金托管人发生变更，未变更的一方有义务协助变更后的接任人接收相应文件。</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DA54E9" w:rsidRPr="00583302" w:rsidRDefault="00DA54E9" w:rsidP="00DA54E9">
      <w:pPr>
        <w:adjustRightInd w:val="0"/>
        <w:snapToGrid w:val="0"/>
        <w:rPr>
          <w:rFonts w:ascii="彩虹粗仿宋" w:eastAsia="彩虹粗仿宋"/>
          <w:sz w:val="30"/>
          <w:szCs w:val="30"/>
        </w:rPr>
      </w:pPr>
    </w:p>
    <w:p w:rsidR="00DA54E9" w:rsidRPr="00583302" w:rsidRDefault="00DA54E9" w:rsidP="00DA54E9">
      <w:pPr>
        <w:pStyle w:val="2"/>
        <w:jc w:val="center"/>
        <w:rPr>
          <w:rFonts w:ascii="彩虹粗仿宋" w:eastAsia="彩虹粗仿宋"/>
          <w:sz w:val="30"/>
        </w:rPr>
      </w:pPr>
      <w:bookmarkStart w:id="92" w:name="_Toc124325898"/>
      <w:proofErr w:type="spellStart"/>
      <w:r w:rsidRPr="00583302">
        <w:rPr>
          <w:rFonts w:ascii="彩虹粗仿宋" w:eastAsia="彩虹粗仿宋" w:hint="eastAsia"/>
          <w:sz w:val="30"/>
        </w:rPr>
        <w:lastRenderedPageBreak/>
        <w:t>十四、基金管理人和基金托管人的更换</w:t>
      </w:r>
      <w:bookmarkEnd w:id="92"/>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（一）基金管理人职责终止的情形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1.基金管理人职责终止的情形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有下列情形之一的，基金管理人职责终止：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(1)被依法取消基金管理资格；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(2)依法解散、被依法撤销或被依法宣告破产；</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(3)被基金份额持有人大会解任；</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(4)法律法规及中国证监会规定的和《基金合同》约定的其他情形。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2.基金管理人的更换程序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更换基金管理人必须依照如下程序进行：</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(1)提名：新任基金管理人由基金托管人</w:t>
      </w:r>
      <w:r w:rsidRPr="00583302">
        <w:rPr>
          <w:rFonts w:ascii="彩虹粗仿宋" w:eastAsia="彩虹粗仿宋" w:hint="eastAsia"/>
          <w:sz w:val="24"/>
        </w:rPr>
        <w:t>或由单独或合计持有10%以上(含10%)基金份额的基金份额持有人</w:t>
      </w:r>
      <w:r w:rsidRPr="00583302">
        <w:rPr>
          <w:rFonts w:ascii="彩虹粗仿宋" w:eastAsia="彩虹粗仿宋" w:hAnsi="宋体" w:cs="Arial" w:hint="eastAsia"/>
          <w:sz w:val="24"/>
        </w:rPr>
        <w:t>提名；</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(3)临时基金管理人：新任基金管理人产生之前，由中国证监会指定临时基金管理人；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(4)备案：基金份额持有人大会选任基金管理人的决议须自表决通过之日起生效，生效后方可执行，且该决议应当自通过之日起五日内报中国证监会备案；</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(5)公告：基金管理人更换后，由基金托管人在更换基金管理人的基金份额持有人大会决议生效后2个工作日内在指定媒介公告；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(7)审计：基金管理人职责终止的，应当按照法律法规规定聘请会计师事务所对基金财产进行审计，并将审计结果予以公告，同时报中国证监会备案，审计费用从基金资产中列支；</w:t>
      </w:r>
    </w:p>
    <w:p w:rsidR="00DA54E9" w:rsidRPr="00583302" w:rsidRDefault="00DA54E9" w:rsidP="00DA54E9">
      <w:pPr>
        <w:adjustRightInd w:val="0"/>
        <w:snapToGrid w:val="0"/>
        <w:ind w:firstLineChars="200" w:firstLine="480"/>
        <w:rPr>
          <w:rFonts w:ascii="彩虹粗仿宋" w:eastAsia="彩虹粗仿宋"/>
          <w:sz w:val="30"/>
          <w:szCs w:val="30"/>
        </w:rPr>
      </w:pPr>
      <w:r w:rsidRPr="00583302">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（二）基金托管人职责终止的情形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1.基金托管人职责终止的情形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有下列情形之一的，基金托管人职责终止：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(1)被依法取消基金托管资格；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(2)依法解散、被依法撤销或被依法宣告破产；</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(3)被基金份额持有人大会解任；</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(4)法律法规及中国证监会规定的和《基金合同》约定的其他情形。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2.基金托管人的更换程序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(1)提名：新任基金托管人由基金管理人</w:t>
      </w:r>
      <w:r w:rsidRPr="00583302">
        <w:rPr>
          <w:rFonts w:ascii="彩虹粗仿宋" w:eastAsia="彩虹粗仿宋" w:hint="eastAsia"/>
          <w:sz w:val="24"/>
        </w:rPr>
        <w:t>或由单独或合计持有10%以上(含10%)基金份额的基金份额持有人</w:t>
      </w:r>
      <w:r w:rsidRPr="00583302">
        <w:rPr>
          <w:rFonts w:ascii="彩虹粗仿宋" w:eastAsia="彩虹粗仿宋" w:hAnsi="宋体" w:cs="Arial" w:hint="eastAsia"/>
          <w:sz w:val="24"/>
        </w:rPr>
        <w:t>提名；</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lastRenderedPageBreak/>
        <w:t>(3)临时基金托管人：新任基金托管人产生之前，由中国证监会指定临时基金托管人；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(4)备案：基金份额持有人大会选任基金托管人的决议须自表决通过之日起生效，生效后方可执行，且该决议应当自通过之日起五日内报中国证监会备案；</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(5)公告：基金托管人更换后，由基金管理人在更换基金托管人的基金份额持有人大会决议生效后 2个工作日内在指定媒介公告；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(7)审计：基金托管人职责终止的，应当按照法律法规规定聘请会计师事务所对基金财产进行审计，并将审计结果予以公告，同时报中国证监会备案，审计费用从基金资产中列支。</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（三）基金管理人与基金托管人同时更换的条件和程序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2.基金管理人和基金托管人的更换分别按上述程序进行；</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93" w:name="_Toc124325899"/>
      <w:proofErr w:type="spellStart"/>
      <w:r w:rsidRPr="00583302">
        <w:rPr>
          <w:rFonts w:ascii="彩虹粗仿宋" w:eastAsia="彩虹粗仿宋" w:hint="eastAsia"/>
          <w:sz w:val="30"/>
        </w:rPr>
        <w:t>十五、禁止行为</w:t>
      </w:r>
      <w:bookmarkEnd w:id="93"/>
      <w:proofErr w:type="spellEnd"/>
    </w:p>
    <w:p w:rsidR="00DA54E9" w:rsidRPr="00583302" w:rsidRDefault="00DA54E9" w:rsidP="00DD65C6">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本协议当事人禁止从事的行为，包括但不限于：</w:t>
      </w:r>
    </w:p>
    <w:p w:rsidR="00DA54E9" w:rsidRPr="00DD65C6" w:rsidRDefault="00DA54E9" w:rsidP="00DD65C6">
      <w:pPr>
        <w:adjustRightInd w:val="0"/>
        <w:snapToGrid w:val="0"/>
        <w:ind w:firstLineChars="200" w:firstLine="480"/>
        <w:rPr>
          <w:rFonts w:ascii="彩虹粗仿宋" w:eastAsia="彩虹粗仿宋" w:hAnsi="宋体" w:cs="Arial"/>
          <w:sz w:val="24"/>
        </w:rPr>
      </w:pPr>
      <w:r w:rsidRPr="00DD65C6">
        <w:rPr>
          <w:rFonts w:ascii="彩虹粗仿宋" w:eastAsia="彩虹粗仿宋" w:hAnsi="宋体" w:cs="Arial" w:hint="eastAsia"/>
          <w:sz w:val="24"/>
        </w:rPr>
        <w:t>（一）基金管理人、基金托管人将其固有财产或者他人财产混同于基金财产从事证券投资。</w:t>
      </w:r>
    </w:p>
    <w:p w:rsidR="00DA54E9" w:rsidRPr="00DD65C6" w:rsidRDefault="00DA54E9" w:rsidP="00DD65C6">
      <w:pPr>
        <w:adjustRightInd w:val="0"/>
        <w:snapToGrid w:val="0"/>
        <w:ind w:firstLineChars="200" w:firstLine="480"/>
        <w:rPr>
          <w:rFonts w:ascii="彩虹粗仿宋" w:eastAsia="彩虹粗仿宋" w:hAnsi="宋体" w:cs="Arial"/>
          <w:sz w:val="24"/>
        </w:rPr>
      </w:pPr>
      <w:r w:rsidRPr="00DD65C6">
        <w:rPr>
          <w:rFonts w:ascii="彩虹粗仿宋" w:eastAsia="彩虹粗仿宋" w:hAnsi="宋体" w:cs="Arial" w:hint="eastAsia"/>
          <w:sz w:val="24"/>
        </w:rPr>
        <w:t>（二）基金管理人不公平地对待其管理的不同基金财产，基金托管人不公平地对待其托管的不同基金财产。</w:t>
      </w:r>
    </w:p>
    <w:p w:rsidR="00DA54E9" w:rsidRPr="00DD65C6" w:rsidRDefault="00DA54E9" w:rsidP="00DD65C6">
      <w:pPr>
        <w:adjustRightInd w:val="0"/>
        <w:snapToGrid w:val="0"/>
        <w:ind w:firstLineChars="200" w:firstLine="480"/>
        <w:rPr>
          <w:rFonts w:ascii="彩虹粗仿宋" w:eastAsia="彩虹粗仿宋" w:hAnsi="宋体" w:cs="Arial"/>
          <w:sz w:val="24"/>
        </w:rPr>
      </w:pPr>
      <w:r w:rsidRPr="00DD65C6">
        <w:rPr>
          <w:rFonts w:ascii="彩虹粗仿宋" w:eastAsia="彩虹粗仿宋" w:hAnsi="宋体" w:cs="Arial" w:hint="eastAsia"/>
          <w:sz w:val="24"/>
        </w:rPr>
        <w:t>（三）基金管理人、基金托管人利用基金财产为基金份额持有人以外的第三人牟取利益。</w:t>
      </w:r>
    </w:p>
    <w:p w:rsidR="00DA54E9" w:rsidRPr="00DD65C6" w:rsidRDefault="00DA54E9" w:rsidP="00DD65C6">
      <w:pPr>
        <w:adjustRightInd w:val="0"/>
        <w:snapToGrid w:val="0"/>
        <w:ind w:firstLineChars="200" w:firstLine="480"/>
        <w:rPr>
          <w:rFonts w:ascii="彩虹粗仿宋" w:eastAsia="彩虹粗仿宋" w:hAnsi="宋体" w:cs="Arial"/>
          <w:sz w:val="24"/>
        </w:rPr>
      </w:pPr>
      <w:r w:rsidRPr="00DD65C6">
        <w:rPr>
          <w:rFonts w:ascii="彩虹粗仿宋" w:eastAsia="彩虹粗仿宋" w:hAnsi="宋体" w:cs="Arial" w:hint="eastAsia"/>
          <w:sz w:val="24"/>
        </w:rPr>
        <w:t>（四）基金管理人、基金托管人向基金份额持有人违规承诺收益或者承担损失。</w:t>
      </w:r>
    </w:p>
    <w:p w:rsidR="00DA54E9" w:rsidRPr="00583302" w:rsidRDefault="00DA54E9" w:rsidP="00DD65C6">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（五）基金管理人、基金托管人对他人泄漏基金运作和管理过程中任何尚未按法律法规规定的方式公开披露的信息。</w:t>
      </w:r>
    </w:p>
    <w:p w:rsidR="00DA54E9" w:rsidRPr="00DD65C6" w:rsidRDefault="00DA54E9" w:rsidP="00DD65C6">
      <w:pPr>
        <w:adjustRightInd w:val="0"/>
        <w:snapToGrid w:val="0"/>
        <w:ind w:firstLineChars="200" w:firstLine="480"/>
        <w:rPr>
          <w:rFonts w:ascii="彩虹粗仿宋" w:eastAsia="彩虹粗仿宋" w:hAnsi="宋体" w:cs="Arial"/>
          <w:sz w:val="24"/>
        </w:rPr>
      </w:pPr>
      <w:r w:rsidRPr="00DD65C6">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DA54E9" w:rsidRPr="00583302" w:rsidRDefault="00DA54E9" w:rsidP="00DD65C6">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（七）基金管理人、基金托管人在行政上、财务上不独立, 其高级管理人员和其他从业人员相互兼职。</w:t>
      </w:r>
    </w:p>
    <w:p w:rsidR="00DA54E9" w:rsidRPr="00583302" w:rsidRDefault="00DA54E9" w:rsidP="00DD65C6">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（八）基金托管人私自动用或处分基金财产，根据基金管理人的合法指令、《基金合同》或托管协议的规定进行处分的除外。</w:t>
      </w:r>
    </w:p>
    <w:p w:rsidR="00DA54E9" w:rsidRPr="00583302" w:rsidRDefault="00DA54E9" w:rsidP="00DD65C6">
      <w:pPr>
        <w:adjustRightInd w:val="0"/>
        <w:snapToGrid w:val="0"/>
        <w:ind w:firstLineChars="200" w:firstLine="480"/>
        <w:rPr>
          <w:rFonts w:ascii="彩虹粗仿宋" w:eastAsia="彩虹粗仿宋" w:hAnsi="宋体" w:cs="Arial"/>
          <w:sz w:val="24"/>
        </w:rPr>
      </w:pPr>
      <w:r w:rsidRPr="00DD65C6">
        <w:rPr>
          <w:rFonts w:ascii="彩虹粗仿宋" w:eastAsia="彩虹粗仿宋" w:hAnsi="宋体" w:cs="Arial" w:hint="eastAsia"/>
          <w:sz w:val="24"/>
        </w:rPr>
        <w:t>（九）</w:t>
      </w:r>
      <w:r w:rsidRPr="00583302">
        <w:rPr>
          <w:rFonts w:ascii="彩虹粗仿宋" w:eastAsia="彩虹粗仿宋" w:hAnsi="宋体" w:cs="Arial" w:hint="eastAsia"/>
          <w:sz w:val="24"/>
        </w:rPr>
        <w:t>基金财产</w:t>
      </w:r>
      <w:r w:rsidRPr="00DD65C6">
        <w:rPr>
          <w:rFonts w:ascii="彩虹粗仿宋" w:eastAsia="彩虹粗仿宋" w:hAnsi="宋体" w:cs="Arial" w:hint="eastAsia"/>
          <w:sz w:val="24"/>
        </w:rPr>
        <w:t>用于下列投资或者活动：1.承销证券；2.违反规定向他人贷</w:t>
      </w:r>
      <w:r w:rsidRPr="00DD65C6">
        <w:rPr>
          <w:rFonts w:ascii="彩虹粗仿宋" w:eastAsia="彩虹粗仿宋" w:hAnsi="宋体" w:cs="Arial" w:hint="eastAsia"/>
          <w:sz w:val="24"/>
        </w:rPr>
        <w:lastRenderedPageBreak/>
        <w:t>款或者提供担保；3.从事承担无限责任的投资；4.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DA54E9" w:rsidRPr="00583302" w:rsidRDefault="00DA54E9" w:rsidP="00DD65C6">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（十）法律法规和《基金合同》禁止的其他行为，以及</w:t>
      </w:r>
      <w:r w:rsidRPr="00DD65C6">
        <w:rPr>
          <w:rFonts w:ascii="彩虹粗仿宋" w:eastAsia="彩虹粗仿宋" w:hAnsi="宋体" w:cs="Arial" w:hint="eastAsia"/>
          <w:sz w:val="24"/>
        </w:rPr>
        <w:t>依照法律、行政法规有关规定，由国务院证券监督管理机构规定禁止基金管理人、基金托管人从事的其他行为。</w:t>
      </w:r>
    </w:p>
    <w:p w:rsidR="00DA54E9" w:rsidRPr="00583302" w:rsidRDefault="00DA54E9" w:rsidP="00DA54E9">
      <w:pPr>
        <w:adjustRightInd w:val="0"/>
        <w:snapToGrid w:val="0"/>
        <w:rPr>
          <w:rFonts w:ascii="彩虹粗仿宋" w:eastAsia="彩虹粗仿宋"/>
          <w:sz w:val="30"/>
          <w:szCs w:val="30"/>
        </w:rPr>
      </w:pPr>
    </w:p>
    <w:p w:rsidR="00DA54E9" w:rsidRPr="00583302" w:rsidRDefault="00DA54E9" w:rsidP="00DA54E9">
      <w:pPr>
        <w:pStyle w:val="2"/>
        <w:jc w:val="center"/>
        <w:rPr>
          <w:rFonts w:ascii="彩虹粗仿宋" w:eastAsia="彩虹粗仿宋"/>
          <w:sz w:val="30"/>
        </w:rPr>
      </w:pPr>
      <w:bookmarkStart w:id="94" w:name="_Toc124325900"/>
      <w:proofErr w:type="spellStart"/>
      <w:r w:rsidRPr="00583302">
        <w:rPr>
          <w:rFonts w:ascii="彩虹粗仿宋" w:eastAsia="彩虹粗仿宋" w:hint="eastAsia"/>
          <w:sz w:val="30"/>
        </w:rPr>
        <w:t>十六、托管协议的变更、终止与基金财产的清算</w:t>
      </w:r>
      <w:bookmarkEnd w:id="94"/>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（一）托管协议的变更程序</w:t>
      </w:r>
    </w:p>
    <w:p w:rsidR="00DA54E9" w:rsidRPr="00583302" w:rsidRDefault="00DA54E9" w:rsidP="00DA54E9">
      <w:pPr>
        <w:adjustRightInd w:val="0"/>
        <w:snapToGrid w:val="0"/>
        <w:ind w:firstLineChars="200" w:firstLine="480"/>
        <w:rPr>
          <w:rFonts w:ascii="彩虹粗仿宋" w:eastAsia="彩虹粗仿宋"/>
          <w:sz w:val="30"/>
          <w:szCs w:val="30"/>
        </w:rPr>
      </w:pPr>
      <w:r w:rsidRPr="00583302">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（二）托管协议终止的情形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1.《基金合同》终止；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2.基金托管人解散、依法被撤销、破产或由其他基金托管人接管基金资产；</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3.基金管理人解散、依法被撤销、破产或由其他基金管理人接管基金管理权；</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4.发生法律法规或《基金合同》规定的终止事项。</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（三）基金财产的清算</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4.基金财产清算程序：</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(1)《基金合同》终止情形出现时，由基金财产清算小组统一接管基金；</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(2)对基金财产和债权债务进行清理和确认；</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(3)对基金财产进行估值和变现；</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(4)制作清算报告；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(5)聘请会计师事务所对清算报告进行外部审计，聘请律师事务所对清算报告出具法律意见书；</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(6)将清算结果报中国证监会备案确认并公告；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(7)对基金财产进行分配。</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5.基金财产清算的期限为6个月</w:t>
      </w:r>
      <w:r w:rsidRPr="00583302">
        <w:rPr>
          <w:rFonts w:ascii="彩虹粗仿宋" w:eastAsia="彩虹粗仿宋" w:hAnsi="宋体" w:cs="Arial" w:hint="eastAsia"/>
          <w:bCs/>
          <w:sz w:val="24"/>
        </w:rPr>
        <w:t>，但因本基金所持证券的流动性受到限制而不能及时变现的，清算期限相应顺延</w:t>
      </w:r>
      <w:r w:rsidRPr="00583302">
        <w:rPr>
          <w:rFonts w:ascii="彩虹粗仿宋" w:eastAsia="彩虹粗仿宋" w:hAnsi="宋体" w:cs="Arial" w:hint="eastAsia"/>
          <w:sz w:val="24"/>
        </w:rPr>
        <w:t>。</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6.清算费用</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lastRenderedPageBreak/>
        <w:t>7.基金财产清算剩余资产的分配：</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8.基金财产清算的公告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确认后5个工作日内由基金财产清算小组进行公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9.基金财产清算账册及文件的保存</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基金财产清算账册及有关文件由基金托管人保存15年以上。</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95" w:name="_Toc124325901"/>
      <w:proofErr w:type="spellStart"/>
      <w:r w:rsidRPr="00583302">
        <w:rPr>
          <w:rFonts w:ascii="彩虹粗仿宋" w:eastAsia="彩虹粗仿宋" w:hint="eastAsia"/>
          <w:sz w:val="30"/>
        </w:rPr>
        <w:t>十七、违约责任</w:t>
      </w:r>
      <w:bookmarkEnd w:id="95"/>
      <w:proofErr w:type="spellEnd"/>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（一）基金管理人、基金托管人不履行本协议或履行本协议不符合约定的，应当承担违约责任。</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1.不可抗力；</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2.基金管理人、基金托管人按照当时有效的法律法规或中国证监会的规定作为或不作为而造成的损失等；</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3.基金管理人由于按照《基金合同》规定的投资原则投资或不投资造成的直接损失或潜在损失等；</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DA54E9" w:rsidRPr="00583302" w:rsidRDefault="00DA54E9" w:rsidP="00DA54E9">
      <w:pPr>
        <w:adjustRightInd w:val="0"/>
        <w:snapToGrid w:val="0"/>
        <w:ind w:firstLineChars="200" w:firstLine="480"/>
        <w:outlineLvl w:val="0"/>
        <w:rPr>
          <w:rFonts w:ascii="彩虹粗仿宋" w:eastAsia="彩虹粗仿宋" w:hAnsi="宋体" w:cs="Arial"/>
          <w:sz w:val="24"/>
        </w:rPr>
      </w:pPr>
      <w:r w:rsidRPr="00583302">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DA54E9" w:rsidRPr="00583302" w:rsidRDefault="00DA54E9" w:rsidP="00DA54E9">
      <w:pPr>
        <w:adjustRightInd w:val="0"/>
        <w:snapToGrid w:val="0"/>
        <w:outlineLvl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96" w:name="_Toc124325902"/>
      <w:proofErr w:type="spellStart"/>
      <w:r w:rsidRPr="00583302">
        <w:rPr>
          <w:rFonts w:ascii="彩虹粗仿宋" w:eastAsia="彩虹粗仿宋" w:hint="eastAsia"/>
          <w:sz w:val="30"/>
        </w:rPr>
        <w:lastRenderedPageBreak/>
        <w:t>十八、争议解决方式</w:t>
      </w:r>
      <w:bookmarkEnd w:id="96"/>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本协议受中国法律管辖。</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97" w:name="_Toc124325903"/>
      <w:proofErr w:type="spellStart"/>
      <w:r w:rsidRPr="00583302">
        <w:rPr>
          <w:rFonts w:ascii="彩虹粗仿宋" w:eastAsia="彩虹粗仿宋" w:hint="eastAsia"/>
          <w:sz w:val="30"/>
        </w:rPr>
        <w:t>十九、托管协议的效力</w:t>
      </w:r>
      <w:bookmarkEnd w:id="97"/>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双方对托管协议的效力约定如下：</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（二）托管协议自《基金合同》成立之日起成立，自《基金合同》生效之日起生效。托管协议的有效期自其生效之日起至基金财产清算结果报中国证监会备案确认并公告之日止。</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（三）托管协议自生效之日起对托管协议当事人具有同等的法律约束力。</w:t>
      </w:r>
    </w:p>
    <w:p w:rsidR="00DA54E9" w:rsidRPr="00583302" w:rsidRDefault="00DA54E9" w:rsidP="00DA54E9">
      <w:pPr>
        <w:adjustRightInd w:val="0"/>
        <w:snapToGrid w:val="0"/>
        <w:ind w:firstLineChars="200" w:firstLine="480"/>
        <w:rPr>
          <w:rFonts w:ascii="彩虹粗仿宋" w:eastAsia="彩虹粗仿宋"/>
          <w:sz w:val="30"/>
          <w:szCs w:val="30"/>
        </w:rPr>
      </w:pPr>
      <w:r w:rsidRPr="00583302">
        <w:rPr>
          <w:rFonts w:ascii="彩虹粗仿宋" w:eastAsia="彩虹粗仿宋" w:hAnsi="宋体" w:cs="Arial" w:hint="eastAsia"/>
          <w:sz w:val="24"/>
        </w:rPr>
        <w:t>（四）本协议一式六份，协议双方各持二份，上报监管机构二份，每份具有同等的法律效力。</w:t>
      </w:r>
    </w:p>
    <w:p w:rsidR="00DA54E9" w:rsidRPr="00583302" w:rsidRDefault="00DA54E9" w:rsidP="00DA54E9">
      <w:pPr>
        <w:adjustRightInd w:val="0"/>
        <w:snapToGrid w:val="0"/>
        <w:rPr>
          <w:rFonts w:ascii="彩虹粗仿宋" w:eastAsia="彩虹粗仿宋" w:hAnsi="宋体" w:cs="Arial"/>
          <w:sz w:val="24"/>
        </w:rPr>
      </w:pPr>
    </w:p>
    <w:p w:rsidR="00DA54E9" w:rsidRPr="00583302" w:rsidRDefault="00DA54E9" w:rsidP="00DA54E9">
      <w:pPr>
        <w:pStyle w:val="2"/>
        <w:jc w:val="center"/>
        <w:rPr>
          <w:rFonts w:ascii="彩虹粗仿宋" w:eastAsia="彩虹粗仿宋"/>
          <w:sz w:val="30"/>
        </w:rPr>
      </w:pPr>
      <w:bookmarkStart w:id="98" w:name="_Toc124325904"/>
      <w:proofErr w:type="spellStart"/>
      <w:r w:rsidRPr="00583302">
        <w:rPr>
          <w:rFonts w:ascii="彩虹粗仿宋" w:eastAsia="彩虹粗仿宋" w:hint="eastAsia"/>
          <w:sz w:val="30"/>
        </w:rPr>
        <w:t>二十、其他事项</w:t>
      </w:r>
      <w:bookmarkEnd w:id="98"/>
      <w:proofErr w:type="spellEnd"/>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如发生有权司法机关依法冻结基金份额持有人的基金份额时，基金管理人应予以配合，承担司法协助义务。</w:t>
      </w:r>
    </w:p>
    <w:p w:rsidR="00DA54E9" w:rsidRPr="00583302"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DA54E9" w:rsidRPr="00583302" w:rsidRDefault="00DA54E9" w:rsidP="00DA54E9">
      <w:pPr>
        <w:adjustRightInd w:val="0"/>
        <w:snapToGrid w:val="0"/>
        <w:rPr>
          <w:rFonts w:ascii="彩虹粗仿宋" w:eastAsia="彩虹粗仿宋"/>
          <w:b/>
          <w:bCs/>
        </w:rPr>
      </w:pPr>
    </w:p>
    <w:p w:rsidR="00DA54E9" w:rsidRPr="00583302" w:rsidRDefault="00DA54E9" w:rsidP="00DA54E9">
      <w:pPr>
        <w:pStyle w:val="2"/>
        <w:jc w:val="center"/>
        <w:rPr>
          <w:rFonts w:ascii="彩虹粗仿宋" w:eastAsia="彩虹粗仿宋"/>
          <w:sz w:val="30"/>
        </w:rPr>
      </w:pPr>
      <w:bookmarkStart w:id="99" w:name="_Toc124325905"/>
      <w:proofErr w:type="spellStart"/>
      <w:r w:rsidRPr="00583302">
        <w:rPr>
          <w:rFonts w:ascii="彩虹粗仿宋" w:eastAsia="彩虹粗仿宋" w:hint="eastAsia"/>
          <w:sz w:val="30"/>
        </w:rPr>
        <w:t>二十一、托管协议的签订</w:t>
      </w:r>
      <w:bookmarkEnd w:id="99"/>
      <w:proofErr w:type="spellEnd"/>
    </w:p>
    <w:p w:rsidR="0089216A" w:rsidRDefault="00DA54E9" w:rsidP="00DA54E9">
      <w:pPr>
        <w:adjustRightInd w:val="0"/>
        <w:snapToGrid w:val="0"/>
        <w:ind w:firstLineChars="200" w:firstLine="480"/>
        <w:rPr>
          <w:rFonts w:ascii="彩虹粗仿宋" w:eastAsia="彩虹粗仿宋" w:hAnsi="宋体" w:cs="Arial"/>
          <w:sz w:val="24"/>
        </w:rPr>
      </w:pPr>
      <w:r w:rsidRPr="00583302">
        <w:rPr>
          <w:rFonts w:ascii="彩虹粗仿宋" w:eastAsia="彩虹粗仿宋" w:hAnsi="宋体" w:cs="Arial" w:hint="eastAsia"/>
          <w:sz w:val="24"/>
        </w:rPr>
        <w:t>本协议双方法定代表人或授权代表签章、签订地、签订日</w:t>
      </w:r>
    </w:p>
    <w:p w:rsidR="00DA54E9" w:rsidRPr="001232F5" w:rsidRDefault="0089216A" w:rsidP="001232F5">
      <w:pPr>
        <w:adjustRightInd w:val="0"/>
        <w:snapToGrid w:val="0"/>
        <w:rPr>
          <w:rFonts w:ascii="彩虹粗仿宋" w:eastAsia="彩虹粗仿宋" w:hAnsi="宋体" w:cs="Arial"/>
          <w:sz w:val="24"/>
        </w:rPr>
        <w:sectPr w:rsidR="00DA54E9" w:rsidRPr="001232F5" w:rsidSect="0089216A">
          <w:headerReference w:type="default" r:id="rId10"/>
          <w:footerReference w:type="default" r:id="rId11"/>
          <w:pgSz w:w="11906" w:h="16838" w:code="9"/>
          <w:pgMar w:top="1418" w:right="1701" w:bottom="1418" w:left="1701" w:header="851" w:footer="992" w:gutter="0"/>
          <w:pgNumType w:start="1"/>
          <w:cols w:space="425"/>
          <w:docGrid w:type="lines" w:linePitch="312"/>
        </w:sectPr>
      </w:pPr>
      <w:r>
        <w:rPr>
          <w:rFonts w:ascii="彩虹粗仿宋" w:eastAsia="彩虹粗仿宋" w:hAnsi="宋体" w:cs="Arial"/>
          <w:sz w:val="24"/>
        </w:rPr>
        <w:br w:type="page"/>
      </w:r>
    </w:p>
    <w:p w:rsidR="00DA54E9" w:rsidRPr="00583302" w:rsidRDefault="00DA54E9" w:rsidP="00DA54E9">
      <w:pPr>
        <w:spacing w:line="360" w:lineRule="auto"/>
        <w:ind w:right="26"/>
        <w:rPr>
          <w:rFonts w:ascii="彩虹粗仿宋" w:eastAsia="彩虹粗仿宋"/>
          <w:sz w:val="24"/>
        </w:rPr>
      </w:pPr>
      <w:r w:rsidRPr="00583302">
        <w:rPr>
          <w:rFonts w:ascii="彩虹粗仿宋" w:eastAsia="彩虹粗仿宋" w:hint="eastAsia"/>
          <w:sz w:val="24"/>
        </w:rPr>
        <w:lastRenderedPageBreak/>
        <w:t>本页无正文，为《广发</w:t>
      </w:r>
      <w:r w:rsidR="00C85C4E">
        <w:rPr>
          <w:rFonts w:ascii="彩虹粗仿宋" w:eastAsia="彩虹粗仿宋" w:hint="eastAsia"/>
          <w:sz w:val="24"/>
        </w:rPr>
        <w:t>东财</w:t>
      </w:r>
      <w:r w:rsidRPr="00583302">
        <w:rPr>
          <w:rFonts w:ascii="彩虹粗仿宋" w:eastAsia="彩虹粗仿宋" w:hint="eastAsia"/>
          <w:sz w:val="24"/>
        </w:rPr>
        <w:t>大数据精选灵活配置混合型证券投资基金托管协议》的签字盖章页。</w:t>
      </w:r>
    </w:p>
    <w:p w:rsidR="00DA54E9" w:rsidRPr="00583302" w:rsidRDefault="00DA54E9" w:rsidP="00DA54E9">
      <w:pPr>
        <w:spacing w:line="360" w:lineRule="auto"/>
        <w:rPr>
          <w:rFonts w:ascii="彩虹粗仿宋" w:eastAsia="彩虹粗仿宋"/>
          <w:sz w:val="24"/>
        </w:rPr>
      </w:pPr>
    </w:p>
    <w:p w:rsidR="00DA54E9" w:rsidRPr="00583302" w:rsidRDefault="00DA54E9" w:rsidP="00DA54E9">
      <w:pPr>
        <w:spacing w:line="360" w:lineRule="auto"/>
        <w:rPr>
          <w:rFonts w:ascii="彩虹粗仿宋" w:eastAsia="彩虹粗仿宋"/>
          <w:sz w:val="24"/>
        </w:rPr>
      </w:pPr>
    </w:p>
    <w:p w:rsidR="00DA54E9" w:rsidRPr="00583302" w:rsidRDefault="00DA54E9" w:rsidP="00DA54E9">
      <w:pPr>
        <w:spacing w:line="360" w:lineRule="auto"/>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r w:rsidRPr="00583302">
        <w:rPr>
          <w:rFonts w:ascii="彩虹粗仿宋" w:eastAsia="彩虹粗仿宋" w:hint="eastAsia"/>
          <w:sz w:val="24"/>
        </w:rPr>
        <w:t>基金管理人： 广发基金管理有限公司（盖章）</w:t>
      </w: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r w:rsidRPr="00583302">
        <w:rPr>
          <w:rFonts w:ascii="彩虹粗仿宋" w:eastAsia="彩虹粗仿宋" w:hint="eastAsia"/>
          <w:sz w:val="24"/>
        </w:rPr>
        <w:t xml:space="preserve">法定代表人或授权代表：                   </w:t>
      </w: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r w:rsidRPr="00583302">
        <w:rPr>
          <w:rFonts w:ascii="彩虹粗仿宋" w:eastAsia="彩虹粗仿宋" w:hint="eastAsia"/>
          <w:sz w:val="24"/>
        </w:rPr>
        <w:t>基金托管人：中国建设银行股份有限公司（盖章）</w:t>
      </w: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p>
    <w:p w:rsidR="00DA54E9" w:rsidRPr="00583302" w:rsidRDefault="00DA54E9" w:rsidP="00DA54E9">
      <w:pPr>
        <w:spacing w:line="360" w:lineRule="auto"/>
        <w:ind w:right="26"/>
        <w:rPr>
          <w:rFonts w:ascii="彩虹粗仿宋" w:eastAsia="彩虹粗仿宋"/>
          <w:sz w:val="24"/>
        </w:rPr>
      </w:pPr>
      <w:r w:rsidRPr="00583302">
        <w:rPr>
          <w:rFonts w:ascii="彩虹粗仿宋" w:eastAsia="彩虹粗仿宋" w:hint="eastAsia"/>
          <w:sz w:val="24"/>
        </w:rPr>
        <w:t xml:space="preserve">法定代表人或授权代表：                   </w:t>
      </w:r>
    </w:p>
    <w:p w:rsidR="00DA54E9" w:rsidRPr="00583302" w:rsidRDefault="00DA54E9" w:rsidP="00DA54E9">
      <w:pPr>
        <w:spacing w:line="360" w:lineRule="auto"/>
        <w:ind w:right="26"/>
        <w:rPr>
          <w:rFonts w:ascii="彩虹粗仿宋" w:eastAsia="彩虹粗仿宋"/>
          <w:b/>
          <w:sz w:val="24"/>
          <w:szCs w:val="28"/>
        </w:rPr>
      </w:pPr>
    </w:p>
    <w:p w:rsidR="00DA54E9" w:rsidRPr="00583302" w:rsidRDefault="00DA54E9" w:rsidP="00DA54E9">
      <w:pPr>
        <w:spacing w:line="360" w:lineRule="auto"/>
        <w:ind w:right="26"/>
        <w:rPr>
          <w:rFonts w:ascii="彩虹粗仿宋" w:eastAsia="彩虹粗仿宋"/>
          <w:b/>
          <w:sz w:val="24"/>
          <w:szCs w:val="28"/>
        </w:rPr>
      </w:pPr>
    </w:p>
    <w:p w:rsidR="00DA54E9" w:rsidRPr="00583302" w:rsidRDefault="00DA54E9" w:rsidP="00DA54E9">
      <w:pPr>
        <w:spacing w:line="360" w:lineRule="auto"/>
        <w:ind w:right="26"/>
        <w:rPr>
          <w:rFonts w:ascii="彩虹粗仿宋" w:eastAsia="彩虹粗仿宋"/>
          <w:b/>
          <w:sz w:val="24"/>
          <w:szCs w:val="28"/>
        </w:rPr>
      </w:pPr>
    </w:p>
    <w:p w:rsidR="00DA54E9" w:rsidRPr="00583302" w:rsidRDefault="00DA54E9" w:rsidP="00DA54E9">
      <w:pPr>
        <w:spacing w:line="360" w:lineRule="auto"/>
        <w:ind w:right="26"/>
        <w:rPr>
          <w:rFonts w:ascii="彩虹粗仿宋" w:eastAsia="彩虹粗仿宋"/>
          <w:b/>
          <w:sz w:val="24"/>
          <w:szCs w:val="28"/>
        </w:rPr>
      </w:pPr>
      <w:r w:rsidRPr="00583302">
        <w:rPr>
          <w:rFonts w:ascii="彩虹粗仿宋" w:eastAsia="彩虹粗仿宋" w:hint="eastAsia"/>
          <w:b/>
          <w:sz w:val="24"/>
          <w:szCs w:val="28"/>
        </w:rPr>
        <w:t>签订地点：北京</w:t>
      </w:r>
    </w:p>
    <w:p w:rsidR="00811BA0" w:rsidRPr="00DA54E9" w:rsidRDefault="00DA54E9" w:rsidP="00DA54E9">
      <w:pPr>
        <w:spacing w:line="360" w:lineRule="auto"/>
        <w:ind w:right="26"/>
        <w:rPr>
          <w:rFonts w:ascii="彩虹粗仿宋" w:eastAsia="彩虹粗仿宋"/>
          <w:b/>
          <w:sz w:val="24"/>
          <w:szCs w:val="28"/>
        </w:rPr>
      </w:pPr>
      <w:r w:rsidRPr="00583302">
        <w:rPr>
          <w:rFonts w:ascii="彩虹粗仿宋" w:eastAsia="彩虹粗仿宋" w:hint="eastAsia"/>
          <w:b/>
          <w:sz w:val="24"/>
          <w:szCs w:val="28"/>
        </w:rPr>
        <w:t>签 订 日：二零一 年 月 日</w:t>
      </w:r>
    </w:p>
    <w:sectPr w:rsidR="00811BA0" w:rsidRPr="00DA54E9" w:rsidSect="00811BA0">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7A" w:rsidRDefault="009B457A" w:rsidP="00DA54E9">
      <w:r>
        <w:separator/>
      </w:r>
    </w:p>
  </w:endnote>
  <w:endnote w:type="continuationSeparator" w:id="0">
    <w:p w:rsidR="009B457A" w:rsidRDefault="009B457A" w:rsidP="00DA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Arial Unicode MS"/>
    <w:charset w:val="86"/>
    <w:family w:val="auto"/>
    <w:pitch w:val="variable"/>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A0" w:rsidRDefault="00811BA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11BA0" w:rsidRDefault="00811B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422839"/>
      <w:docPartObj>
        <w:docPartGallery w:val="Page Numbers (Bottom of Page)"/>
        <w:docPartUnique/>
      </w:docPartObj>
    </w:sdtPr>
    <w:sdtEndPr/>
    <w:sdtContent>
      <w:p w:rsidR="00811BA0" w:rsidRDefault="00811BA0">
        <w:pPr>
          <w:pStyle w:val="a5"/>
          <w:jc w:val="center"/>
        </w:pPr>
        <w:r>
          <w:rPr>
            <w:rFonts w:hint="eastAsia"/>
          </w:rPr>
          <w:t>4-</w:t>
        </w:r>
        <w:r>
          <w:fldChar w:fldCharType="begin"/>
        </w:r>
        <w:r>
          <w:instrText>PAGE   \* MERGEFORMAT</w:instrText>
        </w:r>
        <w:r>
          <w:fldChar w:fldCharType="separate"/>
        </w:r>
        <w:r w:rsidR="000F144E" w:rsidRPr="000F144E">
          <w:rPr>
            <w:noProof/>
            <w:lang w:val="zh-CN"/>
          </w:rPr>
          <w:t>2</w:t>
        </w:r>
        <w:r>
          <w:fldChar w:fldCharType="end"/>
        </w:r>
      </w:p>
    </w:sdtContent>
  </w:sdt>
  <w:p w:rsidR="00811BA0" w:rsidRDefault="00811B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A0" w:rsidRDefault="00811B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7A" w:rsidRDefault="009B457A" w:rsidP="00DA54E9">
      <w:r>
        <w:separator/>
      </w:r>
    </w:p>
  </w:footnote>
  <w:footnote w:type="continuationSeparator" w:id="0">
    <w:p w:rsidR="009B457A" w:rsidRDefault="009B457A" w:rsidP="00DA5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A0" w:rsidRDefault="00811BA0">
    <w:pPr>
      <w:pStyle w:val="a4"/>
      <w:jc w:val="right"/>
    </w:pP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A0" w:rsidRDefault="00811BA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3B9"/>
    <w:rsid w:val="00011519"/>
    <w:rsid w:val="00025B9F"/>
    <w:rsid w:val="00056432"/>
    <w:rsid w:val="000777BA"/>
    <w:rsid w:val="000842EB"/>
    <w:rsid w:val="000D4B5B"/>
    <w:rsid w:val="000F144E"/>
    <w:rsid w:val="001232F5"/>
    <w:rsid w:val="0012779D"/>
    <w:rsid w:val="00187737"/>
    <w:rsid w:val="001924CE"/>
    <w:rsid w:val="001C096B"/>
    <w:rsid w:val="001D6F71"/>
    <w:rsid w:val="00211558"/>
    <w:rsid w:val="00215746"/>
    <w:rsid w:val="0022379D"/>
    <w:rsid w:val="00227B0E"/>
    <w:rsid w:val="00231FD7"/>
    <w:rsid w:val="002B2A5F"/>
    <w:rsid w:val="002B71F9"/>
    <w:rsid w:val="00364281"/>
    <w:rsid w:val="00387F63"/>
    <w:rsid w:val="003A06B4"/>
    <w:rsid w:val="003B5CB0"/>
    <w:rsid w:val="0041672C"/>
    <w:rsid w:val="004377EE"/>
    <w:rsid w:val="00443BB9"/>
    <w:rsid w:val="00480973"/>
    <w:rsid w:val="00486AE8"/>
    <w:rsid w:val="004909CD"/>
    <w:rsid w:val="004E61A8"/>
    <w:rsid w:val="004F7962"/>
    <w:rsid w:val="005043AA"/>
    <w:rsid w:val="00531D3E"/>
    <w:rsid w:val="005757AE"/>
    <w:rsid w:val="00583302"/>
    <w:rsid w:val="00584C5E"/>
    <w:rsid w:val="00591F35"/>
    <w:rsid w:val="005A5AF2"/>
    <w:rsid w:val="00697F1B"/>
    <w:rsid w:val="006D2D34"/>
    <w:rsid w:val="007863BF"/>
    <w:rsid w:val="007A0DD7"/>
    <w:rsid w:val="007C3C9C"/>
    <w:rsid w:val="007D5619"/>
    <w:rsid w:val="007E002F"/>
    <w:rsid w:val="00810F55"/>
    <w:rsid w:val="00811BA0"/>
    <w:rsid w:val="00846AA2"/>
    <w:rsid w:val="0089216A"/>
    <w:rsid w:val="008A6069"/>
    <w:rsid w:val="008B577A"/>
    <w:rsid w:val="00940B95"/>
    <w:rsid w:val="00941A33"/>
    <w:rsid w:val="009B2658"/>
    <w:rsid w:val="009B3164"/>
    <w:rsid w:val="009B457A"/>
    <w:rsid w:val="009B5E62"/>
    <w:rsid w:val="009C20A9"/>
    <w:rsid w:val="00A30399"/>
    <w:rsid w:val="00A74927"/>
    <w:rsid w:val="00A7748E"/>
    <w:rsid w:val="00AE1565"/>
    <w:rsid w:val="00AF28FD"/>
    <w:rsid w:val="00B10295"/>
    <w:rsid w:val="00B123B9"/>
    <w:rsid w:val="00BB260F"/>
    <w:rsid w:val="00BF1086"/>
    <w:rsid w:val="00C01C8B"/>
    <w:rsid w:val="00C503C3"/>
    <w:rsid w:val="00C64C43"/>
    <w:rsid w:val="00C64F4E"/>
    <w:rsid w:val="00C85C4E"/>
    <w:rsid w:val="00C959D1"/>
    <w:rsid w:val="00CF5452"/>
    <w:rsid w:val="00CF69C8"/>
    <w:rsid w:val="00CF7BFC"/>
    <w:rsid w:val="00D22FB8"/>
    <w:rsid w:val="00DA54E9"/>
    <w:rsid w:val="00DD65C6"/>
    <w:rsid w:val="00E72FAB"/>
    <w:rsid w:val="00EB5313"/>
    <w:rsid w:val="00ED63B8"/>
    <w:rsid w:val="00EE0389"/>
    <w:rsid w:val="00F15AAD"/>
    <w:rsid w:val="00F1611D"/>
    <w:rsid w:val="00F3360E"/>
    <w:rsid w:val="00F57E5A"/>
    <w:rsid w:val="00F608BC"/>
    <w:rsid w:val="00F96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E9"/>
    <w:pPr>
      <w:widowControl w:val="0"/>
      <w:jc w:val="both"/>
    </w:pPr>
    <w:rPr>
      <w:rFonts w:ascii="Times New Roman" w:eastAsia="宋体" w:hAnsi="Times New Roman" w:cs="Times New Roman"/>
      <w:szCs w:val="24"/>
    </w:rPr>
  </w:style>
  <w:style w:type="paragraph" w:styleId="2">
    <w:name w:val="heading 2"/>
    <w:basedOn w:val="a"/>
    <w:next w:val="a0"/>
    <w:link w:val="2Char"/>
    <w:qFormat/>
    <w:rsid w:val="00DA54E9"/>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A5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A54E9"/>
    <w:rPr>
      <w:sz w:val="18"/>
      <w:szCs w:val="18"/>
    </w:rPr>
  </w:style>
  <w:style w:type="paragraph" w:styleId="a5">
    <w:name w:val="footer"/>
    <w:basedOn w:val="a"/>
    <w:link w:val="Char0"/>
    <w:uiPriority w:val="99"/>
    <w:unhideWhenUsed/>
    <w:rsid w:val="00DA54E9"/>
    <w:pPr>
      <w:tabs>
        <w:tab w:val="center" w:pos="4153"/>
        <w:tab w:val="right" w:pos="8306"/>
      </w:tabs>
      <w:snapToGrid w:val="0"/>
      <w:jc w:val="left"/>
    </w:pPr>
    <w:rPr>
      <w:sz w:val="18"/>
      <w:szCs w:val="18"/>
    </w:rPr>
  </w:style>
  <w:style w:type="character" w:customStyle="1" w:styleId="Char0">
    <w:name w:val="页脚 Char"/>
    <w:basedOn w:val="a1"/>
    <w:link w:val="a5"/>
    <w:uiPriority w:val="99"/>
    <w:rsid w:val="00DA54E9"/>
    <w:rPr>
      <w:sz w:val="18"/>
      <w:szCs w:val="18"/>
    </w:rPr>
  </w:style>
  <w:style w:type="character" w:customStyle="1" w:styleId="2Char">
    <w:name w:val="标题 2 Char"/>
    <w:basedOn w:val="a1"/>
    <w:link w:val="2"/>
    <w:rsid w:val="00DA54E9"/>
    <w:rPr>
      <w:rFonts w:ascii="Arial" w:eastAsia="黑体" w:hAnsi="Arial" w:cs="Times New Roman"/>
      <w:b/>
      <w:kern w:val="0"/>
      <w:sz w:val="32"/>
      <w:szCs w:val="20"/>
      <w:lang w:val="x-none" w:eastAsia="x-none"/>
    </w:rPr>
  </w:style>
  <w:style w:type="character" w:styleId="a6">
    <w:name w:val="page number"/>
    <w:basedOn w:val="a1"/>
    <w:rsid w:val="00DA54E9"/>
  </w:style>
  <w:style w:type="paragraph" w:styleId="a7">
    <w:name w:val="Normal (Web)"/>
    <w:basedOn w:val="a"/>
    <w:rsid w:val="00DA54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A54E9"/>
    <w:rPr>
      <w:b/>
      <w:bCs/>
    </w:rPr>
  </w:style>
  <w:style w:type="character" w:styleId="a9">
    <w:name w:val="Hyperlink"/>
    <w:rsid w:val="00DA54E9"/>
    <w:rPr>
      <w:color w:val="0000FF"/>
      <w:u w:val="single"/>
    </w:rPr>
  </w:style>
  <w:style w:type="paragraph" w:customStyle="1" w:styleId="wz1">
    <w:name w:val="wz1"/>
    <w:basedOn w:val="a"/>
    <w:rsid w:val="00DA54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A54E9"/>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DA54E9"/>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DA54E9"/>
  </w:style>
  <w:style w:type="paragraph" w:styleId="a0">
    <w:name w:val="Normal Indent"/>
    <w:basedOn w:val="a"/>
    <w:rsid w:val="00DA54E9"/>
    <w:pPr>
      <w:ind w:firstLineChars="200" w:firstLine="420"/>
    </w:pPr>
  </w:style>
  <w:style w:type="paragraph" w:styleId="ab">
    <w:name w:val="Body Text Indent"/>
    <w:basedOn w:val="a"/>
    <w:link w:val="Char2"/>
    <w:rsid w:val="00DA54E9"/>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DA54E9"/>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DA54E9"/>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DA54E9"/>
    <w:rPr>
      <w:rFonts w:ascii="宋体" w:eastAsia="宋体" w:hAnsi="宋体" w:cs="Times New Roman"/>
      <w:kern w:val="0"/>
      <w:sz w:val="28"/>
      <w:szCs w:val="20"/>
      <w:lang w:val="x-none" w:eastAsia="x-none"/>
    </w:rPr>
  </w:style>
  <w:style w:type="paragraph" w:styleId="3">
    <w:name w:val="Body Text Indent 3"/>
    <w:basedOn w:val="a"/>
    <w:link w:val="3Char"/>
    <w:rsid w:val="00DA54E9"/>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DA54E9"/>
    <w:rPr>
      <w:rFonts w:ascii="仿宋_GB2312" w:eastAsia="仿宋_GB2312" w:hAnsi="宋体" w:cs="Times New Roman"/>
      <w:color w:val="000000"/>
      <w:kern w:val="0"/>
      <w:sz w:val="24"/>
      <w:szCs w:val="24"/>
      <w:lang w:val="x-none" w:eastAsia="x-none"/>
    </w:rPr>
  </w:style>
  <w:style w:type="paragraph" w:styleId="1">
    <w:name w:val="toc 1"/>
    <w:basedOn w:val="a"/>
    <w:next w:val="a"/>
    <w:autoRedefine/>
    <w:semiHidden/>
    <w:rsid w:val="00DA54E9"/>
  </w:style>
  <w:style w:type="paragraph" w:styleId="21">
    <w:name w:val="toc 2"/>
    <w:basedOn w:val="a"/>
    <w:next w:val="a"/>
    <w:autoRedefine/>
    <w:semiHidden/>
    <w:rsid w:val="00DA54E9"/>
    <w:pPr>
      <w:ind w:leftChars="200" w:left="420"/>
    </w:pPr>
  </w:style>
  <w:style w:type="paragraph" w:styleId="30">
    <w:name w:val="toc 3"/>
    <w:basedOn w:val="a"/>
    <w:next w:val="a"/>
    <w:autoRedefine/>
    <w:semiHidden/>
    <w:rsid w:val="00DA54E9"/>
    <w:pPr>
      <w:ind w:leftChars="400" w:left="840"/>
    </w:pPr>
  </w:style>
  <w:style w:type="paragraph" w:styleId="4">
    <w:name w:val="toc 4"/>
    <w:basedOn w:val="a"/>
    <w:next w:val="a"/>
    <w:autoRedefine/>
    <w:semiHidden/>
    <w:rsid w:val="00DA54E9"/>
    <w:pPr>
      <w:ind w:leftChars="600" w:left="1260"/>
    </w:pPr>
  </w:style>
  <w:style w:type="paragraph" w:styleId="5">
    <w:name w:val="toc 5"/>
    <w:basedOn w:val="a"/>
    <w:next w:val="a"/>
    <w:autoRedefine/>
    <w:semiHidden/>
    <w:rsid w:val="00DA54E9"/>
    <w:pPr>
      <w:ind w:leftChars="800" w:left="1680"/>
    </w:pPr>
  </w:style>
  <w:style w:type="paragraph" w:styleId="6">
    <w:name w:val="toc 6"/>
    <w:basedOn w:val="a"/>
    <w:next w:val="a"/>
    <w:autoRedefine/>
    <w:semiHidden/>
    <w:rsid w:val="00DA54E9"/>
    <w:pPr>
      <w:ind w:leftChars="1000" w:left="2100"/>
    </w:pPr>
  </w:style>
  <w:style w:type="paragraph" w:styleId="7">
    <w:name w:val="toc 7"/>
    <w:basedOn w:val="a"/>
    <w:next w:val="a"/>
    <w:autoRedefine/>
    <w:semiHidden/>
    <w:rsid w:val="00DA54E9"/>
    <w:pPr>
      <w:ind w:leftChars="1200" w:left="2520"/>
    </w:pPr>
  </w:style>
  <w:style w:type="paragraph" w:styleId="8">
    <w:name w:val="toc 8"/>
    <w:basedOn w:val="a"/>
    <w:next w:val="a"/>
    <w:autoRedefine/>
    <w:semiHidden/>
    <w:rsid w:val="00DA54E9"/>
    <w:pPr>
      <w:ind w:leftChars="1400" w:left="2940"/>
    </w:pPr>
  </w:style>
  <w:style w:type="paragraph" w:styleId="9">
    <w:name w:val="toc 9"/>
    <w:basedOn w:val="a"/>
    <w:next w:val="a"/>
    <w:autoRedefine/>
    <w:semiHidden/>
    <w:rsid w:val="00DA54E9"/>
    <w:pPr>
      <w:ind w:leftChars="1600" w:left="3360"/>
    </w:pPr>
  </w:style>
  <w:style w:type="paragraph" w:styleId="ac">
    <w:name w:val="Balloon Text"/>
    <w:basedOn w:val="a"/>
    <w:link w:val="Char3"/>
    <w:semiHidden/>
    <w:rsid w:val="00DA54E9"/>
    <w:rPr>
      <w:kern w:val="0"/>
      <w:sz w:val="18"/>
      <w:szCs w:val="18"/>
      <w:lang w:val="x-none" w:eastAsia="x-none"/>
    </w:rPr>
  </w:style>
  <w:style w:type="character" w:customStyle="1" w:styleId="Char3">
    <w:name w:val="批注框文本 Char"/>
    <w:basedOn w:val="a1"/>
    <w:link w:val="ac"/>
    <w:semiHidden/>
    <w:rsid w:val="00DA54E9"/>
    <w:rPr>
      <w:rFonts w:ascii="Times New Roman" w:eastAsia="宋体" w:hAnsi="Times New Roman" w:cs="Times New Roman"/>
      <w:kern w:val="0"/>
      <w:sz w:val="18"/>
      <w:szCs w:val="18"/>
      <w:lang w:val="x-none" w:eastAsia="x-none"/>
    </w:rPr>
  </w:style>
  <w:style w:type="paragraph" w:customStyle="1" w:styleId="Char4">
    <w:name w:val="Char"/>
    <w:basedOn w:val="a"/>
    <w:rsid w:val="00DA54E9"/>
  </w:style>
  <w:style w:type="paragraph" w:customStyle="1" w:styleId="Char10">
    <w:name w:val="Char1"/>
    <w:basedOn w:val="a"/>
    <w:autoRedefine/>
    <w:rsid w:val="00DA54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A54E9"/>
  </w:style>
  <w:style w:type="character" w:styleId="ad">
    <w:name w:val="annotation reference"/>
    <w:semiHidden/>
    <w:rsid w:val="00DA54E9"/>
    <w:rPr>
      <w:sz w:val="21"/>
      <w:szCs w:val="21"/>
    </w:rPr>
  </w:style>
  <w:style w:type="paragraph" w:styleId="ae">
    <w:name w:val="annotation text"/>
    <w:basedOn w:val="a"/>
    <w:link w:val="Char5"/>
    <w:semiHidden/>
    <w:rsid w:val="00DA54E9"/>
    <w:pPr>
      <w:jc w:val="left"/>
    </w:pPr>
    <w:rPr>
      <w:kern w:val="0"/>
      <w:sz w:val="20"/>
      <w:lang w:val="x-none" w:eastAsia="x-none"/>
    </w:rPr>
  </w:style>
  <w:style w:type="character" w:customStyle="1" w:styleId="Char5">
    <w:name w:val="批注文字 Char"/>
    <w:basedOn w:val="a1"/>
    <w:link w:val="ae"/>
    <w:semiHidden/>
    <w:rsid w:val="00DA54E9"/>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DA54E9"/>
  </w:style>
  <w:style w:type="paragraph" w:customStyle="1" w:styleId="CharChar">
    <w:name w:val="Char Char"/>
    <w:basedOn w:val="a"/>
    <w:rsid w:val="00DA54E9"/>
    <w:rPr>
      <w:szCs w:val="20"/>
    </w:rPr>
  </w:style>
  <w:style w:type="paragraph" w:styleId="HTML">
    <w:name w:val="HTML Preformatted"/>
    <w:basedOn w:val="a"/>
    <w:link w:val="HTMLChar"/>
    <w:uiPriority w:val="99"/>
    <w:unhideWhenUsed/>
    <w:rsid w:val="00DA5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DA54E9"/>
    <w:rPr>
      <w:rFonts w:ascii="宋体" w:eastAsia="宋体" w:hAnsi="宋体" w:cs="Times New Roman"/>
      <w:kern w:val="0"/>
      <w:sz w:val="24"/>
      <w:szCs w:val="24"/>
      <w:lang w:val="x-none" w:eastAsia="x-none"/>
    </w:rPr>
  </w:style>
  <w:style w:type="paragraph" w:styleId="af">
    <w:name w:val="annotation subject"/>
    <w:basedOn w:val="ae"/>
    <w:next w:val="ae"/>
    <w:link w:val="Char6"/>
    <w:rsid w:val="00DA54E9"/>
    <w:rPr>
      <w:b/>
      <w:bCs/>
    </w:rPr>
  </w:style>
  <w:style w:type="character" w:customStyle="1" w:styleId="Char6">
    <w:name w:val="批注主题 Char"/>
    <w:basedOn w:val="Char5"/>
    <w:link w:val="af"/>
    <w:rsid w:val="00DA54E9"/>
    <w:rPr>
      <w:rFonts w:ascii="Times New Roman" w:eastAsia="宋体" w:hAnsi="Times New Roman" w:cs="Times New Roman"/>
      <w:b/>
      <w:bCs/>
      <w:kern w:val="0"/>
      <w:sz w:val="20"/>
      <w:szCs w:val="24"/>
      <w:lang w:val="x-none" w:eastAsia="x-none"/>
    </w:rPr>
  </w:style>
  <w:style w:type="paragraph" w:customStyle="1" w:styleId="af0">
    <w:uiPriority w:val="99"/>
    <w:unhideWhenUsed/>
    <w:rsid w:val="00DA54E9"/>
    <w:pPr>
      <w:widowControl w:val="0"/>
      <w:jc w:val="both"/>
    </w:pPr>
    <w:rPr>
      <w:rFonts w:ascii="Times New Roman" w:eastAsia="宋体" w:hAnsi="Times New Roman" w:cs="Times New Roman"/>
      <w:szCs w:val="24"/>
    </w:rPr>
  </w:style>
  <w:style w:type="paragraph" w:styleId="af1">
    <w:name w:val="Revision"/>
    <w:hidden/>
    <w:uiPriority w:val="99"/>
    <w:semiHidden/>
    <w:rsid w:val="00DA54E9"/>
    <w:rPr>
      <w:rFonts w:ascii="Times New Roman" w:eastAsia="宋体" w:hAnsi="Times New Roman" w:cs="Times New Roman"/>
      <w:szCs w:val="24"/>
    </w:rPr>
  </w:style>
  <w:style w:type="character" w:styleId="af2">
    <w:name w:val="FollowedHyperlink"/>
    <w:basedOn w:val="a1"/>
    <w:uiPriority w:val="99"/>
    <w:semiHidden/>
    <w:unhideWhenUsed/>
    <w:rsid w:val="00DA54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4E9"/>
    <w:pPr>
      <w:widowControl w:val="0"/>
      <w:jc w:val="both"/>
    </w:pPr>
    <w:rPr>
      <w:rFonts w:ascii="Times New Roman" w:eastAsia="宋体" w:hAnsi="Times New Roman" w:cs="Times New Roman"/>
      <w:szCs w:val="24"/>
    </w:rPr>
  </w:style>
  <w:style w:type="paragraph" w:styleId="2">
    <w:name w:val="heading 2"/>
    <w:basedOn w:val="a"/>
    <w:next w:val="a0"/>
    <w:link w:val="2Char"/>
    <w:qFormat/>
    <w:rsid w:val="00DA54E9"/>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DA54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DA54E9"/>
    <w:rPr>
      <w:sz w:val="18"/>
      <w:szCs w:val="18"/>
    </w:rPr>
  </w:style>
  <w:style w:type="paragraph" w:styleId="a5">
    <w:name w:val="footer"/>
    <w:basedOn w:val="a"/>
    <w:link w:val="Char0"/>
    <w:uiPriority w:val="99"/>
    <w:unhideWhenUsed/>
    <w:rsid w:val="00DA54E9"/>
    <w:pPr>
      <w:tabs>
        <w:tab w:val="center" w:pos="4153"/>
        <w:tab w:val="right" w:pos="8306"/>
      </w:tabs>
      <w:snapToGrid w:val="0"/>
      <w:jc w:val="left"/>
    </w:pPr>
    <w:rPr>
      <w:sz w:val="18"/>
      <w:szCs w:val="18"/>
    </w:rPr>
  </w:style>
  <w:style w:type="character" w:customStyle="1" w:styleId="Char0">
    <w:name w:val="页脚 Char"/>
    <w:basedOn w:val="a1"/>
    <w:link w:val="a5"/>
    <w:uiPriority w:val="99"/>
    <w:rsid w:val="00DA54E9"/>
    <w:rPr>
      <w:sz w:val="18"/>
      <w:szCs w:val="18"/>
    </w:rPr>
  </w:style>
  <w:style w:type="character" w:customStyle="1" w:styleId="2Char">
    <w:name w:val="标题 2 Char"/>
    <w:basedOn w:val="a1"/>
    <w:link w:val="2"/>
    <w:rsid w:val="00DA54E9"/>
    <w:rPr>
      <w:rFonts w:ascii="Arial" w:eastAsia="黑体" w:hAnsi="Arial" w:cs="Times New Roman"/>
      <w:b/>
      <w:kern w:val="0"/>
      <w:sz w:val="32"/>
      <w:szCs w:val="20"/>
      <w:lang w:val="x-none" w:eastAsia="x-none"/>
    </w:rPr>
  </w:style>
  <w:style w:type="character" w:styleId="a6">
    <w:name w:val="page number"/>
    <w:basedOn w:val="a1"/>
    <w:rsid w:val="00DA54E9"/>
  </w:style>
  <w:style w:type="paragraph" w:styleId="a7">
    <w:name w:val="Normal (Web)"/>
    <w:basedOn w:val="a"/>
    <w:rsid w:val="00DA54E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DA54E9"/>
    <w:rPr>
      <w:b/>
      <w:bCs/>
    </w:rPr>
  </w:style>
  <w:style w:type="character" w:styleId="a9">
    <w:name w:val="Hyperlink"/>
    <w:rsid w:val="00DA54E9"/>
    <w:rPr>
      <w:color w:val="0000FF"/>
      <w:u w:val="single"/>
    </w:rPr>
  </w:style>
  <w:style w:type="paragraph" w:customStyle="1" w:styleId="wz1">
    <w:name w:val="wz1"/>
    <w:basedOn w:val="a"/>
    <w:rsid w:val="00DA54E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DA54E9"/>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DA54E9"/>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DA54E9"/>
  </w:style>
  <w:style w:type="paragraph" w:styleId="a0">
    <w:name w:val="Normal Indent"/>
    <w:basedOn w:val="a"/>
    <w:rsid w:val="00DA54E9"/>
    <w:pPr>
      <w:ind w:firstLineChars="200" w:firstLine="420"/>
    </w:pPr>
  </w:style>
  <w:style w:type="paragraph" w:styleId="ab">
    <w:name w:val="Body Text Indent"/>
    <w:basedOn w:val="a"/>
    <w:link w:val="Char2"/>
    <w:rsid w:val="00DA54E9"/>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DA54E9"/>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DA54E9"/>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DA54E9"/>
    <w:rPr>
      <w:rFonts w:ascii="宋体" w:eastAsia="宋体" w:hAnsi="宋体" w:cs="Times New Roman"/>
      <w:kern w:val="0"/>
      <w:sz w:val="28"/>
      <w:szCs w:val="20"/>
      <w:lang w:val="x-none" w:eastAsia="x-none"/>
    </w:rPr>
  </w:style>
  <w:style w:type="paragraph" w:styleId="3">
    <w:name w:val="Body Text Indent 3"/>
    <w:basedOn w:val="a"/>
    <w:link w:val="3Char"/>
    <w:rsid w:val="00DA54E9"/>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DA54E9"/>
    <w:rPr>
      <w:rFonts w:ascii="仿宋_GB2312" w:eastAsia="仿宋_GB2312" w:hAnsi="宋体" w:cs="Times New Roman"/>
      <w:color w:val="000000"/>
      <w:kern w:val="0"/>
      <w:sz w:val="24"/>
      <w:szCs w:val="24"/>
      <w:lang w:val="x-none" w:eastAsia="x-none"/>
    </w:rPr>
  </w:style>
  <w:style w:type="paragraph" w:styleId="1">
    <w:name w:val="toc 1"/>
    <w:basedOn w:val="a"/>
    <w:next w:val="a"/>
    <w:autoRedefine/>
    <w:semiHidden/>
    <w:rsid w:val="00DA54E9"/>
  </w:style>
  <w:style w:type="paragraph" w:styleId="21">
    <w:name w:val="toc 2"/>
    <w:basedOn w:val="a"/>
    <w:next w:val="a"/>
    <w:autoRedefine/>
    <w:semiHidden/>
    <w:rsid w:val="00DA54E9"/>
    <w:pPr>
      <w:ind w:leftChars="200" w:left="420"/>
    </w:pPr>
  </w:style>
  <w:style w:type="paragraph" w:styleId="30">
    <w:name w:val="toc 3"/>
    <w:basedOn w:val="a"/>
    <w:next w:val="a"/>
    <w:autoRedefine/>
    <w:semiHidden/>
    <w:rsid w:val="00DA54E9"/>
    <w:pPr>
      <w:ind w:leftChars="400" w:left="840"/>
    </w:pPr>
  </w:style>
  <w:style w:type="paragraph" w:styleId="4">
    <w:name w:val="toc 4"/>
    <w:basedOn w:val="a"/>
    <w:next w:val="a"/>
    <w:autoRedefine/>
    <w:semiHidden/>
    <w:rsid w:val="00DA54E9"/>
    <w:pPr>
      <w:ind w:leftChars="600" w:left="1260"/>
    </w:pPr>
  </w:style>
  <w:style w:type="paragraph" w:styleId="5">
    <w:name w:val="toc 5"/>
    <w:basedOn w:val="a"/>
    <w:next w:val="a"/>
    <w:autoRedefine/>
    <w:semiHidden/>
    <w:rsid w:val="00DA54E9"/>
    <w:pPr>
      <w:ind w:leftChars="800" w:left="1680"/>
    </w:pPr>
  </w:style>
  <w:style w:type="paragraph" w:styleId="6">
    <w:name w:val="toc 6"/>
    <w:basedOn w:val="a"/>
    <w:next w:val="a"/>
    <w:autoRedefine/>
    <w:semiHidden/>
    <w:rsid w:val="00DA54E9"/>
    <w:pPr>
      <w:ind w:leftChars="1000" w:left="2100"/>
    </w:pPr>
  </w:style>
  <w:style w:type="paragraph" w:styleId="7">
    <w:name w:val="toc 7"/>
    <w:basedOn w:val="a"/>
    <w:next w:val="a"/>
    <w:autoRedefine/>
    <w:semiHidden/>
    <w:rsid w:val="00DA54E9"/>
    <w:pPr>
      <w:ind w:leftChars="1200" w:left="2520"/>
    </w:pPr>
  </w:style>
  <w:style w:type="paragraph" w:styleId="8">
    <w:name w:val="toc 8"/>
    <w:basedOn w:val="a"/>
    <w:next w:val="a"/>
    <w:autoRedefine/>
    <w:semiHidden/>
    <w:rsid w:val="00DA54E9"/>
    <w:pPr>
      <w:ind w:leftChars="1400" w:left="2940"/>
    </w:pPr>
  </w:style>
  <w:style w:type="paragraph" w:styleId="9">
    <w:name w:val="toc 9"/>
    <w:basedOn w:val="a"/>
    <w:next w:val="a"/>
    <w:autoRedefine/>
    <w:semiHidden/>
    <w:rsid w:val="00DA54E9"/>
    <w:pPr>
      <w:ind w:leftChars="1600" w:left="3360"/>
    </w:pPr>
  </w:style>
  <w:style w:type="paragraph" w:styleId="ac">
    <w:name w:val="Balloon Text"/>
    <w:basedOn w:val="a"/>
    <w:link w:val="Char3"/>
    <w:semiHidden/>
    <w:rsid w:val="00DA54E9"/>
    <w:rPr>
      <w:kern w:val="0"/>
      <w:sz w:val="18"/>
      <w:szCs w:val="18"/>
      <w:lang w:val="x-none" w:eastAsia="x-none"/>
    </w:rPr>
  </w:style>
  <w:style w:type="character" w:customStyle="1" w:styleId="Char3">
    <w:name w:val="批注框文本 Char"/>
    <w:basedOn w:val="a1"/>
    <w:link w:val="ac"/>
    <w:semiHidden/>
    <w:rsid w:val="00DA54E9"/>
    <w:rPr>
      <w:rFonts w:ascii="Times New Roman" w:eastAsia="宋体" w:hAnsi="Times New Roman" w:cs="Times New Roman"/>
      <w:kern w:val="0"/>
      <w:sz w:val="18"/>
      <w:szCs w:val="18"/>
      <w:lang w:val="x-none" w:eastAsia="x-none"/>
    </w:rPr>
  </w:style>
  <w:style w:type="paragraph" w:customStyle="1" w:styleId="Char4">
    <w:name w:val="Char"/>
    <w:basedOn w:val="a"/>
    <w:rsid w:val="00DA54E9"/>
  </w:style>
  <w:style w:type="paragraph" w:customStyle="1" w:styleId="Char10">
    <w:name w:val="Char1"/>
    <w:basedOn w:val="a"/>
    <w:autoRedefine/>
    <w:rsid w:val="00DA54E9"/>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DA54E9"/>
  </w:style>
  <w:style w:type="character" w:styleId="ad">
    <w:name w:val="annotation reference"/>
    <w:semiHidden/>
    <w:rsid w:val="00DA54E9"/>
    <w:rPr>
      <w:sz w:val="21"/>
      <w:szCs w:val="21"/>
    </w:rPr>
  </w:style>
  <w:style w:type="paragraph" w:styleId="ae">
    <w:name w:val="annotation text"/>
    <w:basedOn w:val="a"/>
    <w:link w:val="Char5"/>
    <w:semiHidden/>
    <w:rsid w:val="00DA54E9"/>
    <w:pPr>
      <w:jc w:val="left"/>
    </w:pPr>
    <w:rPr>
      <w:kern w:val="0"/>
      <w:sz w:val="20"/>
      <w:lang w:val="x-none" w:eastAsia="x-none"/>
    </w:rPr>
  </w:style>
  <w:style w:type="character" w:customStyle="1" w:styleId="Char5">
    <w:name w:val="批注文字 Char"/>
    <w:basedOn w:val="a1"/>
    <w:link w:val="ae"/>
    <w:semiHidden/>
    <w:rsid w:val="00DA54E9"/>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DA54E9"/>
  </w:style>
  <w:style w:type="paragraph" w:customStyle="1" w:styleId="CharChar">
    <w:name w:val="Char Char"/>
    <w:basedOn w:val="a"/>
    <w:rsid w:val="00DA54E9"/>
    <w:rPr>
      <w:szCs w:val="20"/>
    </w:rPr>
  </w:style>
  <w:style w:type="paragraph" w:styleId="HTML">
    <w:name w:val="HTML Preformatted"/>
    <w:basedOn w:val="a"/>
    <w:link w:val="HTMLChar"/>
    <w:uiPriority w:val="99"/>
    <w:unhideWhenUsed/>
    <w:rsid w:val="00DA54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DA54E9"/>
    <w:rPr>
      <w:rFonts w:ascii="宋体" w:eastAsia="宋体" w:hAnsi="宋体" w:cs="Times New Roman"/>
      <w:kern w:val="0"/>
      <w:sz w:val="24"/>
      <w:szCs w:val="24"/>
      <w:lang w:val="x-none" w:eastAsia="x-none"/>
    </w:rPr>
  </w:style>
  <w:style w:type="paragraph" w:styleId="af">
    <w:name w:val="annotation subject"/>
    <w:basedOn w:val="ae"/>
    <w:next w:val="ae"/>
    <w:link w:val="Char6"/>
    <w:rsid w:val="00DA54E9"/>
    <w:rPr>
      <w:b/>
      <w:bCs/>
    </w:rPr>
  </w:style>
  <w:style w:type="character" w:customStyle="1" w:styleId="Char6">
    <w:name w:val="批注主题 Char"/>
    <w:basedOn w:val="Char5"/>
    <w:link w:val="af"/>
    <w:rsid w:val="00DA54E9"/>
    <w:rPr>
      <w:rFonts w:ascii="Times New Roman" w:eastAsia="宋体" w:hAnsi="Times New Roman" w:cs="Times New Roman"/>
      <w:b/>
      <w:bCs/>
      <w:kern w:val="0"/>
      <w:sz w:val="20"/>
      <w:szCs w:val="24"/>
      <w:lang w:val="x-none" w:eastAsia="x-none"/>
    </w:rPr>
  </w:style>
  <w:style w:type="paragraph" w:customStyle="1" w:styleId="af0">
    <w:uiPriority w:val="99"/>
    <w:unhideWhenUsed/>
    <w:rsid w:val="00DA54E9"/>
    <w:pPr>
      <w:widowControl w:val="0"/>
      <w:jc w:val="both"/>
    </w:pPr>
    <w:rPr>
      <w:rFonts w:ascii="Times New Roman" w:eastAsia="宋体" w:hAnsi="Times New Roman" w:cs="Times New Roman"/>
      <w:szCs w:val="24"/>
    </w:rPr>
  </w:style>
  <w:style w:type="paragraph" w:styleId="af1">
    <w:name w:val="Revision"/>
    <w:hidden/>
    <w:uiPriority w:val="99"/>
    <w:semiHidden/>
    <w:rsid w:val="00DA54E9"/>
    <w:rPr>
      <w:rFonts w:ascii="Times New Roman" w:eastAsia="宋体" w:hAnsi="Times New Roman" w:cs="Times New Roman"/>
      <w:szCs w:val="24"/>
    </w:rPr>
  </w:style>
  <w:style w:type="character" w:styleId="af2">
    <w:name w:val="FollowedHyperlink"/>
    <w:basedOn w:val="a1"/>
    <w:uiPriority w:val="99"/>
    <w:semiHidden/>
    <w:unhideWhenUsed/>
    <w:rsid w:val="00DA54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45257-3196-45A7-BAA1-CD4C764F6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28</Pages>
  <Words>4519</Words>
  <Characters>25763</Characters>
  <Application>Microsoft Office Word</Application>
  <DocSecurity>0</DocSecurity>
  <Lines>214</Lines>
  <Paragraphs>60</Paragraphs>
  <ScaleCrop>false</ScaleCrop>
  <Company>Microsoft</Company>
  <LinksUpToDate>false</LinksUpToDate>
  <CharactersWithSpaces>30222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高远</dc:creator>
  <cp:keywords/>
  <dc:description/>
  <cp:lastModifiedBy>陈璘</cp:lastModifiedBy>
  <cp:revision>64</cp:revision>
  <dcterms:created xsi:type="dcterms:W3CDTF">2015-11-26T09:07:00Z</dcterms:created>
  <dcterms:modified xsi:type="dcterms:W3CDTF">2017-11-07T06:53:00Z</dcterms:modified>
</cp:coreProperties>
</file>