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BD9" w:rsidRPr="004565B1" w:rsidRDefault="001F3BD9" w:rsidP="001F3BD9">
      <w:pPr>
        <w:adjustRightInd w:val="0"/>
        <w:snapToGrid w:val="0"/>
        <w:jc w:val="center"/>
        <w:rPr>
          <w:rFonts w:ascii="彩虹粗仿宋" w:eastAsia="彩虹粗仿宋" w:hAnsi="宋体" w:cs="Arial"/>
          <w:sz w:val="24"/>
        </w:rPr>
      </w:pPr>
    </w:p>
    <w:p w:rsidR="001F3BD9" w:rsidRPr="004565B1" w:rsidRDefault="001F3BD9" w:rsidP="001F3BD9">
      <w:pPr>
        <w:adjustRightInd w:val="0"/>
        <w:snapToGrid w:val="0"/>
        <w:jc w:val="center"/>
        <w:rPr>
          <w:rFonts w:ascii="彩虹粗仿宋" w:eastAsia="彩虹粗仿宋" w:hAnsi="宋体" w:cs="Arial"/>
          <w:sz w:val="24"/>
        </w:rPr>
      </w:pPr>
    </w:p>
    <w:p w:rsidR="001F3BD9" w:rsidRPr="004565B1" w:rsidRDefault="001F3BD9" w:rsidP="001F3BD9">
      <w:pPr>
        <w:adjustRightInd w:val="0"/>
        <w:snapToGrid w:val="0"/>
        <w:jc w:val="center"/>
        <w:rPr>
          <w:rFonts w:ascii="彩虹粗仿宋" w:eastAsia="彩虹粗仿宋" w:hAnsi="宋体" w:cs="Arial"/>
          <w:sz w:val="24"/>
        </w:rPr>
      </w:pPr>
    </w:p>
    <w:p w:rsidR="001F3BD9" w:rsidRPr="004565B1" w:rsidRDefault="001F3BD9" w:rsidP="001F3BD9">
      <w:pPr>
        <w:adjustRightInd w:val="0"/>
        <w:snapToGrid w:val="0"/>
        <w:jc w:val="center"/>
        <w:rPr>
          <w:rFonts w:ascii="彩虹粗仿宋" w:eastAsia="彩虹粗仿宋" w:hAnsi="宋体" w:cs="Arial"/>
          <w:sz w:val="24"/>
        </w:rPr>
      </w:pPr>
    </w:p>
    <w:p w:rsidR="001F3BD9" w:rsidRPr="004565B1" w:rsidRDefault="001F3BD9" w:rsidP="001F3BD9">
      <w:pPr>
        <w:adjustRightInd w:val="0"/>
        <w:snapToGrid w:val="0"/>
        <w:jc w:val="center"/>
        <w:rPr>
          <w:rFonts w:ascii="彩虹粗仿宋" w:eastAsia="彩虹粗仿宋" w:hAnsi="宋体" w:cs="Arial"/>
          <w:sz w:val="24"/>
        </w:rPr>
      </w:pPr>
    </w:p>
    <w:p w:rsidR="001F3BD9" w:rsidRPr="004565B1" w:rsidRDefault="001F3BD9" w:rsidP="001F3BD9">
      <w:pPr>
        <w:adjustRightInd w:val="0"/>
        <w:snapToGrid w:val="0"/>
        <w:jc w:val="center"/>
        <w:rPr>
          <w:rFonts w:ascii="彩虹粗仿宋" w:eastAsia="彩虹粗仿宋" w:hAnsi="宋体" w:cs="Arial"/>
          <w:sz w:val="24"/>
        </w:rPr>
      </w:pPr>
    </w:p>
    <w:p w:rsidR="001F3BD9" w:rsidRPr="004565B1" w:rsidRDefault="001F3BD9" w:rsidP="001F3BD9">
      <w:pPr>
        <w:adjustRightInd w:val="0"/>
        <w:snapToGrid w:val="0"/>
        <w:jc w:val="center"/>
        <w:rPr>
          <w:rFonts w:ascii="彩虹粗仿宋" w:eastAsia="彩虹粗仿宋" w:hAnsi="宋体" w:cs="Arial"/>
          <w:sz w:val="24"/>
        </w:rPr>
      </w:pPr>
    </w:p>
    <w:p w:rsidR="001F3BD9" w:rsidRPr="004565B1" w:rsidRDefault="001F3BD9" w:rsidP="001F3BD9">
      <w:pPr>
        <w:adjustRightInd w:val="0"/>
        <w:snapToGrid w:val="0"/>
        <w:jc w:val="center"/>
        <w:rPr>
          <w:rFonts w:ascii="彩虹粗仿宋" w:eastAsia="彩虹粗仿宋" w:hAnsi="宋体" w:cs="Arial"/>
          <w:sz w:val="24"/>
        </w:rPr>
      </w:pPr>
    </w:p>
    <w:p w:rsidR="001F3BD9" w:rsidRPr="004565B1" w:rsidRDefault="001F3BD9" w:rsidP="001F3BD9">
      <w:pPr>
        <w:adjustRightInd w:val="0"/>
        <w:snapToGrid w:val="0"/>
        <w:jc w:val="center"/>
        <w:rPr>
          <w:rFonts w:ascii="彩虹粗仿宋" w:eastAsia="彩虹粗仿宋" w:hAnsi="宋体" w:cs="Arial"/>
          <w:sz w:val="24"/>
        </w:rPr>
      </w:pPr>
    </w:p>
    <w:p w:rsidR="001F3BD9" w:rsidRPr="004565B1" w:rsidRDefault="001F3BD9" w:rsidP="001F3BD9">
      <w:pPr>
        <w:adjustRightInd w:val="0"/>
        <w:snapToGrid w:val="0"/>
        <w:jc w:val="center"/>
        <w:rPr>
          <w:rFonts w:ascii="彩虹粗仿宋" w:eastAsia="彩虹粗仿宋" w:hAnsi="宋体" w:cs="Arial"/>
          <w:sz w:val="24"/>
        </w:rPr>
      </w:pPr>
    </w:p>
    <w:p w:rsidR="001F3BD9" w:rsidRPr="004565B1" w:rsidRDefault="001F3BD9" w:rsidP="001F3BD9">
      <w:pPr>
        <w:adjustRightInd w:val="0"/>
        <w:snapToGrid w:val="0"/>
        <w:jc w:val="center"/>
        <w:rPr>
          <w:rFonts w:ascii="彩虹粗仿宋" w:eastAsia="彩虹粗仿宋" w:hAnsi="宋体" w:cs="Arial"/>
          <w:sz w:val="24"/>
        </w:rPr>
      </w:pPr>
    </w:p>
    <w:p w:rsidR="001F3BD9" w:rsidRPr="004565B1" w:rsidRDefault="009D09C0" w:rsidP="001F3BD9">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南方互联网+</w:t>
      </w:r>
      <w:r w:rsidR="00235596" w:rsidRPr="00235596">
        <w:rPr>
          <w:rFonts w:ascii="彩虹粗仿宋" w:eastAsia="彩虹粗仿宋" w:hAnsi="宋体" w:cs="Arial" w:hint="eastAsia"/>
          <w:b/>
          <w:sz w:val="44"/>
        </w:rPr>
        <w:t>灵活配置混合型</w:t>
      </w:r>
      <w:r w:rsidR="001F3BD9" w:rsidRPr="004565B1">
        <w:rPr>
          <w:rFonts w:ascii="彩虹粗仿宋" w:eastAsia="彩虹粗仿宋" w:hAnsi="宋体" w:cs="Arial" w:hint="eastAsia"/>
          <w:b/>
          <w:sz w:val="44"/>
        </w:rPr>
        <w:t>证券投资基金</w:t>
      </w:r>
    </w:p>
    <w:p w:rsidR="001F3BD9" w:rsidRPr="004565B1" w:rsidRDefault="001F3BD9" w:rsidP="001F3BD9">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1F3BD9" w:rsidRPr="004565B1" w:rsidRDefault="001F3BD9" w:rsidP="001F3BD9">
      <w:pPr>
        <w:adjustRightInd w:val="0"/>
        <w:snapToGrid w:val="0"/>
        <w:jc w:val="center"/>
        <w:outlineLvl w:val="0"/>
        <w:rPr>
          <w:rFonts w:ascii="彩虹粗仿宋" w:eastAsia="彩虹粗仿宋" w:hAnsi="宋体" w:cs="Arial"/>
          <w:sz w:val="24"/>
        </w:rPr>
      </w:pPr>
    </w:p>
    <w:p w:rsidR="001F3BD9" w:rsidRPr="004565B1" w:rsidRDefault="001F3BD9" w:rsidP="001F3BD9">
      <w:pPr>
        <w:adjustRightInd w:val="0"/>
        <w:snapToGrid w:val="0"/>
        <w:jc w:val="center"/>
        <w:outlineLvl w:val="0"/>
        <w:rPr>
          <w:rFonts w:ascii="彩虹粗仿宋" w:eastAsia="彩虹粗仿宋" w:hAnsi="宋体" w:cs="Arial"/>
          <w:sz w:val="24"/>
        </w:rPr>
      </w:pPr>
    </w:p>
    <w:p w:rsidR="001F3BD9" w:rsidRPr="004565B1" w:rsidRDefault="001F3BD9" w:rsidP="001F3BD9">
      <w:pPr>
        <w:adjustRightInd w:val="0"/>
        <w:snapToGrid w:val="0"/>
        <w:jc w:val="center"/>
        <w:outlineLvl w:val="0"/>
        <w:rPr>
          <w:rFonts w:ascii="彩虹粗仿宋" w:eastAsia="彩虹粗仿宋" w:hAnsi="宋体" w:cs="Arial"/>
          <w:sz w:val="24"/>
        </w:rPr>
      </w:pPr>
    </w:p>
    <w:p w:rsidR="001F3BD9" w:rsidRPr="004565B1" w:rsidRDefault="001F3BD9" w:rsidP="001F3BD9">
      <w:pPr>
        <w:adjustRightInd w:val="0"/>
        <w:snapToGrid w:val="0"/>
        <w:jc w:val="center"/>
        <w:outlineLvl w:val="0"/>
        <w:rPr>
          <w:rFonts w:ascii="彩虹粗仿宋" w:eastAsia="彩虹粗仿宋" w:hAnsi="宋体" w:cs="Arial"/>
          <w:sz w:val="24"/>
        </w:rPr>
      </w:pPr>
    </w:p>
    <w:p w:rsidR="001F3BD9" w:rsidRPr="004565B1" w:rsidRDefault="001F3BD9" w:rsidP="001F3BD9">
      <w:pPr>
        <w:adjustRightInd w:val="0"/>
        <w:snapToGrid w:val="0"/>
        <w:jc w:val="center"/>
        <w:outlineLvl w:val="0"/>
        <w:rPr>
          <w:rFonts w:ascii="彩虹粗仿宋" w:eastAsia="彩虹粗仿宋" w:hAnsi="宋体" w:cs="Arial"/>
          <w:sz w:val="24"/>
        </w:rPr>
      </w:pPr>
    </w:p>
    <w:p w:rsidR="001F3BD9" w:rsidRPr="004565B1" w:rsidRDefault="001F3BD9" w:rsidP="001F3BD9">
      <w:pPr>
        <w:adjustRightInd w:val="0"/>
        <w:snapToGrid w:val="0"/>
        <w:jc w:val="center"/>
        <w:outlineLvl w:val="0"/>
        <w:rPr>
          <w:rFonts w:ascii="彩虹粗仿宋" w:eastAsia="彩虹粗仿宋" w:hAnsi="宋体" w:cs="Arial"/>
          <w:sz w:val="24"/>
        </w:rPr>
      </w:pPr>
    </w:p>
    <w:p w:rsidR="001F3BD9" w:rsidRPr="004565B1" w:rsidRDefault="001F3BD9" w:rsidP="001F3BD9">
      <w:pPr>
        <w:adjustRightInd w:val="0"/>
        <w:snapToGrid w:val="0"/>
        <w:jc w:val="center"/>
        <w:outlineLvl w:val="0"/>
        <w:rPr>
          <w:rFonts w:ascii="彩虹粗仿宋" w:eastAsia="彩虹粗仿宋" w:hAnsi="宋体" w:cs="Arial"/>
          <w:sz w:val="24"/>
        </w:rPr>
      </w:pPr>
    </w:p>
    <w:p w:rsidR="001F3BD9" w:rsidRPr="004565B1" w:rsidRDefault="001F3BD9" w:rsidP="001F3BD9">
      <w:pPr>
        <w:adjustRightInd w:val="0"/>
        <w:snapToGrid w:val="0"/>
        <w:jc w:val="center"/>
        <w:outlineLvl w:val="0"/>
        <w:rPr>
          <w:rFonts w:ascii="彩虹粗仿宋" w:eastAsia="彩虹粗仿宋" w:hAnsi="宋体" w:cs="Arial"/>
          <w:sz w:val="24"/>
        </w:rPr>
      </w:pPr>
    </w:p>
    <w:p w:rsidR="001F3BD9" w:rsidRPr="004565B1" w:rsidRDefault="001F3BD9" w:rsidP="001F3BD9">
      <w:pPr>
        <w:adjustRightInd w:val="0"/>
        <w:snapToGrid w:val="0"/>
        <w:jc w:val="center"/>
        <w:outlineLvl w:val="0"/>
        <w:rPr>
          <w:rFonts w:ascii="彩虹粗仿宋" w:eastAsia="彩虹粗仿宋" w:hAnsi="宋体" w:cs="Arial"/>
          <w:sz w:val="24"/>
        </w:rPr>
      </w:pPr>
    </w:p>
    <w:p w:rsidR="001F3BD9" w:rsidRPr="004565B1" w:rsidRDefault="001F3BD9" w:rsidP="001F3BD9">
      <w:pPr>
        <w:adjustRightInd w:val="0"/>
        <w:snapToGrid w:val="0"/>
        <w:jc w:val="center"/>
        <w:outlineLvl w:val="0"/>
        <w:rPr>
          <w:rFonts w:ascii="彩虹粗仿宋" w:eastAsia="彩虹粗仿宋" w:hAnsi="宋体" w:cs="Arial"/>
          <w:sz w:val="24"/>
        </w:rPr>
      </w:pPr>
    </w:p>
    <w:p w:rsidR="001F3BD9" w:rsidRPr="004565B1" w:rsidRDefault="001F3BD9" w:rsidP="001F3BD9">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sidR="00235596" w:rsidRPr="00235596">
        <w:rPr>
          <w:rFonts w:ascii="彩虹粗仿宋" w:eastAsia="彩虹粗仿宋" w:hAnsi="宋体" w:cs="Arial" w:hint="eastAsia"/>
          <w:b/>
          <w:bCs/>
          <w:sz w:val="28"/>
        </w:rPr>
        <w:t>南方</w:t>
      </w:r>
      <w:r w:rsidRPr="004565B1">
        <w:rPr>
          <w:rFonts w:ascii="彩虹粗仿宋" w:eastAsia="彩虹粗仿宋" w:hAnsi="宋体" w:cs="Arial" w:hint="eastAsia"/>
          <w:b/>
          <w:bCs/>
          <w:sz w:val="28"/>
        </w:rPr>
        <w:t>基金管理有限公司</w:t>
      </w:r>
    </w:p>
    <w:p w:rsidR="001F3BD9" w:rsidRPr="004565B1" w:rsidRDefault="001F3BD9" w:rsidP="001F3BD9">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1F3BD9" w:rsidRPr="004565B1" w:rsidRDefault="001F3BD9" w:rsidP="001F3BD9">
      <w:pPr>
        <w:adjustRightInd w:val="0"/>
        <w:snapToGrid w:val="0"/>
        <w:jc w:val="center"/>
        <w:outlineLvl w:val="0"/>
        <w:rPr>
          <w:rFonts w:ascii="彩虹粗仿宋" w:eastAsia="彩虹粗仿宋" w:hAnsi="宋体" w:cs="Arial"/>
          <w:sz w:val="24"/>
        </w:rPr>
      </w:pPr>
    </w:p>
    <w:p w:rsidR="001F3BD9" w:rsidRPr="004565B1" w:rsidRDefault="001F3BD9" w:rsidP="001F3BD9">
      <w:pPr>
        <w:adjustRightInd w:val="0"/>
        <w:snapToGrid w:val="0"/>
        <w:jc w:val="center"/>
        <w:outlineLvl w:val="0"/>
        <w:rPr>
          <w:rFonts w:ascii="彩虹粗仿宋" w:eastAsia="彩虹粗仿宋" w:hAnsi="宋体" w:cs="Arial"/>
          <w:sz w:val="24"/>
        </w:rPr>
      </w:pPr>
    </w:p>
    <w:p w:rsidR="001F3BD9" w:rsidRPr="004565B1" w:rsidRDefault="001F3BD9" w:rsidP="001F3BD9">
      <w:pPr>
        <w:adjustRightInd w:val="0"/>
        <w:snapToGrid w:val="0"/>
        <w:jc w:val="center"/>
        <w:outlineLvl w:val="0"/>
        <w:rPr>
          <w:rFonts w:ascii="彩虹粗仿宋" w:eastAsia="彩虹粗仿宋" w:hAnsi="宋体" w:cs="Arial"/>
          <w:sz w:val="24"/>
        </w:rPr>
      </w:pPr>
    </w:p>
    <w:p w:rsidR="001F3BD9" w:rsidRPr="004565B1" w:rsidRDefault="001F3BD9" w:rsidP="001F3BD9">
      <w:pPr>
        <w:adjustRightInd w:val="0"/>
        <w:snapToGrid w:val="0"/>
        <w:jc w:val="center"/>
        <w:outlineLvl w:val="0"/>
        <w:rPr>
          <w:rFonts w:ascii="彩虹粗仿宋" w:eastAsia="彩虹粗仿宋" w:hAnsi="宋体" w:cs="Arial"/>
          <w:sz w:val="24"/>
        </w:rPr>
      </w:pPr>
    </w:p>
    <w:p w:rsidR="001F3BD9" w:rsidRPr="004565B1" w:rsidRDefault="001F3BD9" w:rsidP="001F3BD9">
      <w:pPr>
        <w:adjustRightInd w:val="0"/>
        <w:snapToGrid w:val="0"/>
        <w:jc w:val="center"/>
        <w:outlineLvl w:val="0"/>
        <w:rPr>
          <w:rFonts w:ascii="彩虹粗仿宋" w:eastAsia="彩虹粗仿宋" w:hAnsi="宋体" w:cs="Arial"/>
          <w:sz w:val="24"/>
        </w:rPr>
      </w:pPr>
    </w:p>
    <w:p w:rsidR="001F3BD9" w:rsidRPr="004565B1" w:rsidRDefault="001F3BD9" w:rsidP="001F3BD9">
      <w:pPr>
        <w:adjustRightInd w:val="0"/>
        <w:snapToGrid w:val="0"/>
        <w:jc w:val="center"/>
        <w:rPr>
          <w:rFonts w:ascii="彩虹粗仿宋" w:eastAsia="彩虹粗仿宋" w:hAnsi="宋体" w:cs="Arial"/>
          <w:bCs/>
          <w:sz w:val="24"/>
        </w:rPr>
        <w:sectPr w:rsidR="001F3BD9" w:rsidRPr="004565B1">
          <w:footerReference w:type="even" r:id="rId8"/>
          <w:footerReference w:type="default" r:id="rId9"/>
          <w:pgSz w:w="11906" w:h="16838" w:code="9"/>
          <w:pgMar w:top="1418" w:right="1701" w:bottom="1418" w:left="1701" w:header="851" w:footer="992" w:gutter="0"/>
          <w:cols w:space="425"/>
          <w:docGrid w:type="lines" w:linePitch="312"/>
        </w:sectPr>
      </w:pPr>
    </w:p>
    <w:p w:rsidR="001F3BD9" w:rsidRPr="00235596" w:rsidRDefault="001F3BD9" w:rsidP="00235596">
      <w:pPr>
        <w:adjustRightInd w:val="0"/>
        <w:snapToGrid w:val="0"/>
        <w:spacing w:line="360" w:lineRule="auto"/>
        <w:rPr>
          <w:rFonts w:asciiTheme="minorEastAsia" w:eastAsiaTheme="minorEastAsia" w:hAnsiTheme="minorEastAsia" w:cs="Arial"/>
          <w:bCs/>
          <w:szCs w:val="21"/>
        </w:rPr>
      </w:pPr>
    </w:p>
    <w:p w:rsidR="001F3BD9" w:rsidRPr="00235596" w:rsidRDefault="001F3BD9" w:rsidP="00235596">
      <w:pPr>
        <w:adjustRightInd w:val="0"/>
        <w:snapToGrid w:val="0"/>
        <w:spacing w:line="360" w:lineRule="auto"/>
        <w:jc w:val="center"/>
        <w:rPr>
          <w:rFonts w:asciiTheme="minorEastAsia" w:eastAsiaTheme="minorEastAsia" w:hAnsiTheme="minorEastAsia"/>
          <w:b/>
          <w:bCs/>
          <w:szCs w:val="21"/>
        </w:rPr>
      </w:pPr>
      <w:r w:rsidRPr="00235596">
        <w:rPr>
          <w:rFonts w:asciiTheme="minorEastAsia" w:eastAsiaTheme="minorEastAsia" w:hAnsiTheme="minorEastAsia" w:hint="eastAsia"/>
          <w:b/>
          <w:bCs/>
          <w:szCs w:val="21"/>
        </w:rPr>
        <w:t>目    录</w:t>
      </w:r>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r w:rsidRPr="00235596">
        <w:rPr>
          <w:rFonts w:asciiTheme="minorEastAsia" w:eastAsiaTheme="minorEastAsia" w:hAnsiTheme="minorEastAsia" w:hint="eastAsia"/>
          <w:szCs w:val="21"/>
        </w:rPr>
        <w:fldChar w:fldCharType="begin"/>
      </w:r>
      <w:r w:rsidR="001F3BD9" w:rsidRPr="00235596">
        <w:rPr>
          <w:rFonts w:asciiTheme="minorEastAsia" w:eastAsiaTheme="minorEastAsia" w:hAnsiTheme="minorEastAsia" w:hint="eastAsia"/>
          <w:szCs w:val="21"/>
        </w:rPr>
        <w:instrText xml:space="preserve"> TOC \o "1-2" \h \z </w:instrText>
      </w:r>
      <w:r w:rsidRPr="00235596">
        <w:rPr>
          <w:rFonts w:asciiTheme="minorEastAsia" w:eastAsiaTheme="minorEastAsia" w:hAnsiTheme="minorEastAsia" w:hint="eastAsia"/>
          <w:szCs w:val="21"/>
        </w:rPr>
        <w:fldChar w:fldCharType="separate"/>
      </w:r>
      <w:hyperlink w:anchor="_Toc124325885" w:history="1">
        <w:r w:rsidR="001F3BD9" w:rsidRPr="00235596">
          <w:rPr>
            <w:rStyle w:val="a8"/>
            <w:rFonts w:asciiTheme="minorEastAsia" w:eastAsiaTheme="minorEastAsia" w:hAnsiTheme="minorEastAsia" w:hint="eastAsia"/>
            <w:noProof/>
            <w:szCs w:val="21"/>
          </w:rPr>
          <w:t>一、基金托管协议当事人</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_Toc124325885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4</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886" w:history="1">
        <w:r w:rsidR="001F3BD9" w:rsidRPr="00235596">
          <w:rPr>
            <w:rStyle w:val="a8"/>
            <w:rFonts w:asciiTheme="minorEastAsia" w:eastAsiaTheme="minorEastAsia" w:hAnsiTheme="minorEastAsia" w:hint="eastAsia"/>
            <w:noProof/>
            <w:szCs w:val="21"/>
          </w:rPr>
          <w:t>二、基金托管协议的依据、目的和原则</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_Toc124325886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5</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887" w:history="1">
        <w:r w:rsidR="001F3BD9" w:rsidRPr="00235596">
          <w:rPr>
            <w:rStyle w:val="a8"/>
            <w:rFonts w:asciiTheme="minorEastAsia" w:eastAsiaTheme="minorEastAsia" w:hAnsiTheme="minorEastAsia" w:hint="eastAsia"/>
            <w:noProof/>
            <w:szCs w:val="21"/>
          </w:rPr>
          <w:t>三、基金托管人对基金管理人的业务监督和核查</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_Toc124325887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6</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888" w:history="1">
        <w:r w:rsidR="001F3BD9" w:rsidRPr="00235596">
          <w:rPr>
            <w:rStyle w:val="a8"/>
            <w:rFonts w:asciiTheme="minorEastAsia" w:eastAsiaTheme="minorEastAsia" w:hAnsiTheme="minorEastAsia" w:hint="eastAsia"/>
            <w:noProof/>
            <w:szCs w:val="21"/>
          </w:rPr>
          <w:t>四、基金管理人对基金托管人的业务核查</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_Toc124325888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12</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889" w:history="1">
        <w:r w:rsidR="001F3BD9" w:rsidRPr="00235596">
          <w:rPr>
            <w:rStyle w:val="a8"/>
            <w:rFonts w:asciiTheme="minorEastAsia" w:eastAsiaTheme="minorEastAsia" w:hAnsiTheme="minorEastAsia" w:hint="eastAsia"/>
            <w:noProof/>
            <w:szCs w:val="21"/>
          </w:rPr>
          <w:t>五、基金财产的保管</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_Toc124325889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13</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890" w:history="1">
        <w:r w:rsidR="001F3BD9" w:rsidRPr="00235596">
          <w:rPr>
            <w:rStyle w:val="a8"/>
            <w:rFonts w:asciiTheme="minorEastAsia" w:eastAsiaTheme="minorEastAsia" w:hAnsiTheme="minorEastAsia" w:hint="eastAsia"/>
            <w:noProof/>
            <w:szCs w:val="21"/>
          </w:rPr>
          <w:t>六、指令的发送、确认及执行</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_Toc124325890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16</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891" w:history="1">
        <w:r w:rsidR="001F3BD9" w:rsidRPr="00235596">
          <w:rPr>
            <w:rStyle w:val="a8"/>
            <w:rFonts w:asciiTheme="minorEastAsia" w:eastAsiaTheme="minorEastAsia" w:hAnsiTheme="minorEastAsia" w:hint="eastAsia"/>
            <w:noProof/>
            <w:szCs w:val="21"/>
          </w:rPr>
          <w:t>七、交易及清算交收安排</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_Toc124325891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19</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892" w:history="1">
        <w:r w:rsidR="001F3BD9" w:rsidRPr="00235596">
          <w:rPr>
            <w:rStyle w:val="a8"/>
            <w:rFonts w:asciiTheme="minorEastAsia" w:eastAsiaTheme="minorEastAsia" w:hAnsiTheme="minorEastAsia" w:hint="eastAsia"/>
            <w:noProof/>
            <w:szCs w:val="21"/>
          </w:rPr>
          <w:t>八、基金资产净值计算和会计核算</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_Toc124325892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23</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893" w:history="1">
        <w:r w:rsidR="001F3BD9" w:rsidRPr="00235596">
          <w:rPr>
            <w:rStyle w:val="a8"/>
            <w:rFonts w:asciiTheme="minorEastAsia" w:eastAsiaTheme="minorEastAsia" w:hAnsiTheme="minorEastAsia" w:hint="eastAsia"/>
            <w:noProof/>
            <w:szCs w:val="21"/>
          </w:rPr>
          <w:t>九、基金收益分配</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_Toc124325893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28</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894" w:history="1">
        <w:r w:rsidR="001F3BD9" w:rsidRPr="00235596">
          <w:rPr>
            <w:rStyle w:val="a8"/>
            <w:rFonts w:asciiTheme="minorEastAsia" w:eastAsiaTheme="minorEastAsia" w:hAnsiTheme="minorEastAsia" w:hint="eastAsia"/>
            <w:noProof/>
            <w:szCs w:val="21"/>
          </w:rPr>
          <w:t>十、基金信息披露</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_Toc124325894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29</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895" w:history="1">
        <w:r w:rsidR="001F3BD9" w:rsidRPr="00235596">
          <w:rPr>
            <w:rStyle w:val="a8"/>
            <w:rFonts w:asciiTheme="minorEastAsia" w:eastAsiaTheme="minorEastAsia" w:hAnsiTheme="minorEastAsia" w:hint="eastAsia"/>
            <w:noProof/>
            <w:szCs w:val="21"/>
          </w:rPr>
          <w:t>十一、基金费用</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_Toc124325895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31</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896" w:history="1">
        <w:r w:rsidR="001F3BD9" w:rsidRPr="00235596">
          <w:rPr>
            <w:rStyle w:val="a8"/>
            <w:rFonts w:asciiTheme="minorEastAsia" w:eastAsiaTheme="minorEastAsia" w:hAnsiTheme="minorEastAsia" w:hint="eastAsia"/>
            <w:noProof/>
            <w:szCs w:val="21"/>
          </w:rPr>
          <w:t>十二、基金份额持有人名册的保管</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_Toc124325896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33</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897" w:history="1">
        <w:r w:rsidR="001F3BD9" w:rsidRPr="00235596">
          <w:rPr>
            <w:rStyle w:val="a8"/>
            <w:rFonts w:asciiTheme="minorEastAsia" w:eastAsiaTheme="minorEastAsia" w:hAnsiTheme="minorEastAsia" w:hint="eastAsia"/>
            <w:noProof/>
            <w:szCs w:val="21"/>
          </w:rPr>
          <w:t>十三、基金有关文件档案的保存</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_Toc124325897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34</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898" w:history="1">
        <w:r w:rsidR="001F3BD9" w:rsidRPr="00235596">
          <w:rPr>
            <w:rStyle w:val="a8"/>
            <w:rFonts w:asciiTheme="minorEastAsia" w:eastAsiaTheme="minorEastAsia" w:hAnsiTheme="minorEastAsia" w:hint="eastAsia"/>
            <w:noProof/>
            <w:szCs w:val="21"/>
          </w:rPr>
          <w:t>十四、基金管理人和基金托管人的更换</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_Toc124325898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35</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899" w:history="1">
        <w:r w:rsidR="001F3BD9" w:rsidRPr="00235596">
          <w:rPr>
            <w:rStyle w:val="a8"/>
            <w:rFonts w:asciiTheme="minorEastAsia" w:eastAsiaTheme="minorEastAsia" w:hAnsiTheme="minorEastAsia" w:hint="eastAsia"/>
            <w:noProof/>
            <w:szCs w:val="21"/>
          </w:rPr>
          <w:t>十五、禁止行为</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_Toc124325899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37</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900" w:history="1">
        <w:r w:rsidR="001F3BD9" w:rsidRPr="00235596">
          <w:rPr>
            <w:rStyle w:val="a8"/>
            <w:rFonts w:asciiTheme="minorEastAsia" w:eastAsiaTheme="minorEastAsia" w:hAnsiTheme="minorEastAsia" w:hint="eastAsia"/>
            <w:noProof/>
            <w:szCs w:val="21"/>
          </w:rPr>
          <w:t>十六、托管协议的变更、终止与基金财产的清算</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_Toc124325900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38</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901" w:history="1">
        <w:r w:rsidR="001F3BD9" w:rsidRPr="00235596">
          <w:rPr>
            <w:rStyle w:val="a8"/>
            <w:rFonts w:asciiTheme="minorEastAsia" w:eastAsiaTheme="minorEastAsia" w:hAnsiTheme="minorEastAsia" w:hint="eastAsia"/>
            <w:noProof/>
            <w:szCs w:val="21"/>
          </w:rPr>
          <w:t>十七、违约责任</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_Toc124325901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40</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902" w:history="1">
        <w:r w:rsidR="001F3BD9" w:rsidRPr="00235596">
          <w:rPr>
            <w:rStyle w:val="a8"/>
            <w:rFonts w:asciiTheme="minorEastAsia" w:eastAsiaTheme="minorEastAsia" w:hAnsiTheme="minorEastAsia" w:hint="eastAsia"/>
            <w:noProof/>
            <w:szCs w:val="21"/>
          </w:rPr>
          <w:t>十八、争议解决方式</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_Toc124325902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41</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903" w:history="1">
        <w:r w:rsidR="001F3BD9" w:rsidRPr="00235596">
          <w:rPr>
            <w:rStyle w:val="a8"/>
            <w:rFonts w:asciiTheme="minorEastAsia" w:eastAsiaTheme="minorEastAsia" w:hAnsiTheme="minorEastAsia" w:hint="eastAsia"/>
            <w:noProof/>
            <w:szCs w:val="21"/>
          </w:rPr>
          <w:t>十九、托管协议的效力</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_Toc124325903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42</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904" w:history="1">
        <w:r w:rsidR="001F3BD9" w:rsidRPr="00235596">
          <w:rPr>
            <w:rStyle w:val="a8"/>
            <w:rFonts w:asciiTheme="minorEastAsia" w:eastAsiaTheme="minorEastAsia" w:hAnsiTheme="minorEastAsia" w:hint="eastAsia"/>
            <w:noProof/>
            <w:szCs w:val="21"/>
          </w:rPr>
          <w:t>二十、其他事项</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_Toc124325904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43</w:t>
        </w:r>
        <w:r w:rsidRPr="00235596">
          <w:rPr>
            <w:rFonts w:asciiTheme="minorEastAsia" w:eastAsiaTheme="minorEastAsia" w:hAnsiTheme="minorEastAsia" w:hint="eastAsia"/>
            <w:noProof/>
            <w:webHidden/>
            <w:szCs w:val="21"/>
          </w:rPr>
          <w:fldChar w:fldCharType="end"/>
        </w:r>
      </w:hyperlink>
    </w:p>
    <w:p w:rsidR="001F3BD9" w:rsidRPr="00235596" w:rsidRDefault="008F7B54" w:rsidP="00235596">
      <w:pPr>
        <w:pStyle w:val="21"/>
        <w:tabs>
          <w:tab w:val="right" w:leader="dot" w:pos="8494"/>
        </w:tabs>
        <w:adjustRightInd w:val="0"/>
        <w:snapToGrid w:val="0"/>
        <w:spacing w:line="360" w:lineRule="auto"/>
        <w:rPr>
          <w:rFonts w:asciiTheme="minorEastAsia" w:eastAsiaTheme="minorEastAsia" w:hAnsiTheme="minorEastAsia"/>
          <w:noProof/>
          <w:szCs w:val="21"/>
        </w:rPr>
      </w:pPr>
      <w:hyperlink w:anchor="_Toc124325905" w:history="1">
        <w:r w:rsidR="001F3BD9" w:rsidRPr="00235596">
          <w:rPr>
            <w:rStyle w:val="a8"/>
            <w:rFonts w:asciiTheme="minorEastAsia" w:eastAsiaTheme="minorEastAsia" w:hAnsiTheme="minorEastAsia" w:hint="eastAsia"/>
            <w:noProof/>
            <w:szCs w:val="21"/>
          </w:rPr>
          <w:t>二十一、托管协议的签订</w:t>
        </w:r>
        <w:r w:rsidR="001F3BD9" w:rsidRPr="00235596">
          <w:rPr>
            <w:rFonts w:asciiTheme="minorEastAsia" w:eastAsiaTheme="minorEastAsia" w:hAnsiTheme="minorEastAsia" w:hint="eastAsia"/>
            <w:noProof/>
            <w:webHidden/>
            <w:szCs w:val="21"/>
          </w:rPr>
          <w:tab/>
        </w:r>
        <w:r w:rsidRPr="00235596">
          <w:rPr>
            <w:rFonts w:asciiTheme="minorEastAsia" w:eastAsiaTheme="minorEastAsia" w:hAnsiTheme="minorEastAsia" w:hint="eastAsia"/>
            <w:noProof/>
            <w:webHidden/>
            <w:szCs w:val="21"/>
          </w:rPr>
          <w:fldChar w:fldCharType="begin"/>
        </w:r>
        <w:r w:rsidR="001F3BD9" w:rsidRPr="00235596">
          <w:rPr>
            <w:rFonts w:asciiTheme="minorEastAsia" w:eastAsiaTheme="minorEastAsia" w:hAnsiTheme="minorEastAsia" w:hint="eastAsia"/>
            <w:noProof/>
            <w:webHidden/>
            <w:szCs w:val="21"/>
          </w:rPr>
          <w:instrText xml:space="preserve"> PAGEREF _Toc124325905 \h </w:instrText>
        </w:r>
        <w:r w:rsidRPr="00235596">
          <w:rPr>
            <w:rFonts w:asciiTheme="minorEastAsia" w:eastAsiaTheme="minorEastAsia" w:hAnsiTheme="minorEastAsia" w:hint="eastAsia"/>
            <w:noProof/>
            <w:webHidden/>
            <w:szCs w:val="21"/>
          </w:rPr>
        </w:r>
        <w:r w:rsidRPr="00235596">
          <w:rPr>
            <w:rFonts w:asciiTheme="minorEastAsia" w:eastAsiaTheme="minorEastAsia" w:hAnsiTheme="minorEastAsia" w:hint="eastAsia"/>
            <w:noProof/>
            <w:webHidden/>
            <w:szCs w:val="21"/>
          </w:rPr>
          <w:fldChar w:fldCharType="separate"/>
        </w:r>
        <w:r w:rsidR="000F20E8">
          <w:rPr>
            <w:rFonts w:asciiTheme="minorEastAsia" w:eastAsiaTheme="minorEastAsia" w:hAnsiTheme="minorEastAsia"/>
            <w:noProof/>
            <w:webHidden/>
            <w:szCs w:val="21"/>
          </w:rPr>
          <w:t>44</w:t>
        </w:r>
        <w:r w:rsidRPr="00235596">
          <w:rPr>
            <w:rFonts w:asciiTheme="minorEastAsia" w:eastAsiaTheme="minorEastAsia" w:hAnsiTheme="minorEastAsia" w:hint="eastAsia"/>
            <w:noProof/>
            <w:webHidden/>
            <w:szCs w:val="21"/>
          </w:rPr>
          <w:fldChar w:fldCharType="end"/>
        </w:r>
      </w:hyperlink>
    </w:p>
    <w:p w:rsidR="001F3BD9" w:rsidRDefault="008F7B54" w:rsidP="00235596">
      <w:pPr>
        <w:adjustRightInd w:val="0"/>
        <w:snapToGrid w:val="0"/>
        <w:spacing w:line="360" w:lineRule="auto"/>
        <w:rPr>
          <w:rFonts w:asciiTheme="minorEastAsia" w:eastAsiaTheme="minorEastAsia" w:hAnsiTheme="minorEastAsia"/>
          <w:szCs w:val="21"/>
        </w:rPr>
      </w:pPr>
      <w:r w:rsidRPr="00235596">
        <w:rPr>
          <w:rFonts w:asciiTheme="minorEastAsia" w:eastAsiaTheme="minorEastAsia" w:hAnsiTheme="minorEastAsia" w:hint="eastAsia"/>
          <w:szCs w:val="21"/>
        </w:rPr>
        <w:fldChar w:fldCharType="end"/>
      </w:r>
    </w:p>
    <w:p w:rsidR="001E4A2D" w:rsidRDefault="001E4A2D">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1E4A2D" w:rsidRPr="00235596" w:rsidRDefault="001E4A2D" w:rsidP="00235596">
      <w:pPr>
        <w:adjustRightInd w:val="0"/>
        <w:snapToGrid w:val="0"/>
        <w:spacing w:line="360" w:lineRule="auto"/>
        <w:rPr>
          <w:rFonts w:asciiTheme="minorEastAsia" w:eastAsiaTheme="minorEastAsia" w:hAnsiTheme="minorEastAsia"/>
          <w:szCs w:val="21"/>
        </w:rPr>
      </w:pPr>
    </w:p>
    <w:p w:rsidR="001F3BD9" w:rsidRPr="00235596" w:rsidRDefault="001F3BD9" w:rsidP="00235596">
      <w:pPr>
        <w:widowControl/>
        <w:adjustRightInd w:val="0"/>
        <w:snapToGrid w:val="0"/>
        <w:spacing w:line="360" w:lineRule="auto"/>
        <w:ind w:firstLineChars="200" w:firstLine="420"/>
        <w:rPr>
          <w:rFonts w:asciiTheme="minorEastAsia" w:eastAsiaTheme="minorEastAsia" w:hAnsiTheme="minorEastAsia" w:cs="Arial"/>
          <w:kern w:val="0"/>
          <w:szCs w:val="21"/>
        </w:rPr>
      </w:pPr>
      <w:r w:rsidRPr="00235596">
        <w:rPr>
          <w:rFonts w:asciiTheme="minorEastAsia" w:eastAsiaTheme="minorEastAsia" w:hAnsiTheme="minorEastAsia" w:cs="Arial" w:hint="eastAsia"/>
          <w:kern w:val="0"/>
          <w:szCs w:val="21"/>
        </w:rPr>
        <w:t>鉴于</w:t>
      </w:r>
      <w:r w:rsidR="001E4A2D" w:rsidRPr="00394FC1">
        <w:rPr>
          <w:rFonts w:asciiTheme="minorEastAsia" w:eastAsiaTheme="minorEastAsia" w:hAnsiTheme="minorEastAsia" w:cs="Arial" w:hint="eastAsia"/>
          <w:szCs w:val="21"/>
        </w:rPr>
        <w:t>南方</w:t>
      </w:r>
      <w:r w:rsidRPr="00235596">
        <w:rPr>
          <w:rFonts w:asciiTheme="minorEastAsia" w:eastAsiaTheme="minorEastAsia" w:hAnsiTheme="minorEastAsia" w:cs="Arial" w:hint="eastAsia"/>
          <w:kern w:val="0"/>
          <w:szCs w:val="21"/>
        </w:rPr>
        <w:t>基金管理有限公司系一家依照中国法律合法成立并有效存续的有限责任公司，按照相关法律法规的规定具备担任基金管理人的资格和能力，拟募集发行</w:t>
      </w:r>
      <w:r w:rsidR="009D09C0">
        <w:rPr>
          <w:rFonts w:asciiTheme="minorEastAsia" w:eastAsiaTheme="minorEastAsia" w:hAnsiTheme="minorEastAsia" w:cs="Arial" w:hint="eastAsia"/>
          <w:kern w:val="0"/>
          <w:szCs w:val="21"/>
        </w:rPr>
        <w:t>南方互联网+</w:t>
      </w:r>
      <w:r w:rsidR="001E4A2D" w:rsidRPr="001E4A2D">
        <w:rPr>
          <w:rFonts w:asciiTheme="minorEastAsia" w:eastAsiaTheme="minorEastAsia" w:hAnsiTheme="minorEastAsia" w:cs="Arial" w:hint="eastAsia"/>
          <w:kern w:val="0"/>
          <w:szCs w:val="21"/>
        </w:rPr>
        <w:t>灵活配置混合型</w:t>
      </w:r>
      <w:r w:rsidRPr="00235596">
        <w:rPr>
          <w:rFonts w:asciiTheme="minorEastAsia" w:eastAsiaTheme="minorEastAsia" w:hAnsiTheme="minorEastAsia" w:cs="Arial" w:hint="eastAsia"/>
          <w:kern w:val="0"/>
          <w:szCs w:val="21"/>
        </w:rPr>
        <w:t>证券投资基金；</w:t>
      </w:r>
    </w:p>
    <w:p w:rsidR="001F3BD9" w:rsidRPr="00235596" w:rsidRDefault="001F3BD9" w:rsidP="00235596">
      <w:pPr>
        <w:widowControl/>
        <w:adjustRightInd w:val="0"/>
        <w:snapToGrid w:val="0"/>
        <w:spacing w:line="360" w:lineRule="auto"/>
        <w:ind w:firstLineChars="200" w:firstLine="420"/>
        <w:rPr>
          <w:rFonts w:asciiTheme="minorEastAsia" w:eastAsiaTheme="minorEastAsia" w:hAnsiTheme="minorEastAsia" w:cs="Arial"/>
          <w:kern w:val="0"/>
          <w:szCs w:val="21"/>
        </w:rPr>
      </w:pPr>
      <w:r w:rsidRPr="00235596">
        <w:rPr>
          <w:rFonts w:asciiTheme="minorEastAsia" w:eastAsiaTheme="minorEastAsia" w:hAnsiTheme="minorEastAsia" w:cs="Arial" w:hint="eastAsia"/>
          <w:kern w:val="0"/>
          <w:szCs w:val="21"/>
        </w:rPr>
        <w:t>鉴于中国建设银行股份有限公司系一家依照中国法律合法成立并有效存续的银行，按照相关法律法规的规定具备担任基金托管人的资格和能力；</w:t>
      </w:r>
    </w:p>
    <w:p w:rsidR="001F3BD9" w:rsidRPr="00235596" w:rsidRDefault="001F3BD9" w:rsidP="00235596">
      <w:pPr>
        <w:widowControl/>
        <w:adjustRightInd w:val="0"/>
        <w:snapToGrid w:val="0"/>
        <w:spacing w:line="360" w:lineRule="auto"/>
        <w:ind w:firstLineChars="200" w:firstLine="420"/>
        <w:rPr>
          <w:rFonts w:asciiTheme="minorEastAsia" w:eastAsiaTheme="minorEastAsia" w:hAnsiTheme="minorEastAsia" w:cs="Arial"/>
          <w:kern w:val="0"/>
          <w:szCs w:val="21"/>
        </w:rPr>
      </w:pPr>
      <w:r w:rsidRPr="00235596">
        <w:rPr>
          <w:rFonts w:asciiTheme="minorEastAsia" w:eastAsiaTheme="minorEastAsia" w:hAnsiTheme="minorEastAsia" w:cs="Arial" w:hint="eastAsia"/>
          <w:kern w:val="0"/>
          <w:szCs w:val="21"/>
        </w:rPr>
        <w:t>鉴于</w:t>
      </w:r>
      <w:r w:rsidR="001E4A2D" w:rsidRPr="00394FC1">
        <w:rPr>
          <w:rFonts w:asciiTheme="minorEastAsia" w:eastAsiaTheme="minorEastAsia" w:hAnsiTheme="minorEastAsia" w:cs="Arial" w:hint="eastAsia"/>
          <w:szCs w:val="21"/>
        </w:rPr>
        <w:t>南方</w:t>
      </w:r>
      <w:r w:rsidRPr="00235596">
        <w:rPr>
          <w:rFonts w:asciiTheme="minorEastAsia" w:eastAsiaTheme="minorEastAsia" w:hAnsiTheme="minorEastAsia" w:cs="Arial" w:hint="eastAsia"/>
          <w:kern w:val="0"/>
          <w:szCs w:val="21"/>
        </w:rPr>
        <w:t>基金管理有限公司拟担任</w:t>
      </w:r>
      <w:r w:rsidR="009D09C0">
        <w:rPr>
          <w:rFonts w:asciiTheme="minorEastAsia" w:eastAsiaTheme="minorEastAsia" w:hAnsiTheme="minorEastAsia" w:cs="Arial" w:hint="eastAsia"/>
          <w:kern w:val="0"/>
          <w:szCs w:val="21"/>
        </w:rPr>
        <w:t>南方互联网+</w:t>
      </w:r>
      <w:r w:rsidR="001E4A2D" w:rsidRPr="001E4A2D">
        <w:rPr>
          <w:rFonts w:asciiTheme="minorEastAsia" w:eastAsiaTheme="minorEastAsia" w:hAnsiTheme="minorEastAsia" w:cs="Arial" w:hint="eastAsia"/>
          <w:kern w:val="0"/>
          <w:szCs w:val="21"/>
        </w:rPr>
        <w:t>灵活配置混合型</w:t>
      </w:r>
      <w:r w:rsidRPr="00235596">
        <w:rPr>
          <w:rFonts w:asciiTheme="minorEastAsia" w:eastAsiaTheme="minorEastAsia" w:hAnsiTheme="minorEastAsia" w:cs="Arial" w:hint="eastAsia"/>
          <w:kern w:val="0"/>
          <w:szCs w:val="21"/>
        </w:rPr>
        <w:t>证券投资基金的基金管理人，中国建设银行股份有限公司拟担任</w:t>
      </w:r>
      <w:r w:rsidR="009D09C0">
        <w:rPr>
          <w:rFonts w:asciiTheme="minorEastAsia" w:eastAsiaTheme="minorEastAsia" w:hAnsiTheme="minorEastAsia" w:cs="Arial" w:hint="eastAsia"/>
          <w:kern w:val="0"/>
          <w:szCs w:val="21"/>
        </w:rPr>
        <w:t>南方互联网+</w:t>
      </w:r>
      <w:r w:rsidR="001E4A2D" w:rsidRPr="001E4A2D">
        <w:rPr>
          <w:rFonts w:asciiTheme="minorEastAsia" w:eastAsiaTheme="minorEastAsia" w:hAnsiTheme="minorEastAsia" w:cs="Arial" w:hint="eastAsia"/>
          <w:kern w:val="0"/>
          <w:szCs w:val="21"/>
        </w:rPr>
        <w:t>灵活配置混合型</w:t>
      </w:r>
      <w:r w:rsidRPr="00235596">
        <w:rPr>
          <w:rFonts w:asciiTheme="minorEastAsia" w:eastAsiaTheme="minorEastAsia" w:hAnsiTheme="minorEastAsia" w:cs="Arial" w:hint="eastAsia"/>
          <w:kern w:val="0"/>
          <w:szCs w:val="21"/>
        </w:rPr>
        <w:t>证券投资基金的基金托管人；</w:t>
      </w:r>
    </w:p>
    <w:p w:rsidR="001F3BD9" w:rsidRPr="00235596" w:rsidRDefault="001F3BD9" w:rsidP="00235596">
      <w:pPr>
        <w:widowControl/>
        <w:adjustRightInd w:val="0"/>
        <w:snapToGrid w:val="0"/>
        <w:spacing w:line="360" w:lineRule="auto"/>
        <w:ind w:firstLineChars="200" w:firstLine="420"/>
        <w:rPr>
          <w:rFonts w:asciiTheme="minorEastAsia" w:eastAsiaTheme="minorEastAsia" w:hAnsiTheme="minorEastAsia" w:cs="Arial"/>
          <w:kern w:val="0"/>
          <w:szCs w:val="21"/>
        </w:rPr>
      </w:pPr>
      <w:r w:rsidRPr="00235596">
        <w:rPr>
          <w:rFonts w:asciiTheme="minorEastAsia" w:eastAsiaTheme="minorEastAsia" w:hAnsiTheme="minorEastAsia" w:cs="Arial" w:hint="eastAsia"/>
          <w:kern w:val="0"/>
          <w:szCs w:val="21"/>
        </w:rPr>
        <w:t>为明确</w:t>
      </w:r>
      <w:r w:rsidR="009D09C0">
        <w:rPr>
          <w:rFonts w:asciiTheme="minorEastAsia" w:eastAsiaTheme="minorEastAsia" w:hAnsiTheme="minorEastAsia" w:cs="Arial" w:hint="eastAsia"/>
          <w:kern w:val="0"/>
          <w:szCs w:val="21"/>
        </w:rPr>
        <w:t>南方互联网+</w:t>
      </w:r>
      <w:r w:rsidR="001E4A2D" w:rsidRPr="001E4A2D">
        <w:rPr>
          <w:rFonts w:asciiTheme="minorEastAsia" w:eastAsiaTheme="minorEastAsia" w:hAnsiTheme="minorEastAsia" w:cs="Arial" w:hint="eastAsia"/>
          <w:kern w:val="0"/>
          <w:szCs w:val="21"/>
        </w:rPr>
        <w:t>灵活配置混合型</w:t>
      </w:r>
      <w:r w:rsidRPr="00235596">
        <w:rPr>
          <w:rFonts w:asciiTheme="minorEastAsia" w:eastAsiaTheme="minorEastAsia" w:hAnsiTheme="minorEastAsia" w:cs="Arial" w:hint="eastAsia"/>
          <w:kern w:val="0"/>
          <w:szCs w:val="21"/>
        </w:rPr>
        <w:t>证券投资基金的基金管理人和基金托管人之间的权利义务关系，特制订本托管协议；</w:t>
      </w:r>
    </w:p>
    <w:p w:rsidR="001F3BD9" w:rsidRPr="00235596" w:rsidRDefault="001F3BD9" w:rsidP="00235596">
      <w:pPr>
        <w:widowControl/>
        <w:adjustRightInd w:val="0"/>
        <w:snapToGrid w:val="0"/>
        <w:spacing w:line="360" w:lineRule="auto"/>
        <w:ind w:firstLineChars="200" w:firstLine="420"/>
        <w:rPr>
          <w:rFonts w:asciiTheme="minorEastAsia" w:eastAsiaTheme="minorEastAsia" w:hAnsiTheme="minorEastAsia" w:cs="Arial"/>
          <w:kern w:val="0"/>
          <w:szCs w:val="21"/>
          <w:lang w:val="en-GB"/>
        </w:rPr>
      </w:pPr>
      <w:r w:rsidRPr="00235596">
        <w:rPr>
          <w:rFonts w:asciiTheme="minorEastAsia" w:eastAsiaTheme="minorEastAsia" w:hAnsiTheme="minorEastAsia" w:cs="Arial" w:hint="eastAsia"/>
          <w:kern w:val="0"/>
          <w:szCs w:val="21"/>
          <w:lang w:val="en-GB"/>
        </w:rPr>
        <w:t>除非另有约定，《</w:t>
      </w:r>
      <w:r w:rsidR="009D09C0">
        <w:rPr>
          <w:rFonts w:asciiTheme="minorEastAsia" w:eastAsiaTheme="minorEastAsia" w:hAnsiTheme="minorEastAsia" w:cs="Arial" w:hint="eastAsia"/>
          <w:kern w:val="0"/>
          <w:szCs w:val="21"/>
        </w:rPr>
        <w:t>南方互联网+</w:t>
      </w:r>
      <w:r w:rsidR="001E4A2D" w:rsidRPr="001E4A2D">
        <w:rPr>
          <w:rFonts w:asciiTheme="minorEastAsia" w:eastAsiaTheme="minorEastAsia" w:hAnsiTheme="minorEastAsia" w:cs="Arial" w:hint="eastAsia"/>
          <w:kern w:val="0"/>
          <w:szCs w:val="21"/>
        </w:rPr>
        <w:t>灵活配置混合型</w:t>
      </w:r>
      <w:r w:rsidRPr="00235596">
        <w:rPr>
          <w:rFonts w:asciiTheme="minorEastAsia" w:eastAsiaTheme="minorEastAsia" w:hAnsiTheme="minorEastAsia" w:cs="Arial" w:hint="eastAsia"/>
          <w:kern w:val="0"/>
          <w:szCs w:val="21"/>
          <w:lang w:val="en-GB"/>
        </w:rPr>
        <w:t>证券投资基金基金合同》(以下简称“基金合同”)中定义的术语在用于本托管协议时应具有相同的含义；若有抵触应以《基金合同》为准，并依其</w:t>
      </w:r>
      <w:r w:rsidRPr="00235596">
        <w:rPr>
          <w:rFonts w:asciiTheme="minorEastAsia" w:eastAsiaTheme="minorEastAsia" w:hAnsiTheme="minorEastAsia" w:cs="Arial" w:hint="eastAsia"/>
          <w:kern w:val="0"/>
          <w:szCs w:val="21"/>
        </w:rPr>
        <w:t>条款</w:t>
      </w:r>
      <w:r w:rsidRPr="00235596">
        <w:rPr>
          <w:rFonts w:asciiTheme="minorEastAsia" w:eastAsiaTheme="minorEastAsia" w:hAnsiTheme="minorEastAsia" w:cs="Arial" w:hint="eastAsia"/>
          <w:kern w:val="0"/>
          <w:szCs w:val="21"/>
          <w:lang w:val="en-GB"/>
        </w:rPr>
        <w:t>解释。</w:t>
      </w:r>
    </w:p>
    <w:p w:rsidR="001F3BD9" w:rsidRDefault="001F3BD9" w:rsidP="00235596">
      <w:pPr>
        <w:adjustRightInd w:val="0"/>
        <w:snapToGrid w:val="0"/>
        <w:spacing w:line="360" w:lineRule="auto"/>
        <w:rPr>
          <w:rFonts w:asciiTheme="minorEastAsia" w:eastAsiaTheme="minorEastAsia" w:hAnsiTheme="minorEastAsia"/>
          <w:szCs w:val="21"/>
          <w:lang w:val="en-GB"/>
        </w:rPr>
      </w:pPr>
    </w:p>
    <w:p w:rsidR="00394FC1" w:rsidRDefault="00394FC1">
      <w:pPr>
        <w:widowControl/>
        <w:jc w:val="left"/>
        <w:rPr>
          <w:rFonts w:asciiTheme="minorEastAsia" w:eastAsiaTheme="minorEastAsia" w:hAnsiTheme="minorEastAsia"/>
          <w:szCs w:val="21"/>
          <w:lang w:val="en-GB"/>
        </w:rPr>
      </w:pPr>
      <w:r>
        <w:rPr>
          <w:rFonts w:asciiTheme="minorEastAsia" w:eastAsiaTheme="minorEastAsia" w:hAnsiTheme="minorEastAsia"/>
          <w:szCs w:val="21"/>
          <w:lang w:val="en-GB"/>
        </w:rPr>
        <w:br w:type="page"/>
      </w:r>
    </w:p>
    <w:p w:rsidR="00394FC1" w:rsidRPr="00235596" w:rsidRDefault="00394FC1" w:rsidP="00235596">
      <w:pPr>
        <w:adjustRightInd w:val="0"/>
        <w:snapToGrid w:val="0"/>
        <w:spacing w:line="360" w:lineRule="auto"/>
        <w:rPr>
          <w:rFonts w:asciiTheme="minorEastAsia" w:eastAsiaTheme="minorEastAsia" w:hAnsiTheme="minorEastAsia"/>
          <w:szCs w:val="21"/>
          <w:lang w:val="en-GB"/>
        </w:rPr>
      </w:pPr>
    </w:p>
    <w:p w:rsidR="001F3BD9" w:rsidRPr="00394FC1" w:rsidRDefault="001F3BD9" w:rsidP="00394FC1">
      <w:pPr>
        <w:pStyle w:val="1"/>
        <w:rPr>
          <w:sz w:val="21"/>
          <w:szCs w:val="21"/>
        </w:rPr>
      </w:pPr>
      <w:bookmarkStart w:id="0" w:name="_Toc124325885"/>
      <w:r w:rsidRPr="00394FC1">
        <w:rPr>
          <w:rFonts w:hint="eastAsia"/>
          <w:sz w:val="21"/>
          <w:szCs w:val="21"/>
        </w:rPr>
        <w:t>一、基金托管协议当事人</w:t>
      </w:r>
      <w:bookmarkEnd w:id="0"/>
    </w:p>
    <w:p w:rsidR="001F3BD9" w:rsidRPr="00394FC1" w:rsidRDefault="001F3BD9" w:rsidP="00394FC1">
      <w:pPr>
        <w:adjustRightInd w:val="0"/>
        <w:snapToGrid w:val="0"/>
        <w:spacing w:line="360" w:lineRule="auto"/>
        <w:ind w:firstLineChars="200" w:firstLine="422"/>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（一）基金管理人</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名称：</w:t>
      </w:r>
      <w:r w:rsidR="002A65D9" w:rsidRPr="00394FC1">
        <w:rPr>
          <w:rFonts w:asciiTheme="minorEastAsia" w:eastAsiaTheme="minorEastAsia" w:hAnsiTheme="minorEastAsia" w:cs="Arial" w:hint="eastAsia"/>
          <w:szCs w:val="21"/>
        </w:rPr>
        <w:t>南方</w:t>
      </w:r>
      <w:r w:rsidRPr="00235596">
        <w:rPr>
          <w:rFonts w:asciiTheme="minorEastAsia" w:eastAsiaTheme="minorEastAsia" w:hAnsiTheme="minorEastAsia" w:cs="Arial" w:hint="eastAsia"/>
          <w:szCs w:val="21"/>
        </w:rPr>
        <w:t>基金管理有限公司</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注册地址：</w:t>
      </w:r>
      <w:r w:rsidR="00B675AC">
        <w:rPr>
          <w:rFonts w:ascii="宋体" w:hAnsi="宋体" w:hint="eastAsia"/>
          <w:szCs w:val="21"/>
        </w:rPr>
        <w:t>深圳市福田区福田街道福华一路六号免税商务大厦31-33层</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办公地址：</w:t>
      </w:r>
      <w:r w:rsidR="00B675AC">
        <w:rPr>
          <w:rFonts w:ascii="宋体" w:hAnsi="宋体" w:hint="eastAsia"/>
          <w:szCs w:val="21"/>
        </w:rPr>
        <w:t>深圳市福田区福田街道福华一路六号免税商务大厦31-33层</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邮政编码：</w:t>
      </w:r>
      <w:r w:rsidR="002A65D9">
        <w:rPr>
          <w:rFonts w:asciiTheme="minorEastAsia" w:eastAsiaTheme="minorEastAsia" w:hAnsiTheme="minorEastAsia" w:cs="Arial" w:hint="eastAsia"/>
          <w:szCs w:val="21"/>
        </w:rPr>
        <w:t>518048</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法定代表人：</w:t>
      </w:r>
      <w:r w:rsidR="00B675AC">
        <w:rPr>
          <w:rFonts w:ascii="宋体" w:hAnsi="宋体" w:hint="eastAsia"/>
          <w:szCs w:val="21"/>
        </w:rPr>
        <w:t>张海波</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成立日期：</w:t>
      </w:r>
      <w:r w:rsidR="002A65D9" w:rsidRPr="00164A37">
        <w:rPr>
          <w:rFonts w:ascii="宋体" w:hAnsi="宋体"/>
          <w:szCs w:val="21"/>
        </w:rPr>
        <w:t>1998</w:t>
      </w:r>
      <w:r w:rsidR="002A65D9" w:rsidRPr="00164A37">
        <w:rPr>
          <w:rFonts w:ascii="宋体" w:hAnsi="宋体" w:hint="eastAsia"/>
          <w:szCs w:val="21"/>
        </w:rPr>
        <w:t>年</w:t>
      </w:r>
      <w:r w:rsidR="002A65D9" w:rsidRPr="00164A37">
        <w:rPr>
          <w:rFonts w:ascii="宋体" w:hAnsi="宋体"/>
          <w:szCs w:val="21"/>
        </w:rPr>
        <w:t>3</w:t>
      </w:r>
      <w:r w:rsidR="002A65D9" w:rsidRPr="00164A37">
        <w:rPr>
          <w:rFonts w:ascii="宋体" w:hAnsi="宋体" w:hint="eastAsia"/>
          <w:szCs w:val="21"/>
        </w:rPr>
        <w:t>月</w:t>
      </w:r>
      <w:r w:rsidR="002A65D9" w:rsidRPr="00164A37">
        <w:rPr>
          <w:rFonts w:ascii="宋体" w:hAnsi="宋体"/>
          <w:szCs w:val="21"/>
        </w:rPr>
        <w:t>6</w:t>
      </w:r>
      <w:r w:rsidR="002A65D9" w:rsidRPr="00164A37">
        <w:rPr>
          <w:rFonts w:ascii="宋体" w:hAnsi="宋体" w:hint="eastAsia"/>
          <w:szCs w:val="21"/>
        </w:rPr>
        <w:t>日</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批准设立机关及批准设立文号：</w:t>
      </w:r>
      <w:r w:rsidR="00C225D3" w:rsidRPr="00164A37">
        <w:rPr>
          <w:rFonts w:ascii="宋体" w:hAnsi="宋体" w:hint="eastAsia"/>
          <w:szCs w:val="21"/>
        </w:rPr>
        <w:t>中国证券监督管理委员会证监基字</w:t>
      </w:r>
      <w:r w:rsidR="00C225D3" w:rsidRPr="00164A37">
        <w:rPr>
          <w:rFonts w:ascii="宋体" w:hAnsi="宋体"/>
          <w:szCs w:val="21"/>
        </w:rPr>
        <w:t>[1998]4</w:t>
      </w:r>
      <w:r w:rsidR="00C225D3" w:rsidRPr="00164A37">
        <w:rPr>
          <w:rFonts w:ascii="宋体" w:hAnsi="宋体" w:hint="eastAsia"/>
          <w:szCs w:val="21"/>
        </w:rPr>
        <w:t>号</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组织形式：</w:t>
      </w:r>
      <w:r w:rsidR="00C225D3" w:rsidRPr="00164A37">
        <w:rPr>
          <w:rFonts w:ascii="宋体" w:hAnsi="宋体" w:hint="eastAsia"/>
          <w:szCs w:val="21"/>
        </w:rPr>
        <w:t>有限责任公司</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注册资本：</w:t>
      </w:r>
      <w:r w:rsidR="00C225D3" w:rsidRPr="00164A37">
        <w:rPr>
          <w:rFonts w:ascii="宋体" w:hAnsi="宋体" w:hint="eastAsia"/>
          <w:szCs w:val="21"/>
        </w:rPr>
        <w:t>人民币3</w:t>
      </w:r>
      <w:r w:rsidRPr="00235596">
        <w:rPr>
          <w:rFonts w:asciiTheme="minorEastAsia" w:eastAsiaTheme="minorEastAsia" w:hAnsiTheme="minorEastAsia" w:cs="Arial" w:hint="eastAsia"/>
          <w:szCs w:val="21"/>
        </w:rPr>
        <w:t>亿</w:t>
      </w:r>
      <w:r w:rsidRPr="00235596">
        <w:rPr>
          <w:rStyle w:val="read"/>
          <w:rFonts w:asciiTheme="minorEastAsia" w:eastAsiaTheme="minorEastAsia" w:hAnsiTheme="minorEastAsia" w:cs="Arial" w:hint="eastAsia"/>
          <w:szCs w:val="21"/>
        </w:rPr>
        <w:t>元</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存续期间：</w:t>
      </w:r>
      <w:r w:rsidR="00C225D3" w:rsidRPr="00E21BC6">
        <w:rPr>
          <w:rFonts w:ascii="宋体" w:hAnsi="宋体" w:hint="eastAsia"/>
          <w:szCs w:val="21"/>
        </w:rPr>
        <w:t>持续经营</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经营范围：</w:t>
      </w:r>
      <w:r w:rsidR="00C225D3" w:rsidRPr="00730BD8">
        <w:rPr>
          <w:rFonts w:ascii="宋体" w:hAnsi="宋体" w:cs="Arial" w:hint="eastAsia"/>
          <w:kern w:val="0"/>
          <w:szCs w:val="21"/>
        </w:rPr>
        <w:t>基金募集、基金销售、资产管理、中国证监会许可的其他业务</w:t>
      </w:r>
    </w:p>
    <w:p w:rsidR="00394FC1" w:rsidRDefault="00394FC1" w:rsidP="00394FC1">
      <w:pPr>
        <w:adjustRightInd w:val="0"/>
        <w:snapToGrid w:val="0"/>
        <w:spacing w:line="360" w:lineRule="auto"/>
        <w:ind w:firstLineChars="200" w:firstLine="420"/>
        <w:rPr>
          <w:rFonts w:asciiTheme="minorEastAsia" w:eastAsiaTheme="minorEastAsia" w:hAnsiTheme="minorEastAsia" w:cs="Arial"/>
          <w:szCs w:val="21"/>
        </w:rPr>
      </w:pPr>
    </w:p>
    <w:p w:rsidR="001F3BD9" w:rsidRPr="00394FC1" w:rsidRDefault="001F3BD9" w:rsidP="00394FC1">
      <w:pPr>
        <w:adjustRightInd w:val="0"/>
        <w:snapToGrid w:val="0"/>
        <w:spacing w:line="360" w:lineRule="auto"/>
        <w:ind w:firstLineChars="200" w:firstLine="422"/>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（二）基金托管人</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名称：中国建设银行股份有限公司(简称：中国建设银行)</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住所：北京市西城区金融大街25号</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办公地址：北京市西城区闹市口大街1号院1号楼</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邮政编码：100033</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法定代表人：王洪章</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成立日期：</w:t>
      </w:r>
      <w:smartTag w:uri="urn:schemas-microsoft-com:office:smarttags" w:element="chsdate">
        <w:smartTagPr>
          <w:attr w:name="IsROCDate" w:val="False"/>
          <w:attr w:name="IsLunarDate" w:val="False"/>
          <w:attr w:name="Day" w:val="17"/>
          <w:attr w:name="Month" w:val="09"/>
          <w:attr w:name="Year" w:val="2004"/>
        </w:smartTagPr>
        <w:r w:rsidRPr="00235596">
          <w:rPr>
            <w:rFonts w:asciiTheme="minorEastAsia" w:eastAsiaTheme="minorEastAsia" w:hAnsiTheme="minorEastAsia" w:cs="Arial" w:hint="eastAsia"/>
            <w:szCs w:val="21"/>
          </w:rPr>
          <w:t>2004年09月17日</w:t>
        </w:r>
      </w:smartTag>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基金托管业务批准文号：中国证监会证监基字[1998</w:t>
      </w:r>
      <w:bookmarkStart w:id="1" w:name="OLE_LINK3"/>
      <w:r w:rsidRPr="00235596">
        <w:rPr>
          <w:rFonts w:asciiTheme="minorEastAsia" w:eastAsiaTheme="minorEastAsia" w:hAnsiTheme="minorEastAsia" w:cs="Arial" w:hint="eastAsia"/>
          <w:szCs w:val="21"/>
        </w:rPr>
        <w:t>]</w:t>
      </w:r>
      <w:bookmarkEnd w:id="1"/>
      <w:r w:rsidRPr="00235596">
        <w:rPr>
          <w:rFonts w:asciiTheme="minorEastAsia" w:eastAsiaTheme="minorEastAsia" w:hAnsiTheme="minorEastAsia" w:cs="Arial" w:hint="eastAsia"/>
          <w:szCs w:val="21"/>
        </w:rPr>
        <w:t>12号</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组织形式：股份有限公司</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注册资本：</w:t>
      </w:r>
      <w:r w:rsidRPr="00235596">
        <w:rPr>
          <w:rFonts w:asciiTheme="minorEastAsia" w:eastAsiaTheme="minorEastAsia" w:hAnsiTheme="minorEastAsia" w:hint="eastAsia"/>
          <w:szCs w:val="21"/>
        </w:rPr>
        <w:t>贰仟伍佰亿壹仟零玖拾柒万柒仟肆佰捌拾陆元整</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存续期间：持续经营</w:t>
      </w:r>
    </w:p>
    <w:p w:rsidR="001F3BD9" w:rsidRDefault="001F3BD9" w:rsidP="00394FC1">
      <w:pPr>
        <w:tabs>
          <w:tab w:val="left" w:pos="540"/>
        </w:tabs>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394FC1" w:rsidRDefault="00394FC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394FC1" w:rsidRPr="00235596" w:rsidRDefault="00394FC1" w:rsidP="00235596">
      <w:pPr>
        <w:adjustRightInd w:val="0"/>
        <w:snapToGrid w:val="0"/>
        <w:spacing w:line="360" w:lineRule="auto"/>
        <w:rPr>
          <w:rFonts w:asciiTheme="minorEastAsia" w:eastAsiaTheme="minorEastAsia" w:hAnsiTheme="minorEastAsia"/>
          <w:szCs w:val="21"/>
        </w:rPr>
      </w:pPr>
    </w:p>
    <w:p w:rsidR="001F3BD9" w:rsidRPr="00394FC1" w:rsidRDefault="001F3BD9" w:rsidP="00394FC1">
      <w:pPr>
        <w:pStyle w:val="1"/>
        <w:rPr>
          <w:sz w:val="21"/>
          <w:szCs w:val="21"/>
        </w:rPr>
      </w:pPr>
      <w:bookmarkStart w:id="2" w:name="_Toc124325886"/>
      <w:r w:rsidRPr="00394FC1">
        <w:rPr>
          <w:rFonts w:hint="eastAsia"/>
          <w:sz w:val="21"/>
          <w:szCs w:val="21"/>
        </w:rPr>
        <w:t>二、基金托管协议的依据、目的和原则</w:t>
      </w:r>
      <w:bookmarkEnd w:id="2"/>
    </w:p>
    <w:p w:rsidR="001F3BD9" w:rsidRPr="00394FC1" w:rsidRDefault="001F3BD9" w:rsidP="00394FC1">
      <w:pPr>
        <w:adjustRightInd w:val="0"/>
        <w:snapToGrid w:val="0"/>
        <w:spacing w:line="360" w:lineRule="auto"/>
        <w:ind w:firstLineChars="200" w:firstLine="422"/>
        <w:rPr>
          <w:rFonts w:asciiTheme="minorEastAsia" w:eastAsiaTheme="minorEastAsia" w:hAnsiTheme="minorEastAsia"/>
          <w:b/>
          <w:szCs w:val="21"/>
        </w:rPr>
      </w:pPr>
      <w:r w:rsidRPr="00394FC1">
        <w:rPr>
          <w:rFonts w:asciiTheme="minorEastAsia" w:eastAsiaTheme="minorEastAsia" w:hAnsiTheme="minorEastAsia" w:cs="Arial" w:hint="eastAsia"/>
          <w:b/>
          <w:szCs w:val="21"/>
        </w:rPr>
        <w:t>（一）订立托管协议的依据</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本协议依据《中华人民共和国证券投资基金法》(以下简称“《基金法》”)等有关法律法规、《基金合同》及其他有关规定制订。</w:t>
      </w:r>
    </w:p>
    <w:p w:rsidR="00394FC1" w:rsidRDefault="00394FC1"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394FC1" w:rsidRDefault="001F3BD9" w:rsidP="00394FC1">
      <w:pPr>
        <w:adjustRightInd w:val="0"/>
        <w:snapToGrid w:val="0"/>
        <w:spacing w:line="360" w:lineRule="auto"/>
        <w:ind w:firstLineChars="200" w:firstLine="422"/>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（二）订立托管协议的目的</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394FC1" w:rsidRDefault="00394FC1"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394FC1" w:rsidRDefault="001F3BD9" w:rsidP="00394FC1">
      <w:pPr>
        <w:adjustRightInd w:val="0"/>
        <w:snapToGrid w:val="0"/>
        <w:spacing w:line="360" w:lineRule="auto"/>
        <w:ind w:firstLineChars="200" w:firstLine="422"/>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（三）订立托管协议的原则</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基金管理人和基金托管人本着平等自愿、诚实信用、充分保护基金份额持有人合法权益的原则，经协商一致，签订本协议。</w:t>
      </w:r>
    </w:p>
    <w:p w:rsidR="001F3BD9" w:rsidRDefault="001F3BD9" w:rsidP="00235596">
      <w:pPr>
        <w:adjustRightInd w:val="0"/>
        <w:snapToGrid w:val="0"/>
        <w:spacing w:line="360" w:lineRule="auto"/>
        <w:rPr>
          <w:rFonts w:asciiTheme="minorEastAsia" w:eastAsiaTheme="minorEastAsia" w:hAnsiTheme="minorEastAsia"/>
          <w:szCs w:val="21"/>
        </w:rPr>
      </w:pPr>
    </w:p>
    <w:p w:rsidR="00394FC1" w:rsidRDefault="00394FC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394FC1" w:rsidRPr="00235596" w:rsidRDefault="00394FC1" w:rsidP="00235596">
      <w:pPr>
        <w:adjustRightInd w:val="0"/>
        <w:snapToGrid w:val="0"/>
        <w:spacing w:line="360" w:lineRule="auto"/>
        <w:rPr>
          <w:rFonts w:asciiTheme="minorEastAsia" w:eastAsiaTheme="minorEastAsia" w:hAnsiTheme="minorEastAsia"/>
          <w:szCs w:val="21"/>
        </w:rPr>
      </w:pPr>
    </w:p>
    <w:p w:rsidR="001F3BD9" w:rsidRPr="00394FC1" w:rsidRDefault="001F3BD9" w:rsidP="00394FC1">
      <w:pPr>
        <w:pStyle w:val="1"/>
        <w:rPr>
          <w:sz w:val="21"/>
          <w:szCs w:val="21"/>
        </w:rPr>
      </w:pPr>
      <w:bookmarkStart w:id="3" w:name="_Toc124325887"/>
      <w:r w:rsidRPr="00394FC1">
        <w:rPr>
          <w:rFonts w:hint="eastAsia"/>
          <w:sz w:val="21"/>
          <w:szCs w:val="21"/>
        </w:rPr>
        <w:t>三、基金托管人对基金管理人的业务监督和核查</w:t>
      </w:r>
      <w:bookmarkEnd w:id="3"/>
    </w:p>
    <w:p w:rsidR="001F3BD9" w:rsidRPr="00235596" w:rsidRDefault="001F3BD9" w:rsidP="00394FC1">
      <w:pPr>
        <w:adjustRightInd w:val="0"/>
        <w:snapToGrid w:val="0"/>
        <w:spacing w:line="360" w:lineRule="auto"/>
        <w:ind w:firstLineChars="200" w:firstLine="422"/>
        <w:rPr>
          <w:rFonts w:asciiTheme="minorEastAsia" w:eastAsiaTheme="minorEastAsia" w:hAnsiTheme="minorEastAsia" w:cs="Arial"/>
          <w:szCs w:val="21"/>
        </w:rPr>
      </w:pPr>
      <w:r w:rsidRPr="00394FC1">
        <w:rPr>
          <w:rFonts w:asciiTheme="minorEastAsia" w:eastAsiaTheme="minorEastAsia" w:hAnsiTheme="minorEastAsia" w:cs="Arial" w:hint="eastAsia"/>
          <w:b/>
          <w:szCs w:val="21"/>
        </w:rPr>
        <w:t>（一）基金托管人根据有关法律法规的规定及《基金合同》的约定，对基金投资范围、投资对象进行监督。</w:t>
      </w:r>
      <w:r w:rsidRPr="00235596">
        <w:rPr>
          <w:rFonts w:asciiTheme="minorEastAsia" w:eastAsiaTheme="minorEastAsia" w:hAnsiTheme="minorEastAsia" w:cs="Arial" w:hint="eastAsia"/>
          <w:szCs w:val="21"/>
        </w:rPr>
        <w:t>《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9D09C0" w:rsidRPr="00BE640B" w:rsidRDefault="009D09C0" w:rsidP="009D09C0">
      <w:pPr>
        <w:snapToGrid w:val="0"/>
        <w:spacing w:line="360" w:lineRule="auto"/>
        <w:ind w:firstLineChars="200" w:firstLine="420"/>
        <w:rPr>
          <w:bCs/>
          <w:szCs w:val="21"/>
        </w:rPr>
      </w:pPr>
      <w:r w:rsidRPr="00BE640B">
        <w:rPr>
          <w:bCs/>
          <w:szCs w:val="21"/>
        </w:rPr>
        <w:t>本基金的投资范围包括国内依法发行上市的股票</w:t>
      </w:r>
      <w:r w:rsidRPr="00BE640B">
        <w:rPr>
          <w:rFonts w:hint="eastAsia"/>
          <w:bCs/>
          <w:szCs w:val="21"/>
        </w:rPr>
        <w:t>（包括中小板、创业板及其他经中国证监会核准上市的股票）</w:t>
      </w:r>
      <w:r w:rsidRPr="00BE640B">
        <w:rPr>
          <w:bCs/>
          <w:szCs w:val="21"/>
        </w:rPr>
        <w:t>、</w:t>
      </w:r>
      <w:r w:rsidRPr="00BE640B">
        <w:rPr>
          <w:rFonts w:hint="eastAsia"/>
          <w:bCs/>
          <w:szCs w:val="21"/>
        </w:rPr>
        <w:t>债券（包括国债、央行票据、金融债券、企业债券、公司债券、中期票据、短期融资券、超短期融资券、次级债券、政府支持机构债、政府支持债券、地方政府债、中小企业私募债券、</w:t>
      </w:r>
      <w:r w:rsidRPr="00BE640B">
        <w:rPr>
          <w:bCs/>
          <w:szCs w:val="21"/>
        </w:rPr>
        <w:t>可转换债券</w:t>
      </w:r>
      <w:r w:rsidR="002B0199">
        <w:rPr>
          <w:rFonts w:hint="eastAsia"/>
          <w:bCs/>
          <w:szCs w:val="21"/>
        </w:rPr>
        <w:t>等</w:t>
      </w:r>
      <w:r w:rsidRPr="00BE640B">
        <w:rPr>
          <w:rFonts w:hint="eastAsia"/>
          <w:bCs/>
          <w:szCs w:val="21"/>
        </w:rPr>
        <w:t>）、资产支持证券、债券回购、银行存款（包括协议存款、定期存款及其他银行存款）、货币市场工具、权证、股指期货以及经中国证监会允许基金投资的其他金融工具，但需符合中国证监会的相关规定。</w:t>
      </w:r>
    </w:p>
    <w:p w:rsidR="009D09C0" w:rsidRPr="00BE640B" w:rsidRDefault="009D09C0" w:rsidP="009D09C0">
      <w:pPr>
        <w:snapToGrid w:val="0"/>
        <w:spacing w:line="360" w:lineRule="auto"/>
        <w:ind w:firstLineChars="200" w:firstLine="420"/>
        <w:rPr>
          <w:bCs/>
          <w:szCs w:val="21"/>
        </w:rPr>
      </w:pPr>
      <w:r w:rsidRPr="00BE640B">
        <w:rPr>
          <w:rFonts w:hint="eastAsia"/>
          <w:bCs/>
          <w:szCs w:val="21"/>
        </w:rPr>
        <w:t>本基金股票投资占基金资产的比例范围为</w:t>
      </w:r>
      <w:r w:rsidRPr="00BE640B">
        <w:rPr>
          <w:rFonts w:hint="eastAsia"/>
          <w:bCs/>
          <w:szCs w:val="21"/>
        </w:rPr>
        <w:t>0-95%</w:t>
      </w:r>
      <w:r>
        <w:rPr>
          <w:rFonts w:hint="eastAsia"/>
          <w:bCs/>
          <w:szCs w:val="21"/>
        </w:rPr>
        <w:t>，</w:t>
      </w:r>
      <w:r w:rsidR="00855FD8">
        <w:rPr>
          <w:rFonts w:hint="eastAsia"/>
          <w:bCs/>
          <w:szCs w:val="21"/>
        </w:rPr>
        <w:t>其中</w:t>
      </w:r>
      <w:r w:rsidR="00855FD8" w:rsidRPr="004274B2">
        <w:rPr>
          <w:rFonts w:hint="eastAsia"/>
          <w:bCs/>
          <w:szCs w:val="21"/>
        </w:rPr>
        <w:t>投资于</w:t>
      </w:r>
      <w:r w:rsidR="00855FD8">
        <w:rPr>
          <w:rFonts w:hint="eastAsia"/>
          <w:bCs/>
          <w:szCs w:val="21"/>
        </w:rPr>
        <w:t>本基金定义的“互联网</w:t>
      </w:r>
      <w:r w:rsidR="00855FD8">
        <w:rPr>
          <w:rFonts w:hint="eastAsia"/>
          <w:bCs/>
          <w:szCs w:val="21"/>
        </w:rPr>
        <w:t>+</w:t>
      </w:r>
      <w:r w:rsidR="00855FD8">
        <w:rPr>
          <w:rFonts w:hint="eastAsia"/>
          <w:bCs/>
          <w:szCs w:val="21"/>
        </w:rPr>
        <w:t>”范畴内的股票不低于股票资产的</w:t>
      </w:r>
      <w:r w:rsidR="00855FD8" w:rsidRPr="004274B2">
        <w:rPr>
          <w:rFonts w:hint="eastAsia"/>
          <w:bCs/>
          <w:szCs w:val="21"/>
        </w:rPr>
        <w:t>80%</w:t>
      </w:r>
      <w:r w:rsidRPr="00BE640B">
        <w:rPr>
          <w:rFonts w:hint="eastAsia"/>
          <w:bCs/>
          <w:szCs w:val="21"/>
        </w:rPr>
        <w:t>。本基金每个交易日日终在扣除股指期货合约需缴纳的交易保证金后，应当保持不低于基金资产净值</w:t>
      </w:r>
      <w:r w:rsidRPr="00BE640B">
        <w:rPr>
          <w:rFonts w:hint="eastAsia"/>
          <w:bCs/>
          <w:szCs w:val="21"/>
        </w:rPr>
        <w:t>5%</w:t>
      </w:r>
      <w:r w:rsidRPr="00BE640B">
        <w:rPr>
          <w:rFonts w:hint="eastAsia"/>
          <w:bCs/>
          <w:szCs w:val="21"/>
        </w:rPr>
        <w:t>的现金或者到期日在一年以内的政府债券。</w:t>
      </w:r>
    </w:p>
    <w:p w:rsidR="001F3BD9" w:rsidRPr="0088413D" w:rsidRDefault="009D09C0" w:rsidP="0088413D">
      <w:pPr>
        <w:adjustRightInd w:val="0"/>
        <w:snapToGrid w:val="0"/>
        <w:spacing w:line="360" w:lineRule="auto"/>
        <w:ind w:firstLineChars="200" w:firstLine="420"/>
        <w:rPr>
          <w:rFonts w:asciiTheme="minorEastAsia" w:eastAsiaTheme="minorEastAsia" w:hAnsiTheme="minorEastAsia" w:cs="Arial"/>
          <w:szCs w:val="21"/>
        </w:rPr>
      </w:pPr>
      <w:r w:rsidRPr="004B14ED">
        <w:rPr>
          <w:rFonts w:ascii="宋体" w:hAnsi="宋体" w:hint="eastAsia"/>
          <w:szCs w:val="21"/>
        </w:rPr>
        <w:t>如法律法规或监管机构以后允许基金投资其他品种，基金管理人在履行适当程序后，可以将其纳入投资范围。</w:t>
      </w:r>
    </w:p>
    <w:p w:rsidR="00394FC1" w:rsidRDefault="00394FC1" w:rsidP="00235596">
      <w:pPr>
        <w:adjustRightInd w:val="0"/>
        <w:snapToGrid w:val="0"/>
        <w:spacing w:line="360" w:lineRule="auto"/>
        <w:ind w:firstLineChars="200" w:firstLine="420"/>
        <w:rPr>
          <w:rFonts w:asciiTheme="minorEastAsia" w:eastAsiaTheme="minorEastAsia" w:hAnsiTheme="minorEastAsia"/>
          <w:szCs w:val="21"/>
        </w:rPr>
      </w:pPr>
    </w:p>
    <w:p w:rsidR="001F3BD9" w:rsidRPr="00235596" w:rsidRDefault="001F3BD9" w:rsidP="00394FC1">
      <w:pPr>
        <w:adjustRightInd w:val="0"/>
        <w:snapToGrid w:val="0"/>
        <w:spacing w:line="360" w:lineRule="auto"/>
        <w:ind w:firstLineChars="200" w:firstLine="422"/>
        <w:rPr>
          <w:rFonts w:asciiTheme="minorEastAsia" w:eastAsiaTheme="minorEastAsia" w:hAnsiTheme="minorEastAsia"/>
          <w:szCs w:val="21"/>
        </w:rPr>
      </w:pPr>
      <w:r w:rsidRPr="00394FC1">
        <w:rPr>
          <w:rFonts w:asciiTheme="minorEastAsia" w:eastAsiaTheme="minorEastAsia" w:hAnsiTheme="minorEastAsia" w:hint="eastAsia"/>
          <w:b/>
          <w:szCs w:val="21"/>
        </w:rPr>
        <w:t>（二）基金托管人根据有关法律法规的规定及《基金合同》的约定，对基金投资、融资比例进行监督。</w:t>
      </w:r>
      <w:r w:rsidRPr="00235596">
        <w:rPr>
          <w:rFonts w:asciiTheme="minorEastAsia" w:eastAsiaTheme="minorEastAsia" w:hAnsiTheme="minorEastAsia" w:hint="eastAsia"/>
          <w:szCs w:val="21"/>
        </w:rPr>
        <w:t>基金托管人按下述比例和调整期限进行监督：</w:t>
      </w:r>
    </w:p>
    <w:p w:rsidR="009D09C0" w:rsidRPr="004B14ED" w:rsidRDefault="009D09C0" w:rsidP="009D09C0">
      <w:pPr>
        <w:adjustRightInd w:val="0"/>
        <w:snapToGrid w:val="0"/>
        <w:spacing w:line="360" w:lineRule="auto"/>
        <w:ind w:firstLine="420"/>
        <w:rPr>
          <w:rFonts w:ascii="宋体" w:hAnsi="宋体"/>
          <w:szCs w:val="21"/>
        </w:rPr>
      </w:pPr>
      <w:r w:rsidRPr="004B14ED">
        <w:rPr>
          <w:rFonts w:ascii="宋体" w:hAnsi="宋体"/>
          <w:szCs w:val="21"/>
        </w:rPr>
        <w:t>（1）</w:t>
      </w:r>
      <w:r w:rsidRPr="00BE640B">
        <w:rPr>
          <w:rFonts w:hint="eastAsia"/>
          <w:bCs/>
          <w:szCs w:val="21"/>
        </w:rPr>
        <w:t>本基金股票投资占基金资产的比例范围为</w:t>
      </w:r>
      <w:r w:rsidRPr="00BE640B">
        <w:rPr>
          <w:rFonts w:hint="eastAsia"/>
          <w:bCs/>
          <w:szCs w:val="21"/>
        </w:rPr>
        <w:t>0-95%</w:t>
      </w:r>
      <w:r>
        <w:rPr>
          <w:rFonts w:hint="eastAsia"/>
          <w:bCs/>
          <w:szCs w:val="21"/>
        </w:rPr>
        <w:t>，</w:t>
      </w:r>
      <w:r w:rsidR="00855FD8">
        <w:rPr>
          <w:rFonts w:hint="eastAsia"/>
          <w:bCs/>
          <w:szCs w:val="21"/>
        </w:rPr>
        <w:t>其中</w:t>
      </w:r>
      <w:r w:rsidR="00855FD8" w:rsidRPr="004274B2">
        <w:rPr>
          <w:rFonts w:hint="eastAsia"/>
          <w:bCs/>
          <w:szCs w:val="21"/>
        </w:rPr>
        <w:t>投资于</w:t>
      </w:r>
      <w:r w:rsidR="00855FD8">
        <w:rPr>
          <w:rFonts w:hint="eastAsia"/>
          <w:bCs/>
          <w:szCs w:val="21"/>
        </w:rPr>
        <w:t>本基金定义的“互联网</w:t>
      </w:r>
      <w:r w:rsidR="00855FD8">
        <w:rPr>
          <w:rFonts w:hint="eastAsia"/>
          <w:bCs/>
          <w:szCs w:val="21"/>
        </w:rPr>
        <w:t>+</w:t>
      </w:r>
      <w:r w:rsidR="00855FD8">
        <w:rPr>
          <w:rFonts w:hint="eastAsia"/>
          <w:bCs/>
          <w:szCs w:val="21"/>
        </w:rPr>
        <w:t>”范畴内的股票不低于股票资产的</w:t>
      </w:r>
      <w:r w:rsidR="00855FD8" w:rsidRPr="004274B2">
        <w:rPr>
          <w:rFonts w:hint="eastAsia"/>
          <w:bCs/>
          <w:szCs w:val="21"/>
        </w:rPr>
        <w:t>80%</w:t>
      </w:r>
      <w:r w:rsidRPr="004B14ED">
        <w:rPr>
          <w:rFonts w:ascii="宋体" w:hAnsi="宋体"/>
          <w:szCs w:val="21"/>
        </w:rPr>
        <w:t>；</w:t>
      </w:r>
    </w:p>
    <w:p w:rsidR="009D09C0" w:rsidRPr="004B14ED" w:rsidRDefault="009D09C0" w:rsidP="009D09C0">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2</w:t>
      </w:r>
      <w:r w:rsidRPr="004B14ED">
        <w:rPr>
          <w:rFonts w:ascii="宋体" w:hAnsi="宋体"/>
          <w:szCs w:val="21"/>
        </w:rPr>
        <w:t>）</w:t>
      </w:r>
      <w:r w:rsidRPr="00BE640B">
        <w:rPr>
          <w:rFonts w:hint="eastAsia"/>
          <w:bCs/>
          <w:szCs w:val="21"/>
        </w:rPr>
        <w:t>本基金每个交易日日终在扣除股指期货合约需缴纳的交易保证金后，应当保持不低于基金资产净值</w:t>
      </w:r>
      <w:r w:rsidRPr="00BE640B">
        <w:rPr>
          <w:rFonts w:hint="eastAsia"/>
          <w:bCs/>
          <w:szCs w:val="21"/>
        </w:rPr>
        <w:t>5%</w:t>
      </w:r>
      <w:r w:rsidRPr="00BE640B">
        <w:rPr>
          <w:rFonts w:hint="eastAsia"/>
          <w:bCs/>
          <w:szCs w:val="21"/>
        </w:rPr>
        <w:t>的现金或者到期日在一年以内的政府债券</w:t>
      </w:r>
      <w:r w:rsidR="0009468A" w:rsidRPr="002C6B29">
        <w:rPr>
          <w:rFonts w:ascii="宋体" w:hAnsi="宋体" w:cs="Arial" w:hint="eastAsia"/>
          <w:szCs w:val="21"/>
        </w:rPr>
        <w:t>，其中现金不包括结算备付金、存出保证金、应收申购款等</w:t>
      </w:r>
      <w:r w:rsidRPr="004B14ED">
        <w:rPr>
          <w:rFonts w:ascii="宋体" w:hAnsi="宋体"/>
          <w:szCs w:val="21"/>
        </w:rPr>
        <w:t>；</w:t>
      </w:r>
    </w:p>
    <w:p w:rsidR="009D09C0" w:rsidRPr="004B14ED" w:rsidRDefault="009D09C0" w:rsidP="009D09C0">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3</w:t>
      </w:r>
      <w:r w:rsidRPr="004B14ED">
        <w:rPr>
          <w:rFonts w:ascii="宋体" w:hAnsi="宋体"/>
          <w:szCs w:val="21"/>
        </w:rPr>
        <w:t>）本基金持有一家公司</w:t>
      </w:r>
      <w:r w:rsidRPr="004B14ED">
        <w:rPr>
          <w:rFonts w:ascii="宋体" w:hAnsi="宋体" w:hint="eastAsia"/>
          <w:szCs w:val="21"/>
        </w:rPr>
        <w:t>发行</w:t>
      </w:r>
      <w:r w:rsidRPr="004B14ED">
        <w:rPr>
          <w:rFonts w:ascii="宋体" w:hAnsi="宋体"/>
          <w:szCs w:val="21"/>
        </w:rPr>
        <w:t>的</w:t>
      </w:r>
      <w:r w:rsidRPr="004B14ED">
        <w:rPr>
          <w:rFonts w:ascii="宋体" w:hAnsi="宋体" w:hint="eastAsia"/>
          <w:szCs w:val="21"/>
        </w:rPr>
        <w:t>证券</w:t>
      </w:r>
      <w:r w:rsidRPr="004B14ED">
        <w:rPr>
          <w:rFonts w:ascii="宋体" w:hAnsi="宋体"/>
          <w:szCs w:val="21"/>
        </w:rPr>
        <w:t>，其市值不超过基金资产净值的10％；</w:t>
      </w:r>
    </w:p>
    <w:p w:rsidR="009D09C0" w:rsidRPr="004B14ED" w:rsidRDefault="009D09C0" w:rsidP="009D09C0">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4</w:t>
      </w:r>
      <w:r w:rsidRPr="004B14ED">
        <w:rPr>
          <w:rFonts w:ascii="宋体" w:hAnsi="宋体"/>
          <w:szCs w:val="21"/>
        </w:rPr>
        <w:t>）</w:t>
      </w:r>
      <w:r w:rsidR="00613C9F" w:rsidRPr="00AE7749">
        <w:rPr>
          <w:rFonts w:ascii="宋体" w:hAnsi="宋体" w:hint="eastAsia"/>
          <w:szCs w:val="21"/>
        </w:rPr>
        <w:t>本基金管理人管理的并由基金托管人托管的全部基金</w:t>
      </w:r>
      <w:r w:rsidRPr="004B14ED">
        <w:rPr>
          <w:rFonts w:ascii="宋体" w:hAnsi="宋体"/>
          <w:szCs w:val="21"/>
        </w:rPr>
        <w:t>持有一家公司发行的证券，不超过该证券的10％；</w:t>
      </w:r>
    </w:p>
    <w:p w:rsidR="009D09C0" w:rsidRPr="004B14ED" w:rsidRDefault="009D09C0" w:rsidP="009D09C0">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5</w:t>
      </w:r>
      <w:r w:rsidRPr="004B14ED">
        <w:rPr>
          <w:rFonts w:ascii="宋体" w:hAnsi="宋体"/>
          <w:szCs w:val="21"/>
        </w:rPr>
        <w:t>）本基金持有的全部权证，其市值不得超过基金资产净值的3％；</w:t>
      </w:r>
    </w:p>
    <w:p w:rsidR="009D09C0" w:rsidRPr="004B14ED" w:rsidRDefault="009D09C0" w:rsidP="009D09C0">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6</w:t>
      </w:r>
      <w:r w:rsidRPr="004B14ED">
        <w:rPr>
          <w:rFonts w:ascii="宋体" w:hAnsi="宋体"/>
          <w:szCs w:val="21"/>
        </w:rPr>
        <w:t>）</w:t>
      </w:r>
      <w:r w:rsidR="00613C9F" w:rsidRPr="00AE7749">
        <w:rPr>
          <w:rFonts w:ascii="宋体" w:hAnsi="宋体" w:hint="eastAsia"/>
          <w:szCs w:val="21"/>
        </w:rPr>
        <w:t>本基金管理人管理的并由基金托管人托管的全部基金</w:t>
      </w:r>
      <w:r w:rsidRPr="004B14ED">
        <w:rPr>
          <w:rFonts w:ascii="宋体" w:hAnsi="宋体"/>
          <w:szCs w:val="21"/>
        </w:rPr>
        <w:t>持有的同一权证，不得超过该权证的10％；</w:t>
      </w:r>
    </w:p>
    <w:p w:rsidR="009D09C0" w:rsidRPr="004B14ED" w:rsidRDefault="009D09C0" w:rsidP="009D09C0">
      <w:pPr>
        <w:adjustRightInd w:val="0"/>
        <w:snapToGrid w:val="0"/>
        <w:spacing w:line="360" w:lineRule="auto"/>
        <w:ind w:firstLine="420"/>
        <w:rPr>
          <w:rFonts w:ascii="宋体" w:hAnsi="宋体"/>
          <w:szCs w:val="21"/>
        </w:rPr>
      </w:pPr>
      <w:r w:rsidRPr="004B14ED">
        <w:rPr>
          <w:rFonts w:ascii="宋体" w:hAnsi="宋体"/>
          <w:szCs w:val="21"/>
        </w:rPr>
        <w:t>（</w:t>
      </w:r>
      <w:r w:rsidRPr="004B14ED">
        <w:rPr>
          <w:rFonts w:ascii="宋体" w:hAnsi="宋体" w:hint="eastAsia"/>
          <w:szCs w:val="21"/>
        </w:rPr>
        <w:t>7</w:t>
      </w:r>
      <w:r w:rsidRPr="004B14ED">
        <w:rPr>
          <w:rFonts w:ascii="宋体" w:hAnsi="宋体"/>
          <w:szCs w:val="21"/>
        </w:rPr>
        <w:t>）本基金在任何交易日买入权证的总金额，不得超过上一交易日基金资产净值的0.5％；</w:t>
      </w:r>
    </w:p>
    <w:p w:rsidR="00E86E70" w:rsidRPr="002C6B29" w:rsidRDefault="00E86E70" w:rsidP="00E86E70">
      <w:pPr>
        <w:adjustRightInd w:val="0"/>
        <w:snapToGrid w:val="0"/>
        <w:spacing w:line="360" w:lineRule="auto"/>
        <w:ind w:firstLine="420"/>
        <w:rPr>
          <w:rFonts w:ascii="宋体" w:hAnsi="宋体"/>
          <w:szCs w:val="21"/>
        </w:rPr>
      </w:pPr>
      <w:r w:rsidRPr="002C6B29">
        <w:rPr>
          <w:rFonts w:ascii="宋体" w:hAnsi="宋体" w:hint="eastAsia"/>
          <w:szCs w:val="21"/>
        </w:rPr>
        <w:lastRenderedPageBreak/>
        <w:t>（</w:t>
      </w:r>
      <w:r>
        <w:rPr>
          <w:rFonts w:ascii="宋体" w:hAnsi="宋体" w:hint="eastAsia"/>
          <w:szCs w:val="21"/>
        </w:rPr>
        <w:t>8</w:t>
      </w:r>
      <w:r w:rsidRPr="002C6B29">
        <w:rPr>
          <w:rFonts w:ascii="宋体" w:hAnsi="宋体" w:hint="eastAsia"/>
          <w:szCs w:val="21"/>
        </w:rPr>
        <w:t>）</w:t>
      </w:r>
      <w:r>
        <w:rPr>
          <w:rFonts w:ascii="宋体" w:hAnsi="宋体" w:hint="eastAsia"/>
          <w:szCs w:val="21"/>
        </w:rPr>
        <w:t>本</w:t>
      </w:r>
      <w:r w:rsidRPr="002C6B29">
        <w:rPr>
          <w:rFonts w:ascii="宋体" w:hAnsi="宋体" w:hint="eastAsia"/>
          <w:szCs w:val="21"/>
        </w:rPr>
        <w:t>基金管理人管理的全部开放式基金持有一家上市公司发行的可流通股票，不得超过该上市公司可流通股票的</w:t>
      </w:r>
      <w:r w:rsidRPr="002C6B29">
        <w:rPr>
          <w:rFonts w:ascii="宋体" w:hAnsi="宋体"/>
          <w:szCs w:val="21"/>
        </w:rPr>
        <w:t>15%</w:t>
      </w:r>
      <w:r w:rsidRPr="002C6B29">
        <w:rPr>
          <w:rFonts w:ascii="宋体" w:hAnsi="宋体" w:hint="eastAsia"/>
          <w:szCs w:val="21"/>
        </w:rPr>
        <w:t>；</w:t>
      </w:r>
      <w:r>
        <w:rPr>
          <w:rFonts w:ascii="宋体" w:hAnsi="宋体" w:hint="eastAsia"/>
          <w:szCs w:val="21"/>
        </w:rPr>
        <w:t>本</w:t>
      </w:r>
      <w:r w:rsidRPr="002C6B29">
        <w:rPr>
          <w:rFonts w:ascii="宋体" w:hAnsi="宋体" w:hint="eastAsia"/>
          <w:szCs w:val="21"/>
        </w:rPr>
        <w:t>基金管理人管理的全部投资组合持有一家上市公司发行的可流通股票，不得超过该上市公司可流通股票的</w:t>
      </w:r>
      <w:r w:rsidRPr="002C6B29">
        <w:rPr>
          <w:rFonts w:ascii="宋体" w:hAnsi="宋体"/>
          <w:szCs w:val="21"/>
        </w:rPr>
        <w:t>30%</w:t>
      </w:r>
      <w:r w:rsidRPr="002C6B29">
        <w:rPr>
          <w:rFonts w:ascii="宋体" w:hAnsi="宋体" w:hint="eastAsia"/>
          <w:szCs w:val="21"/>
        </w:rPr>
        <w:t>；</w:t>
      </w:r>
    </w:p>
    <w:p w:rsidR="00E86E70" w:rsidRPr="002C6B29" w:rsidRDefault="00E86E70" w:rsidP="00E86E70">
      <w:pPr>
        <w:adjustRightInd w:val="0"/>
        <w:snapToGrid w:val="0"/>
        <w:spacing w:line="360" w:lineRule="auto"/>
        <w:ind w:firstLine="420"/>
        <w:rPr>
          <w:rFonts w:ascii="宋体" w:hAnsi="宋体"/>
          <w:szCs w:val="21"/>
        </w:rPr>
      </w:pPr>
      <w:r w:rsidRPr="002C6B29">
        <w:rPr>
          <w:rFonts w:ascii="宋体" w:hAnsi="宋体" w:hint="eastAsia"/>
          <w:szCs w:val="21"/>
        </w:rPr>
        <w:t>（</w:t>
      </w:r>
      <w:r>
        <w:rPr>
          <w:rFonts w:ascii="宋体" w:hAnsi="宋体" w:hint="eastAsia"/>
          <w:szCs w:val="21"/>
        </w:rPr>
        <w:t>9</w:t>
      </w:r>
      <w:r w:rsidRPr="002C6B29">
        <w:rPr>
          <w:rFonts w:ascii="宋体" w:hAnsi="宋体" w:hint="eastAsia"/>
          <w:szCs w:val="21"/>
        </w:rPr>
        <w:t>）</w:t>
      </w:r>
      <w:r w:rsidRPr="002C6B29">
        <w:rPr>
          <w:rFonts w:ascii="宋体" w:hAnsi="宋体"/>
          <w:szCs w:val="21"/>
        </w:rPr>
        <w:t>本基金主动投资于流动性受限资产的市值合计不得超过该基金资产净值的 15%</w:t>
      </w:r>
      <w:r w:rsidRPr="002C6B29">
        <w:rPr>
          <w:rFonts w:ascii="宋体" w:hAnsi="宋体" w:hint="eastAsia"/>
          <w:szCs w:val="21"/>
        </w:rPr>
        <w:t>；因证券市场波动、上市公司股票停牌、基金规模变动等基金管理人之外的因素致使基金不符合前款所规定比例限制的，基金管理人不得主动新增流动性受限资产的投资；</w:t>
      </w:r>
    </w:p>
    <w:p w:rsidR="00E86E70" w:rsidRPr="002C6B29" w:rsidRDefault="00E86E70" w:rsidP="00E86E70">
      <w:pPr>
        <w:adjustRightInd w:val="0"/>
        <w:snapToGrid w:val="0"/>
        <w:spacing w:line="360" w:lineRule="auto"/>
        <w:ind w:firstLine="420"/>
        <w:rPr>
          <w:rFonts w:ascii="宋体" w:hAnsi="宋体"/>
          <w:szCs w:val="21"/>
        </w:rPr>
      </w:pPr>
      <w:r w:rsidRPr="002C6B29">
        <w:rPr>
          <w:rFonts w:ascii="宋体" w:hAnsi="宋体" w:hint="eastAsia"/>
          <w:szCs w:val="21"/>
        </w:rPr>
        <w:t>（</w:t>
      </w:r>
      <w:r>
        <w:rPr>
          <w:rFonts w:ascii="宋体" w:hAnsi="宋体" w:hint="eastAsia"/>
          <w:szCs w:val="21"/>
        </w:rPr>
        <w:t>10</w:t>
      </w:r>
      <w:r w:rsidRPr="002C6B29">
        <w:rPr>
          <w:rFonts w:ascii="宋体" w:hAnsi="宋体" w:hint="eastAsia"/>
          <w:szCs w:val="21"/>
        </w:rPr>
        <w:t>）本基金与私募类证券资管产品及中国证监会认定的其他主体为交易对手开展逆回购交易的，可接受质押品的资质要求应当与基金合同约定的投资范围保持一致；</w:t>
      </w:r>
    </w:p>
    <w:p w:rsidR="00E86E70" w:rsidRPr="004B14ED" w:rsidRDefault="00E86E70" w:rsidP="00E86E70">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szCs w:val="21"/>
        </w:rPr>
        <w:t>11</w:t>
      </w:r>
      <w:r w:rsidRPr="004B14ED">
        <w:rPr>
          <w:rFonts w:ascii="宋体" w:hAnsi="宋体"/>
          <w:szCs w:val="21"/>
        </w:rPr>
        <w:t>）本基金投资于同一原始权益人的各类资产支持证券的比例，不得超过基金资产净值的10％；</w:t>
      </w:r>
    </w:p>
    <w:p w:rsidR="00E86E70" w:rsidRPr="004B14ED" w:rsidRDefault="00E86E70" w:rsidP="00E86E70">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szCs w:val="21"/>
        </w:rPr>
        <w:t>12</w:t>
      </w:r>
      <w:r w:rsidRPr="004B14ED">
        <w:rPr>
          <w:rFonts w:ascii="宋体" w:hAnsi="宋体"/>
          <w:szCs w:val="21"/>
        </w:rPr>
        <w:t>）本基金持有的全部资产支持证券，其市值不得超过基金资产净值的20％；</w:t>
      </w:r>
    </w:p>
    <w:p w:rsidR="00E86E70" w:rsidRPr="004B14ED" w:rsidRDefault="00E86E70" w:rsidP="00E86E70">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szCs w:val="21"/>
        </w:rPr>
        <w:t>13</w:t>
      </w:r>
      <w:r w:rsidRPr="004B14ED">
        <w:rPr>
          <w:rFonts w:ascii="宋体" w:hAnsi="宋体"/>
          <w:szCs w:val="21"/>
        </w:rPr>
        <w:t>）本基金持有的同一(指同一信用级别)资产支持证券的比例，不得超过该资产支持证券规模的10％；</w:t>
      </w:r>
    </w:p>
    <w:p w:rsidR="00E86E70" w:rsidRPr="004B14ED" w:rsidRDefault="00E86E70" w:rsidP="00E86E70">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szCs w:val="21"/>
        </w:rPr>
        <w:t>4</w:t>
      </w:r>
      <w:r w:rsidRPr="004B14ED">
        <w:rPr>
          <w:rFonts w:ascii="宋体" w:hAnsi="宋体"/>
          <w:szCs w:val="21"/>
        </w:rPr>
        <w:t>）本基金管理人管理的全部基金投资于同一原始权益人的各类资产支持证券，不得超过其各类资产支持证券合计规模的10％；</w:t>
      </w:r>
    </w:p>
    <w:p w:rsidR="00E86E70" w:rsidRPr="004B14ED" w:rsidRDefault="00E86E70" w:rsidP="00E86E70">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szCs w:val="21"/>
        </w:rPr>
        <w:t>15</w:t>
      </w:r>
      <w:r w:rsidRPr="004B14ED">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E86E70" w:rsidRPr="004B14ED" w:rsidRDefault="00E86E70" w:rsidP="00E86E70">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szCs w:val="21"/>
        </w:rPr>
        <w:t>16</w:t>
      </w:r>
      <w:r w:rsidRPr="004B14ED">
        <w:rPr>
          <w:rFonts w:ascii="宋体" w:hAnsi="宋体"/>
          <w:szCs w:val="21"/>
        </w:rPr>
        <w:t>）基金财产参与股票发行申购，本基金所申报的金额不超过本基金的总资产，本基金所申报的股票数量不超过拟发行股票公司本次发行股票的总量；</w:t>
      </w:r>
    </w:p>
    <w:p w:rsidR="00E86E70" w:rsidRPr="004B14ED" w:rsidRDefault="00E86E70" w:rsidP="00E86E70">
      <w:pPr>
        <w:adjustRightInd w:val="0"/>
        <w:snapToGrid w:val="0"/>
        <w:spacing w:line="360" w:lineRule="auto"/>
        <w:ind w:firstLine="420"/>
        <w:rPr>
          <w:rFonts w:ascii="宋体" w:hAnsi="宋体"/>
          <w:szCs w:val="21"/>
        </w:rPr>
      </w:pPr>
      <w:r w:rsidRPr="004B14ED">
        <w:rPr>
          <w:rFonts w:ascii="宋体" w:hAnsi="宋体"/>
          <w:szCs w:val="21"/>
        </w:rPr>
        <w:t>（</w:t>
      </w:r>
      <w:r>
        <w:rPr>
          <w:rFonts w:ascii="宋体" w:hAnsi="宋体" w:hint="eastAsia"/>
          <w:szCs w:val="21"/>
        </w:rPr>
        <w:t>17</w:t>
      </w:r>
      <w:r w:rsidRPr="004B14ED">
        <w:rPr>
          <w:rFonts w:ascii="宋体" w:hAnsi="宋体"/>
          <w:szCs w:val="21"/>
        </w:rPr>
        <w:t>）本基金进入全国银行间同业市场进行债券回购的资金余额不得超过基金资产净值的40%；</w:t>
      </w:r>
    </w:p>
    <w:p w:rsidR="00E86E70" w:rsidRPr="004B14ED" w:rsidRDefault="00E86E70" w:rsidP="00E86E70">
      <w:pPr>
        <w:adjustRightInd w:val="0"/>
        <w:snapToGrid w:val="0"/>
        <w:spacing w:line="360" w:lineRule="auto"/>
        <w:ind w:firstLineChars="200" w:firstLine="420"/>
        <w:rPr>
          <w:rFonts w:ascii="宋体" w:hAnsi="宋体"/>
          <w:szCs w:val="21"/>
        </w:rPr>
      </w:pPr>
      <w:r w:rsidRPr="004B14ED">
        <w:rPr>
          <w:rFonts w:ascii="宋体" w:hAnsi="宋体"/>
          <w:szCs w:val="21"/>
        </w:rPr>
        <w:t>（</w:t>
      </w:r>
      <w:r>
        <w:rPr>
          <w:rFonts w:ascii="宋体" w:hAnsi="宋体" w:hint="eastAsia"/>
          <w:szCs w:val="21"/>
        </w:rPr>
        <w:t>18</w:t>
      </w:r>
      <w:r w:rsidRPr="004B14ED">
        <w:rPr>
          <w:rFonts w:ascii="宋体" w:hAnsi="宋体"/>
          <w:szCs w:val="21"/>
        </w:rPr>
        <w:t>）</w:t>
      </w:r>
      <w:r w:rsidRPr="004B14ED">
        <w:rPr>
          <w:rFonts w:ascii="宋体" w:hAnsi="宋体" w:hint="eastAsia"/>
          <w:szCs w:val="21"/>
        </w:rPr>
        <w:t>在任何交易日日终，持有的买入股指期货合约价值，不得超过基金资产净值的10%；</w:t>
      </w:r>
      <w:r w:rsidRPr="004B14ED">
        <w:rPr>
          <w:rFonts w:ascii="宋体" w:hAnsi="宋体"/>
          <w:szCs w:val="21"/>
        </w:rPr>
        <w:t>在任何交易日日终，持有的买入期货合约价值与有价证券市值之和,不得超过基金资产净值的95%</w:t>
      </w:r>
      <w:r w:rsidRPr="004B14ED">
        <w:rPr>
          <w:rFonts w:ascii="宋体" w:hAnsi="宋体" w:hint="eastAsia"/>
          <w:szCs w:val="21"/>
        </w:rPr>
        <w:t>，</w:t>
      </w:r>
      <w:r w:rsidRPr="004B14ED">
        <w:rPr>
          <w:rFonts w:ascii="宋体" w:hAnsi="宋体"/>
          <w:szCs w:val="21"/>
        </w:rPr>
        <w:t>其中，有价证券指股票、债券（不含到期日在一年以内的政府债券）、权证、资产支持证券、买入返售金融资产（不含质押式回购）等</w:t>
      </w:r>
      <w:r w:rsidRPr="004B14ED">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4B14ED">
        <w:rPr>
          <w:rFonts w:ascii="宋体" w:hAnsi="宋体"/>
          <w:szCs w:val="21"/>
        </w:rPr>
        <w:t>所持有的股票市值和买入、卖出股指期货合约价值，合计（轧差计算）应当符合基金合同关于股票投资比例的有关约定</w:t>
      </w:r>
      <w:r w:rsidRPr="004B14ED">
        <w:rPr>
          <w:rFonts w:ascii="宋体" w:hAnsi="宋体" w:hint="eastAsia"/>
          <w:szCs w:val="21"/>
        </w:rPr>
        <w:t>；</w:t>
      </w:r>
    </w:p>
    <w:p w:rsidR="00E86E70" w:rsidRPr="004B14ED" w:rsidRDefault="00E86E70" w:rsidP="00E86E70">
      <w:pPr>
        <w:adjustRightInd w:val="0"/>
        <w:snapToGrid w:val="0"/>
        <w:spacing w:line="360" w:lineRule="auto"/>
        <w:ind w:firstLineChars="200" w:firstLine="420"/>
        <w:rPr>
          <w:rFonts w:ascii="宋体" w:hAnsi="宋体"/>
          <w:szCs w:val="21"/>
        </w:rPr>
      </w:pPr>
      <w:r w:rsidRPr="004B14ED">
        <w:rPr>
          <w:rFonts w:ascii="宋体" w:hAnsi="宋体" w:hint="eastAsia"/>
          <w:szCs w:val="21"/>
        </w:rPr>
        <w:t>（</w:t>
      </w:r>
      <w:r>
        <w:rPr>
          <w:rFonts w:ascii="宋体" w:hAnsi="宋体" w:hint="eastAsia"/>
          <w:szCs w:val="21"/>
        </w:rPr>
        <w:t>19</w:t>
      </w:r>
      <w:r w:rsidRPr="004B14ED">
        <w:rPr>
          <w:rFonts w:ascii="宋体" w:hAnsi="宋体"/>
          <w:szCs w:val="21"/>
        </w:rPr>
        <w:t>）</w:t>
      </w:r>
      <w:r w:rsidRPr="004B14ED">
        <w:rPr>
          <w:rFonts w:ascii="宋体" w:hAnsi="宋体" w:hint="eastAsia"/>
          <w:szCs w:val="21"/>
        </w:rPr>
        <w:t>本基金持有的单只中小企业私募债券，其市值不得超过基金资产净值的10%</w:t>
      </w:r>
      <w:r w:rsidRPr="004B14ED">
        <w:rPr>
          <w:rFonts w:ascii="宋体" w:hAnsi="宋体"/>
          <w:szCs w:val="21"/>
        </w:rPr>
        <w:t>；</w:t>
      </w:r>
    </w:p>
    <w:p w:rsidR="00E86E70" w:rsidRPr="004B14ED" w:rsidRDefault="00E86E70" w:rsidP="00E86E70">
      <w:pPr>
        <w:adjustRightInd w:val="0"/>
        <w:snapToGrid w:val="0"/>
        <w:spacing w:line="360" w:lineRule="auto"/>
        <w:ind w:firstLineChars="200" w:firstLine="420"/>
        <w:rPr>
          <w:rFonts w:ascii="宋体" w:hAnsi="宋体"/>
          <w:szCs w:val="21"/>
        </w:rPr>
      </w:pPr>
      <w:r w:rsidRPr="004B14ED">
        <w:rPr>
          <w:rFonts w:ascii="宋体" w:hAnsi="宋体"/>
          <w:szCs w:val="21"/>
        </w:rPr>
        <w:t>（</w:t>
      </w:r>
      <w:r>
        <w:rPr>
          <w:rFonts w:ascii="宋体" w:hAnsi="宋体" w:hint="eastAsia"/>
          <w:szCs w:val="21"/>
        </w:rPr>
        <w:t>20</w:t>
      </w:r>
      <w:r w:rsidRPr="004B14ED">
        <w:rPr>
          <w:rFonts w:ascii="宋体" w:hAnsi="宋体"/>
          <w:szCs w:val="21"/>
        </w:rPr>
        <w:t>）</w:t>
      </w:r>
      <w:r w:rsidRPr="004B14ED">
        <w:rPr>
          <w:rFonts w:ascii="宋体" w:hAnsi="宋体" w:hint="eastAsia"/>
          <w:szCs w:val="21"/>
        </w:rPr>
        <w:t>本</w:t>
      </w:r>
      <w:r w:rsidRPr="004B14ED">
        <w:rPr>
          <w:rFonts w:ascii="宋体" w:hAnsi="宋体"/>
          <w:szCs w:val="21"/>
        </w:rPr>
        <w:t>基金</w:t>
      </w:r>
      <w:r w:rsidRPr="004B14ED">
        <w:rPr>
          <w:rFonts w:ascii="宋体" w:hAnsi="宋体" w:hint="eastAsia"/>
          <w:szCs w:val="21"/>
        </w:rPr>
        <w:t>总资产不得</w:t>
      </w:r>
      <w:r w:rsidRPr="004B14ED">
        <w:rPr>
          <w:rFonts w:ascii="宋体" w:hAnsi="宋体"/>
          <w:szCs w:val="21"/>
        </w:rPr>
        <w:t>超过基金净资产的</w:t>
      </w:r>
      <w:r w:rsidRPr="004B14ED">
        <w:rPr>
          <w:rFonts w:ascii="宋体" w:hAnsi="宋体" w:hint="eastAsia"/>
          <w:szCs w:val="21"/>
        </w:rPr>
        <w:t>140%</w:t>
      </w:r>
      <w:r w:rsidRPr="004B14ED">
        <w:rPr>
          <w:rFonts w:ascii="宋体" w:hAnsi="宋体"/>
          <w:szCs w:val="21"/>
        </w:rPr>
        <w:t>；</w:t>
      </w:r>
    </w:p>
    <w:p w:rsidR="00E86E70" w:rsidRDefault="00E86E70" w:rsidP="00E86E70">
      <w:pPr>
        <w:adjustRightInd w:val="0"/>
        <w:snapToGrid w:val="0"/>
        <w:spacing w:line="360" w:lineRule="auto"/>
        <w:ind w:firstLine="420"/>
        <w:rPr>
          <w:bCs/>
          <w:szCs w:val="21"/>
        </w:rPr>
      </w:pPr>
      <w:r w:rsidRPr="004B14ED">
        <w:rPr>
          <w:rFonts w:ascii="宋体" w:hAnsi="宋体" w:hint="eastAsia"/>
          <w:szCs w:val="21"/>
        </w:rPr>
        <w:t>（</w:t>
      </w:r>
      <w:r>
        <w:rPr>
          <w:rFonts w:ascii="宋体" w:hAnsi="宋体" w:hint="eastAsia"/>
          <w:szCs w:val="21"/>
        </w:rPr>
        <w:t>21</w:t>
      </w:r>
      <w:r w:rsidRPr="004B14ED">
        <w:rPr>
          <w:rFonts w:ascii="宋体" w:hAnsi="宋体" w:hint="eastAsia"/>
          <w:szCs w:val="21"/>
        </w:rPr>
        <w:t>）</w:t>
      </w:r>
      <w:r w:rsidRPr="00594C34">
        <w:rPr>
          <w:rFonts w:hint="eastAsia"/>
          <w:bCs/>
          <w:szCs w:val="21"/>
        </w:rPr>
        <w:t>本基金投资流通受限证券，基金管理人应事先根据中国证监会相关规定，与基金托管人在本基金托管协议</w:t>
      </w:r>
      <w:r w:rsidRPr="00485FDE">
        <w:rPr>
          <w:rFonts w:hint="eastAsia"/>
          <w:bCs/>
          <w:szCs w:val="21"/>
        </w:rPr>
        <w:t>或其他基金管理人和基金托管人书面协议</w:t>
      </w:r>
      <w:r w:rsidRPr="00594C34">
        <w:rPr>
          <w:rFonts w:hint="eastAsia"/>
          <w:bCs/>
          <w:szCs w:val="21"/>
        </w:rPr>
        <w:t>中明确基金投资流通受限证券的比例，根据比例进行投资。基金管理人应制订严格的投资决策流程和风险控制制度，</w:t>
      </w:r>
      <w:r w:rsidRPr="00594C34">
        <w:rPr>
          <w:rFonts w:hint="eastAsia"/>
          <w:bCs/>
          <w:szCs w:val="21"/>
        </w:rPr>
        <w:lastRenderedPageBreak/>
        <w:t>防范流动性风险、法律风险和操作风险等各种风险</w:t>
      </w:r>
      <w:r>
        <w:rPr>
          <w:rFonts w:hint="eastAsia"/>
          <w:bCs/>
          <w:szCs w:val="21"/>
        </w:rPr>
        <w:t>；</w:t>
      </w:r>
    </w:p>
    <w:p w:rsidR="00E86E70" w:rsidRPr="004B14ED" w:rsidRDefault="00E86E70" w:rsidP="00E86E70">
      <w:pPr>
        <w:adjustRightInd w:val="0"/>
        <w:snapToGrid w:val="0"/>
        <w:spacing w:line="360" w:lineRule="auto"/>
        <w:ind w:firstLine="420"/>
        <w:rPr>
          <w:rFonts w:ascii="宋体" w:hAnsi="宋体"/>
          <w:szCs w:val="21"/>
        </w:rPr>
      </w:pPr>
      <w:r>
        <w:rPr>
          <w:rFonts w:hint="eastAsia"/>
          <w:bCs/>
          <w:szCs w:val="21"/>
        </w:rPr>
        <w:t>（</w:t>
      </w:r>
      <w:r>
        <w:rPr>
          <w:rFonts w:hint="eastAsia"/>
          <w:bCs/>
          <w:szCs w:val="21"/>
        </w:rPr>
        <w:t>22</w:t>
      </w:r>
      <w:r>
        <w:rPr>
          <w:rFonts w:hint="eastAsia"/>
          <w:bCs/>
          <w:szCs w:val="21"/>
        </w:rPr>
        <w:t>）</w:t>
      </w:r>
      <w:r w:rsidRPr="004B14ED">
        <w:rPr>
          <w:rFonts w:ascii="宋体" w:hAnsi="宋体" w:hint="eastAsia"/>
          <w:szCs w:val="21"/>
        </w:rPr>
        <w:t>法律法规及中国证监会规定的和《基金合同》约定的其他投资限制。</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hint="eastAsia"/>
          <w:szCs w:val="21"/>
        </w:rPr>
        <w:t>如果法律法规</w:t>
      </w:r>
      <w:r w:rsidR="0088413D" w:rsidRPr="004B14ED">
        <w:rPr>
          <w:rFonts w:ascii="宋体" w:hAnsi="宋体" w:hint="eastAsia"/>
          <w:szCs w:val="21"/>
        </w:rPr>
        <w:t>或监管部门</w:t>
      </w:r>
      <w:r w:rsidRPr="00235596">
        <w:rPr>
          <w:rFonts w:asciiTheme="minorEastAsia" w:eastAsiaTheme="minorEastAsia" w:hAnsiTheme="minorEastAsia" w:hint="eastAsia"/>
          <w:szCs w:val="21"/>
        </w:rPr>
        <w:t>对上述投资组合比例限制进行变更的，以变更后的规定为准。法律法规或监管部门取消上述限制，如适用于本基金，则本基金投资不再受相关限制</w:t>
      </w:r>
      <w:r w:rsidR="0088413D" w:rsidRPr="004B14ED">
        <w:rPr>
          <w:rFonts w:ascii="宋体" w:hAnsi="宋体" w:hint="eastAsia"/>
          <w:szCs w:val="21"/>
        </w:rPr>
        <w:t>，届时无需召开基金份额持有人大会</w:t>
      </w:r>
      <w:r w:rsidRPr="00235596">
        <w:rPr>
          <w:rFonts w:asciiTheme="minorEastAsia" w:eastAsiaTheme="minorEastAsia" w:hAnsiTheme="minorEastAsia" w:hint="eastAsia"/>
          <w:szCs w:val="21"/>
        </w:rPr>
        <w:t>。</w:t>
      </w:r>
    </w:p>
    <w:p w:rsidR="00E86E70" w:rsidRPr="004B14ED" w:rsidRDefault="00E86E70" w:rsidP="00E86E70">
      <w:pPr>
        <w:adjustRightInd w:val="0"/>
        <w:snapToGrid w:val="0"/>
        <w:spacing w:line="360" w:lineRule="auto"/>
        <w:ind w:firstLine="420"/>
        <w:rPr>
          <w:rFonts w:ascii="宋体" w:hAnsi="宋体"/>
          <w:szCs w:val="21"/>
        </w:rPr>
      </w:pPr>
      <w:r w:rsidRPr="004B14ED">
        <w:rPr>
          <w:rFonts w:ascii="宋体" w:hAnsi="宋体"/>
          <w:szCs w:val="21"/>
        </w:rPr>
        <w:t>除上述第</w:t>
      </w:r>
      <w:r w:rsidR="00DB3B70" w:rsidRPr="004B14ED">
        <w:rPr>
          <w:rFonts w:ascii="宋体" w:hAnsi="宋体"/>
          <w:szCs w:val="21"/>
        </w:rPr>
        <w:t>（</w:t>
      </w:r>
      <w:r w:rsidR="00DB3B70" w:rsidRPr="004B14ED">
        <w:rPr>
          <w:rFonts w:ascii="宋体" w:hAnsi="宋体" w:hint="eastAsia"/>
          <w:szCs w:val="21"/>
        </w:rPr>
        <w:t>2</w:t>
      </w:r>
      <w:r w:rsidR="00DB3B70" w:rsidRPr="004B14ED">
        <w:rPr>
          <w:rFonts w:ascii="宋体" w:hAnsi="宋体"/>
          <w:szCs w:val="21"/>
        </w:rPr>
        <w:t>）</w:t>
      </w:r>
      <w:r w:rsidR="00DB3B70">
        <w:rPr>
          <w:rFonts w:ascii="宋体" w:hAnsi="宋体" w:hint="eastAsia"/>
          <w:szCs w:val="21"/>
        </w:rPr>
        <w:t>、</w:t>
      </w:r>
      <w:r w:rsidRPr="004B14ED">
        <w:rPr>
          <w:rFonts w:ascii="宋体" w:hAnsi="宋体" w:hint="eastAsia"/>
          <w:szCs w:val="21"/>
        </w:rPr>
        <w:t>（</w:t>
      </w:r>
      <w:r>
        <w:rPr>
          <w:rFonts w:ascii="宋体" w:hAnsi="宋体" w:hint="eastAsia"/>
          <w:szCs w:val="21"/>
        </w:rPr>
        <w:t>8</w:t>
      </w:r>
      <w:r w:rsidRPr="004B14ED">
        <w:rPr>
          <w:rFonts w:ascii="宋体" w:hAnsi="宋体" w:hint="eastAsia"/>
          <w:szCs w:val="21"/>
        </w:rPr>
        <w:t>）</w:t>
      </w:r>
      <w:r>
        <w:rPr>
          <w:rFonts w:ascii="宋体" w:hAnsi="宋体" w:hint="eastAsia"/>
          <w:szCs w:val="21"/>
        </w:rPr>
        <w:t>、</w:t>
      </w:r>
      <w:r w:rsidRPr="004B14ED">
        <w:rPr>
          <w:rFonts w:ascii="宋体" w:hAnsi="宋体" w:hint="eastAsia"/>
          <w:szCs w:val="21"/>
        </w:rPr>
        <w:t>（</w:t>
      </w:r>
      <w:r>
        <w:rPr>
          <w:rFonts w:ascii="宋体" w:hAnsi="宋体" w:hint="eastAsia"/>
          <w:szCs w:val="21"/>
        </w:rPr>
        <w:t>9</w:t>
      </w:r>
      <w:r w:rsidRPr="004B14ED">
        <w:rPr>
          <w:rFonts w:ascii="宋体" w:hAnsi="宋体" w:hint="eastAsia"/>
          <w:szCs w:val="21"/>
        </w:rPr>
        <w:t>）</w:t>
      </w:r>
      <w:r>
        <w:rPr>
          <w:rFonts w:ascii="宋体" w:hAnsi="宋体" w:hint="eastAsia"/>
          <w:szCs w:val="21"/>
        </w:rPr>
        <w:t>、</w:t>
      </w:r>
      <w:r w:rsidRPr="004B14ED">
        <w:rPr>
          <w:rFonts w:ascii="宋体" w:hAnsi="宋体" w:hint="eastAsia"/>
          <w:szCs w:val="21"/>
        </w:rPr>
        <w:t>（1</w:t>
      </w:r>
      <w:r>
        <w:rPr>
          <w:rFonts w:ascii="宋体" w:hAnsi="宋体" w:hint="eastAsia"/>
          <w:szCs w:val="21"/>
        </w:rPr>
        <w:t>0</w:t>
      </w:r>
      <w:r w:rsidRPr="004B14ED">
        <w:rPr>
          <w:rFonts w:ascii="宋体" w:hAnsi="宋体" w:hint="eastAsia"/>
          <w:szCs w:val="21"/>
        </w:rPr>
        <w:t>）</w:t>
      </w:r>
      <w:r>
        <w:rPr>
          <w:rFonts w:ascii="宋体" w:hAnsi="宋体" w:hint="eastAsia"/>
          <w:szCs w:val="21"/>
        </w:rPr>
        <w:t>、</w:t>
      </w:r>
      <w:r w:rsidRPr="004B14ED">
        <w:rPr>
          <w:rFonts w:ascii="宋体" w:hAnsi="宋体" w:hint="eastAsia"/>
          <w:szCs w:val="21"/>
        </w:rPr>
        <w:t>（1</w:t>
      </w:r>
      <w:r>
        <w:rPr>
          <w:rFonts w:ascii="宋体" w:hAnsi="宋体" w:hint="eastAsia"/>
          <w:szCs w:val="21"/>
        </w:rPr>
        <w:t>5</w:t>
      </w:r>
      <w:r w:rsidRPr="004B14ED">
        <w:rPr>
          <w:rFonts w:ascii="宋体" w:hAnsi="宋体" w:hint="eastAsia"/>
          <w:szCs w:val="21"/>
        </w:rPr>
        <w:t>）项另有约定</w:t>
      </w:r>
      <w:r w:rsidRPr="004B14ED">
        <w:rPr>
          <w:rFonts w:ascii="宋体" w:hAnsi="宋体"/>
          <w:szCs w:val="21"/>
        </w:rPr>
        <w:t>外，因证券</w:t>
      </w:r>
      <w:r w:rsidRPr="004B14ED">
        <w:rPr>
          <w:rFonts w:ascii="宋体" w:hAnsi="宋体" w:hint="eastAsia"/>
          <w:szCs w:val="21"/>
        </w:rPr>
        <w:t>/期货</w:t>
      </w:r>
      <w:r w:rsidRPr="004B14ED">
        <w:rPr>
          <w:rFonts w:ascii="宋体" w:hAnsi="宋体"/>
          <w:szCs w:val="21"/>
        </w:rPr>
        <w:t>市场波动、上市公司合并、基金规模变动等基金管理人之外的因素致使基金投资比例不符合上述规定投资比例的，基金管理人应当在10个交易日内进行调整</w:t>
      </w:r>
      <w:r w:rsidRPr="004B14ED">
        <w:rPr>
          <w:rFonts w:ascii="宋体" w:hAnsi="宋体" w:hint="eastAsia"/>
          <w:szCs w:val="21"/>
        </w:rPr>
        <w:t>，</w:t>
      </w:r>
      <w:r w:rsidRPr="004B14ED">
        <w:rPr>
          <w:rFonts w:ascii="宋体" w:hAnsi="宋体" w:hint="eastAsia"/>
          <w:bCs/>
          <w:szCs w:val="21"/>
        </w:rPr>
        <w:t>但中国证监会规定的特殊情形除外</w:t>
      </w:r>
      <w:r w:rsidRPr="004B14ED">
        <w:rPr>
          <w:rFonts w:ascii="宋体" w:hAnsi="宋体"/>
          <w:szCs w:val="21"/>
        </w:rPr>
        <w:t>。</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hint="eastAsia"/>
          <w:szCs w:val="21"/>
        </w:rPr>
        <w:t>基金管理人应当自基金合同生效之日起</w:t>
      </w:r>
      <w:r w:rsidR="0088413D">
        <w:rPr>
          <w:rFonts w:asciiTheme="minorEastAsia" w:eastAsiaTheme="minorEastAsia" w:hAnsiTheme="minorEastAsia" w:hint="eastAsia"/>
          <w:szCs w:val="21"/>
        </w:rPr>
        <w:t>6</w:t>
      </w:r>
      <w:r w:rsidRPr="00235596">
        <w:rPr>
          <w:rFonts w:asciiTheme="minorEastAsia" w:eastAsiaTheme="minorEastAsia" w:hAnsiTheme="minorEastAsia" w:hint="eastAsia"/>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394FC1" w:rsidRDefault="00394FC1"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394FC1" w:rsidRDefault="001F3BD9" w:rsidP="00394FC1">
      <w:pPr>
        <w:adjustRightInd w:val="0"/>
        <w:snapToGrid w:val="0"/>
        <w:spacing w:line="360" w:lineRule="auto"/>
        <w:ind w:firstLineChars="200" w:firstLine="422"/>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（三）基金托管人</w:t>
      </w:r>
      <w:bookmarkStart w:id="4" w:name="OLE_LINK1"/>
      <w:r w:rsidRPr="00394FC1">
        <w:rPr>
          <w:rFonts w:asciiTheme="minorEastAsia" w:eastAsiaTheme="minorEastAsia" w:hAnsiTheme="minorEastAsia" w:cs="Arial" w:hint="eastAsia"/>
          <w:b/>
          <w:szCs w:val="21"/>
        </w:rPr>
        <w:t>根据有关法律法规的规定及《基金合同》的约定，</w:t>
      </w:r>
      <w:bookmarkEnd w:id="4"/>
      <w:r w:rsidRPr="00394FC1">
        <w:rPr>
          <w:rFonts w:asciiTheme="minorEastAsia" w:eastAsiaTheme="minorEastAsia" w:hAnsiTheme="minorEastAsia" w:cs="Arial" w:hint="eastAsia"/>
          <w:b/>
          <w:szCs w:val="21"/>
        </w:rPr>
        <w:t>对本托管协议第十五条第九款基金投资禁止行为通过事后监督方式进行监督。</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394FC1" w:rsidRDefault="00394FC1"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235596" w:rsidRDefault="001F3BD9" w:rsidP="00394FC1">
      <w:pPr>
        <w:adjustRightInd w:val="0"/>
        <w:snapToGrid w:val="0"/>
        <w:spacing w:line="360" w:lineRule="auto"/>
        <w:ind w:firstLineChars="200" w:firstLine="422"/>
        <w:rPr>
          <w:rFonts w:asciiTheme="minorEastAsia" w:eastAsiaTheme="minorEastAsia" w:hAnsiTheme="minorEastAsia" w:cs="Arial"/>
          <w:szCs w:val="21"/>
        </w:rPr>
      </w:pPr>
      <w:r w:rsidRPr="00394FC1">
        <w:rPr>
          <w:rFonts w:asciiTheme="minorEastAsia" w:eastAsiaTheme="minorEastAsia" w:hAnsiTheme="minorEastAsia" w:cs="Arial" w:hint="eastAsia"/>
          <w:b/>
          <w:szCs w:val="21"/>
        </w:rPr>
        <w:t>（四）基金托管人根据有关法律法规的规定及《基金合同》的约定，对基金管理人参与银行间债券市场进行监督。</w:t>
      </w:r>
      <w:r w:rsidRPr="00235596">
        <w:rPr>
          <w:rFonts w:asciiTheme="minorEastAsia" w:eastAsiaTheme="minorEastAsia" w:hAnsiTheme="minorEastAsia" w:cs="Arial" w:hint="eastAsia"/>
          <w:szCs w:val="21"/>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color w:val="000000"/>
          <w:szCs w:val="21"/>
        </w:rPr>
        <w:t>基金管理人负责对交易对手的资信控制，按银行间债券市场的交易规则进行交易，并</w:t>
      </w:r>
      <w:r w:rsidRPr="00235596">
        <w:rPr>
          <w:rFonts w:asciiTheme="minorEastAsia" w:eastAsiaTheme="minorEastAsia" w:hAnsiTheme="minorEastAsia"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35596">
        <w:rPr>
          <w:rFonts w:asciiTheme="minorEastAsia" w:eastAsiaTheme="minorEastAsia" w:hAnsiTheme="minorEastAsia"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w:t>
      </w:r>
      <w:r w:rsidRPr="00235596">
        <w:rPr>
          <w:rFonts w:asciiTheme="minorEastAsia" w:eastAsiaTheme="minorEastAsia" w:hAnsiTheme="minorEastAsia" w:cs="Arial" w:hint="eastAsia"/>
          <w:color w:val="000000"/>
          <w:szCs w:val="21"/>
        </w:rPr>
        <w:lastRenderedPageBreak/>
        <w:t>时提醒基金管理人，基金托管人不承担由此造成的任何损失和责任。</w:t>
      </w:r>
    </w:p>
    <w:p w:rsidR="00394FC1" w:rsidRDefault="00394FC1"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394FC1" w:rsidRDefault="001F3BD9" w:rsidP="00394FC1">
      <w:pPr>
        <w:adjustRightInd w:val="0"/>
        <w:snapToGrid w:val="0"/>
        <w:spacing w:line="360" w:lineRule="auto"/>
        <w:ind w:firstLineChars="200" w:firstLine="422"/>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（五）基金托管人根据有关法律法规的规定及《基金合同》的约定，对基金管理人投资流通受限证券进行监督。</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hint="eastAsia"/>
          <w:szCs w:val="21"/>
        </w:rPr>
        <w:t>基金管理人投资流通受限证券，应事先根据中国证监会相关规定，明确基金投资流通受限证券的比例，</w:t>
      </w:r>
      <w:r w:rsidRPr="00235596">
        <w:rPr>
          <w:rFonts w:asciiTheme="minorEastAsia" w:eastAsiaTheme="minorEastAsia" w:hAnsiTheme="minorEastAsia" w:cs="Arial" w:hint="eastAsia"/>
          <w:szCs w:val="21"/>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cs="Arial" w:hint="eastAsia"/>
          <w:szCs w:val="21"/>
        </w:rPr>
        <w:t>1.本基金</w:t>
      </w:r>
      <w:r w:rsidRPr="00235596">
        <w:rPr>
          <w:rFonts w:asciiTheme="minorEastAsia" w:eastAsiaTheme="minorEastAsia" w:hAnsiTheme="minorEastAsia" w:hint="eastAsia"/>
          <w:szCs w:val="21"/>
        </w:rPr>
        <w:t>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cs="Arial" w:hint="eastAsia"/>
          <w:szCs w:val="21"/>
        </w:rPr>
        <w:t>本基金</w:t>
      </w:r>
      <w:r w:rsidRPr="00235596">
        <w:rPr>
          <w:rFonts w:asciiTheme="minorEastAsia" w:eastAsiaTheme="minorEastAsia" w:hAnsiTheme="minorEastAsia" w:hint="eastAsia"/>
          <w:szCs w:val="21"/>
        </w:rPr>
        <w:t>投资的受限证券限于可由中国证券登记结算有限责任公司或中央国债登记结算有限责任公司负责登记和存管，并可在证券交易所或全国银行间债券市场交易的证券。</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cs="Arial" w:hint="eastAsia"/>
          <w:szCs w:val="21"/>
        </w:rPr>
        <w:t>本基金</w:t>
      </w:r>
      <w:r w:rsidRPr="00235596">
        <w:rPr>
          <w:rFonts w:asciiTheme="minorEastAsia" w:eastAsiaTheme="minorEastAsia" w:hAnsiTheme="minorEastAsia" w:hint="eastAsia"/>
          <w:szCs w:val="21"/>
        </w:rPr>
        <w:t>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cs="Arial" w:hint="eastAsia"/>
          <w:szCs w:val="21"/>
        </w:rPr>
        <w:t>本基金</w:t>
      </w:r>
      <w:r w:rsidRPr="00235596">
        <w:rPr>
          <w:rFonts w:asciiTheme="minorEastAsia" w:eastAsiaTheme="minorEastAsia" w:hAnsiTheme="minorEastAsia" w:hint="eastAsia"/>
          <w:szCs w:val="21"/>
        </w:rPr>
        <w:t>投资受限证券，不得预付任何形式的保证金。</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cs="Arial" w:hint="eastAsia"/>
          <w:szCs w:val="21"/>
        </w:rPr>
        <w:t>2.</w:t>
      </w:r>
      <w:r w:rsidRPr="00235596">
        <w:rPr>
          <w:rFonts w:asciiTheme="minorEastAsia" w:eastAsiaTheme="minorEastAsia" w:hAnsiTheme="minorEastAsia" w:hint="eastAsia"/>
          <w:szCs w:val="21"/>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w:t>
      </w:r>
      <w:r w:rsidRPr="00235596">
        <w:rPr>
          <w:rFonts w:asciiTheme="minorEastAsia" w:eastAsiaTheme="minorEastAsia" w:hAnsiTheme="minorEastAsia" w:cs="Arial" w:hint="eastAsia"/>
          <w:szCs w:val="21"/>
        </w:rPr>
        <w:t>基金管理人应在首次投资流通受限证券前向基金托管人提供</w:t>
      </w:r>
      <w:r w:rsidRPr="00235596">
        <w:rPr>
          <w:rFonts w:asciiTheme="minorEastAsia" w:eastAsiaTheme="minorEastAsia" w:hAnsiTheme="minorEastAsia" w:hint="eastAsia"/>
          <w:szCs w:val="21"/>
        </w:rPr>
        <w:t>基金投资非公开发行股票相关流动性风险处置预案。</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hint="eastAsia"/>
          <w:szCs w:val="21"/>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cs="Arial" w:hint="eastAsia"/>
          <w:szCs w:val="21"/>
        </w:rPr>
        <w:t>3.</w:t>
      </w:r>
      <w:r w:rsidRPr="00235596">
        <w:rPr>
          <w:rFonts w:asciiTheme="minorEastAsia" w:eastAsiaTheme="minorEastAsia" w:hAnsiTheme="minorEastAsia"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hint="eastAsia"/>
          <w:szCs w:val="21"/>
        </w:rPr>
        <w:t>（1）中国证监会批准发行非公开发行股票的批准文件。</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hint="eastAsia"/>
          <w:szCs w:val="21"/>
        </w:rPr>
        <w:t>（2）非公开发行股票有关发行数量、发行价格、锁定期等发行资料。</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hint="eastAsia"/>
          <w:szCs w:val="21"/>
        </w:rPr>
        <w:lastRenderedPageBreak/>
        <w:t>（3）非公开发行股票发行人与中国证券登记结算有限责任公司或中央国债登记结算有限责任公司签订的证券登记及服务协议。</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hint="eastAsia"/>
          <w:szCs w:val="21"/>
        </w:rPr>
        <w:t>（4）基金拟认购的数量、价格、总成本、账面价值。</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cs="Arial" w:hint="eastAsia"/>
          <w:szCs w:val="21"/>
        </w:rPr>
        <w:t>4.</w:t>
      </w:r>
      <w:r w:rsidRPr="00235596">
        <w:rPr>
          <w:rFonts w:asciiTheme="minorEastAsia" w:eastAsiaTheme="minorEastAsia" w:hAnsiTheme="minorEastAsia" w:hint="eastAsia"/>
          <w:szCs w:val="21"/>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hint="eastAsia"/>
          <w:szCs w:val="21"/>
        </w:rPr>
        <w:t>本基金有关投资受限证券比例如违反有关限制规定，在合理期限内未能进行及时调整，基金管理人应在两个工作日内编制临时报告书，予以公告。</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cs="Arial" w:hint="eastAsia"/>
          <w:szCs w:val="21"/>
        </w:rPr>
        <w:t>5.</w:t>
      </w:r>
      <w:r w:rsidRPr="00235596">
        <w:rPr>
          <w:rFonts w:asciiTheme="minorEastAsia" w:eastAsiaTheme="minorEastAsia" w:hAnsiTheme="minorEastAsia" w:hint="eastAsia"/>
          <w:szCs w:val="21"/>
        </w:rPr>
        <w:t>基金托管人根据有关规定有权对基金管理人进行以下事项监督：</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hint="eastAsia"/>
          <w:szCs w:val="21"/>
        </w:rPr>
        <w:t>（1）本基金投资受限证券时的法律法规遵守情况。</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hint="eastAsia"/>
          <w:szCs w:val="21"/>
        </w:rPr>
        <w:t>（2）在基金投资受限证券管理工作方面有关制度、流动性风险处置预案的建立与完善情况。</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hint="eastAsia"/>
          <w:szCs w:val="21"/>
        </w:rPr>
        <w:t>（3）有关比例限制的执行情况。</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hint="eastAsia"/>
          <w:szCs w:val="21"/>
        </w:rPr>
        <w:t>（4）信息披露情况。</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cs="Arial" w:hint="eastAsia"/>
          <w:szCs w:val="21"/>
        </w:rPr>
        <w:t>6.</w:t>
      </w:r>
      <w:r w:rsidRPr="00235596">
        <w:rPr>
          <w:rFonts w:asciiTheme="minorEastAsia" w:eastAsiaTheme="minorEastAsia" w:hAnsiTheme="minorEastAsia" w:hint="eastAsia"/>
          <w:szCs w:val="21"/>
        </w:rPr>
        <w:t>相关法律法规对基金投资受限证券有新规定的，从其规定。</w:t>
      </w:r>
    </w:p>
    <w:p w:rsidR="00394FC1" w:rsidRDefault="00394FC1"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394FC1" w:rsidRDefault="001F3BD9" w:rsidP="00394FC1">
      <w:pPr>
        <w:adjustRightInd w:val="0"/>
        <w:snapToGrid w:val="0"/>
        <w:spacing w:line="360" w:lineRule="auto"/>
        <w:ind w:firstLineChars="200" w:firstLine="422"/>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1F3BD9" w:rsidRPr="000260AB"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0260AB">
        <w:rPr>
          <w:rFonts w:asciiTheme="minorEastAsia" w:eastAsiaTheme="minorEastAsia" w:hAnsiTheme="minorEastAsia" w:cs="Arial" w:hint="eastAsia"/>
          <w:szCs w:val="2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394FC1" w:rsidRDefault="00394FC1"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94FC1" w:rsidRDefault="00394FC1"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w:t>
      </w:r>
      <w:r w:rsidRPr="00235596">
        <w:rPr>
          <w:rFonts w:asciiTheme="minorEastAsia" w:eastAsiaTheme="minorEastAsia" w:hAnsiTheme="minorEastAsia" w:cs="Arial" w:hint="eastAsia"/>
          <w:szCs w:val="21"/>
        </w:rPr>
        <w:lastRenderedPageBreak/>
        <w:t>内，基金托管人有权随时对通知事项进行复查，督促基金管理人改正。基金管理人对基金托管人通知的违规事项未能在限期内纠正的，基金托管人应报告中国证监会。</w:t>
      </w:r>
    </w:p>
    <w:p w:rsidR="00394FC1" w:rsidRDefault="00394FC1"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94FC1" w:rsidRDefault="00394FC1"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（十）若基金托管人发现基金管理人依据交易程序已经生效的指令违反法律、行政法规和其他有关规定，或者违反《基金合同》约定的，应当立即通知基金管理人，由此造成的损失由基金管理人承担。</w:t>
      </w:r>
    </w:p>
    <w:p w:rsidR="00394FC1" w:rsidRDefault="00394FC1"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1F3BD9" w:rsidRDefault="001F3BD9" w:rsidP="00235596">
      <w:pPr>
        <w:adjustRightInd w:val="0"/>
        <w:snapToGrid w:val="0"/>
        <w:spacing w:line="360" w:lineRule="auto"/>
        <w:rPr>
          <w:rFonts w:asciiTheme="minorEastAsia" w:eastAsiaTheme="minorEastAsia" w:hAnsiTheme="minorEastAsia"/>
          <w:szCs w:val="21"/>
        </w:rPr>
      </w:pPr>
    </w:p>
    <w:p w:rsidR="00394FC1" w:rsidRDefault="00394FC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394FC1" w:rsidRPr="00235596" w:rsidRDefault="00394FC1" w:rsidP="00235596">
      <w:pPr>
        <w:adjustRightInd w:val="0"/>
        <w:snapToGrid w:val="0"/>
        <w:spacing w:line="360" w:lineRule="auto"/>
        <w:rPr>
          <w:rFonts w:asciiTheme="minorEastAsia" w:eastAsiaTheme="minorEastAsia" w:hAnsiTheme="minorEastAsia"/>
          <w:szCs w:val="21"/>
        </w:rPr>
      </w:pPr>
    </w:p>
    <w:p w:rsidR="001F3BD9" w:rsidRPr="00394FC1" w:rsidRDefault="001F3BD9" w:rsidP="00394FC1">
      <w:pPr>
        <w:pStyle w:val="1"/>
        <w:rPr>
          <w:sz w:val="21"/>
          <w:szCs w:val="21"/>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394FC1">
        <w:rPr>
          <w:rFonts w:hint="eastAsia"/>
          <w:sz w:val="21"/>
          <w:szCs w:val="21"/>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1F3BD9"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394FC1" w:rsidRPr="00235596" w:rsidRDefault="00394FC1" w:rsidP="00235596">
      <w:pPr>
        <w:adjustRightInd w:val="0"/>
        <w:snapToGrid w:val="0"/>
        <w:spacing w:line="360" w:lineRule="auto"/>
        <w:ind w:firstLine="480"/>
        <w:rPr>
          <w:rFonts w:asciiTheme="minorEastAsia" w:eastAsiaTheme="minorEastAsia" w:hAnsiTheme="minorEastAsia" w:cs="Arial"/>
          <w:szCs w:val="21"/>
        </w:rPr>
      </w:pP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94FC1" w:rsidRDefault="00394FC1" w:rsidP="00235596">
      <w:pPr>
        <w:adjustRightInd w:val="0"/>
        <w:snapToGrid w:val="0"/>
        <w:spacing w:line="360" w:lineRule="auto"/>
        <w:ind w:firstLine="480"/>
        <w:rPr>
          <w:rFonts w:asciiTheme="minorEastAsia" w:eastAsiaTheme="minorEastAsia" w:hAnsiTheme="minorEastAsia" w:cs="Arial"/>
          <w:szCs w:val="21"/>
        </w:rPr>
      </w:pP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1F3BD9" w:rsidRDefault="001F3BD9" w:rsidP="00235596">
      <w:pPr>
        <w:adjustRightInd w:val="0"/>
        <w:snapToGrid w:val="0"/>
        <w:spacing w:line="360" w:lineRule="auto"/>
        <w:rPr>
          <w:rFonts w:asciiTheme="minorEastAsia" w:eastAsiaTheme="minorEastAsia" w:hAnsiTheme="minorEastAsia"/>
          <w:szCs w:val="21"/>
        </w:rPr>
      </w:pPr>
    </w:p>
    <w:p w:rsidR="00394FC1" w:rsidRDefault="00394FC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394FC1" w:rsidRPr="00235596" w:rsidRDefault="00394FC1" w:rsidP="00235596">
      <w:pPr>
        <w:adjustRightInd w:val="0"/>
        <w:snapToGrid w:val="0"/>
        <w:spacing w:line="360" w:lineRule="auto"/>
        <w:rPr>
          <w:rFonts w:asciiTheme="minorEastAsia" w:eastAsiaTheme="minorEastAsia" w:hAnsiTheme="minorEastAsia"/>
          <w:szCs w:val="21"/>
        </w:rPr>
      </w:pPr>
    </w:p>
    <w:p w:rsidR="001F3BD9" w:rsidRPr="00394FC1" w:rsidRDefault="001F3BD9" w:rsidP="00394FC1">
      <w:pPr>
        <w:pStyle w:val="1"/>
        <w:rPr>
          <w:sz w:val="21"/>
          <w:szCs w:val="21"/>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394FC1">
        <w:rPr>
          <w:rFonts w:hint="eastAsia"/>
          <w:sz w:val="21"/>
          <w:szCs w:val="21"/>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1F3BD9" w:rsidRPr="00394FC1" w:rsidRDefault="001F3BD9" w:rsidP="00235596">
      <w:pPr>
        <w:adjustRightInd w:val="0"/>
        <w:snapToGrid w:val="0"/>
        <w:spacing w:line="360" w:lineRule="auto"/>
        <w:ind w:firstLine="480"/>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（一）基金财产保管的原则</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1.基金财产应独立于基金管理人、基金托管人的固有财产。</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2.基金托管人应安全保管基金财产。</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3.基金托管人按照规定开设基金财产的资金账户和证券账户。</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4.基金托管人对所托管的不同基金财产分别设置账户，确保基金财产的完整与独立。</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5.基金托管人按照《基金合同》和本协议的约定保管基金财产，如有特殊情况双方可另行协商解决。基金</w:t>
      </w:r>
      <w:r w:rsidRPr="00235596">
        <w:rPr>
          <w:rFonts w:asciiTheme="minorEastAsia" w:eastAsiaTheme="minorEastAsia" w:hAnsiTheme="minorEastAsia" w:hint="eastAsia"/>
          <w:szCs w:val="21"/>
        </w:rPr>
        <w:t>托管人未经基金管理人的指令，不得自行运用、处分、分配本基金的任何资产（不包含基金托管人依据中国结算公司结算数据完成场内交易交收、托管资产开户银行扣收结算费和账户维护费等费用）。</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7.除依据法律法规和《基金合同》的规定外，基金托管人不得委托第三人托管基金财产。</w:t>
      </w:r>
    </w:p>
    <w:p w:rsidR="00394FC1" w:rsidRDefault="00394FC1" w:rsidP="00235596">
      <w:pPr>
        <w:adjustRightInd w:val="0"/>
        <w:snapToGrid w:val="0"/>
        <w:spacing w:line="360" w:lineRule="auto"/>
        <w:ind w:firstLine="480"/>
        <w:rPr>
          <w:rFonts w:asciiTheme="minorEastAsia" w:eastAsiaTheme="minorEastAsia" w:hAnsiTheme="minorEastAsia" w:cs="Arial"/>
          <w:szCs w:val="21"/>
        </w:rPr>
      </w:pPr>
    </w:p>
    <w:p w:rsidR="001F3BD9" w:rsidRPr="00394FC1" w:rsidRDefault="001F3BD9" w:rsidP="00235596">
      <w:pPr>
        <w:adjustRightInd w:val="0"/>
        <w:snapToGrid w:val="0"/>
        <w:spacing w:line="360" w:lineRule="auto"/>
        <w:ind w:firstLine="480"/>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（二）基金募集期间及募集资金的验资</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1.基金募集期间募集的资金应存于基金管理人在基金托管人的营业机构开立的“基金募集专户”。该账户由基金管理人开立并管理。</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3.若基金募集期限届满，未能达到《基金合同》生效的条件，由基金管理人按规定办理退款等事宜。</w:t>
      </w:r>
    </w:p>
    <w:p w:rsidR="00394FC1" w:rsidRDefault="00394FC1" w:rsidP="00235596">
      <w:pPr>
        <w:adjustRightInd w:val="0"/>
        <w:snapToGrid w:val="0"/>
        <w:spacing w:line="360" w:lineRule="auto"/>
        <w:ind w:firstLine="480"/>
        <w:rPr>
          <w:rFonts w:asciiTheme="minorEastAsia" w:eastAsiaTheme="minorEastAsia" w:hAnsiTheme="minorEastAsia" w:cs="Arial"/>
          <w:szCs w:val="21"/>
        </w:rPr>
      </w:pPr>
    </w:p>
    <w:p w:rsidR="001F3BD9" w:rsidRPr="00394FC1" w:rsidRDefault="001F3BD9" w:rsidP="00235596">
      <w:pPr>
        <w:adjustRightInd w:val="0"/>
        <w:snapToGrid w:val="0"/>
        <w:spacing w:line="360" w:lineRule="auto"/>
        <w:ind w:firstLine="480"/>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（三）基金银行账户的开立和管理</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1.基金托管人可以基金的名义在其营业机构开立基金的银行账户，并根据基金管理人合法合规的指令办理资金收付。本基金的银行预留印鉴由基金托管人保管和使用。</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2.基金银行账户的开立和使用，限于满足开展本基金业务的需要。基金托管人和基金管</w:t>
      </w:r>
      <w:r w:rsidRPr="00235596">
        <w:rPr>
          <w:rFonts w:asciiTheme="minorEastAsia" w:eastAsiaTheme="minorEastAsia" w:hAnsiTheme="minorEastAsia" w:cs="Arial" w:hint="eastAsia"/>
          <w:szCs w:val="21"/>
        </w:rPr>
        <w:lastRenderedPageBreak/>
        <w:t>理人不得假借本基金的名义开立任何其他银行账户；亦不得使用基金的任何账户进行本基金业务以外的活动。</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3.基金银行账户的开立和管理应符合银行业监督管理机构的有关规定。</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4.在符合法律法规规定的条件下，基金托管人可以通过基金托管人专用账户办理基金资产的支付。</w:t>
      </w:r>
    </w:p>
    <w:p w:rsidR="00394FC1" w:rsidRDefault="00394FC1" w:rsidP="00235596">
      <w:pPr>
        <w:adjustRightInd w:val="0"/>
        <w:snapToGrid w:val="0"/>
        <w:spacing w:line="360" w:lineRule="auto"/>
        <w:ind w:firstLine="480"/>
        <w:rPr>
          <w:rFonts w:asciiTheme="minorEastAsia" w:eastAsiaTheme="minorEastAsia" w:hAnsiTheme="minorEastAsia" w:cs="Arial"/>
          <w:szCs w:val="21"/>
        </w:rPr>
      </w:pPr>
    </w:p>
    <w:p w:rsidR="001F3BD9" w:rsidRPr="00394FC1" w:rsidRDefault="001F3BD9" w:rsidP="00235596">
      <w:pPr>
        <w:adjustRightInd w:val="0"/>
        <w:snapToGrid w:val="0"/>
        <w:spacing w:line="360" w:lineRule="auto"/>
        <w:ind w:firstLine="480"/>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（四）基金证券账户和结算备付金账户的开立和管理</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1.基金托管人在中国证券登记结算有限责任公司上海分公司、深圳分公司为基金开立基金托管人与基金联名的证券账户。</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3.基金证券账户的开立和证券账户卡的保管由基金托管人负责，账户资产的管理和运用由基金管理人负责。</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394FC1" w:rsidRDefault="00394FC1"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394FC1" w:rsidRDefault="001F3BD9" w:rsidP="00394FC1">
      <w:pPr>
        <w:adjustRightInd w:val="0"/>
        <w:snapToGrid w:val="0"/>
        <w:spacing w:line="360" w:lineRule="auto"/>
        <w:ind w:firstLineChars="200" w:firstLine="422"/>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（五）债券托管专户的开设和管理</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94FC1" w:rsidRDefault="00394FC1"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394FC1" w:rsidRDefault="001F3BD9" w:rsidP="00394FC1">
      <w:pPr>
        <w:adjustRightInd w:val="0"/>
        <w:snapToGrid w:val="0"/>
        <w:spacing w:line="360" w:lineRule="auto"/>
        <w:ind w:firstLineChars="200" w:firstLine="422"/>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lastRenderedPageBreak/>
        <w:t>（六）其他账户的开立和管理</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2.法律法规等有关规定对相关账户的开立和管理另有规定的，从其规定办理。</w:t>
      </w:r>
    </w:p>
    <w:p w:rsidR="00394FC1" w:rsidRDefault="00394FC1" w:rsidP="00235596">
      <w:pPr>
        <w:adjustRightInd w:val="0"/>
        <w:snapToGrid w:val="0"/>
        <w:spacing w:line="360" w:lineRule="auto"/>
        <w:ind w:firstLine="480"/>
        <w:rPr>
          <w:rFonts w:asciiTheme="minorEastAsia" w:eastAsiaTheme="minorEastAsia" w:hAnsiTheme="minorEastAsia" w:cs="Arial"/>
          <w:szCs w:val="21"/>
        </w:rPr>
      </w:pPr>
    </w:p>
    <w:p w:rsidR="001F3BD9" w:rsidRPr="00394FC1" w:rsidRDefault="001F3BD9" w:rsidP="00235596">
      <w:pPr>
        <w:adjustRightInd w:val="0"/>
        <w:snapToGrid w:val="0"/>
        <w:spacing w:line="360" w:lineRule="auto"/>
        <w:ind w:firstLine="480"/>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（七）基金财产投资的有关有价凭证等的保管</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基金财产投资的有关实物证券、银行</w:t>
      </w:r>
      <w:r w:rsidRPr="00235596">
        <w:rPr>
          <w:rFonts w:asciiTheme="minorEastAsia" w:eastAsiaTheme="minorEastAsia" w:hAnsiTheme="minorEastAsia" w:hint="eastAsia"/>
          <w:szCs w:val="21"/>
        </w:rPr>
        <w:t>存款开户证实书</w:t>
      </w:r>
      <w:r w:rsidRPr="00235596">
        <w:rPr>
          <w:rFonts w:asciiTheme="minorEastAsia" w:eastAsiaTheme="minorEastAsia" w:hAnsiTheme="minorEastAsia" w:cs="Arial" w:hint="eastAsia"/>
          <w:szCs w:val="21"/>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394FC1" w:rsidRDefault="00394FC1"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394FC1" w:rsidRDefault="001F3BD9" w:rsidP="00394FC1">
      <w:pPr>
        <w:adjustRightInd w:val="0"/>
        <w:snapToGrid w:val="0"/>
        <w:spacing w:line="360" w:lineRule="auto"/>
        <w:ind w:firstLineChars="200" w:firstLine="422"/>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（八）与基金财产有关的重大合同的保管</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1F3BD9" w:rsidRDefault="001F3BD9" w:rsidP="00235596">
      <w:pPr>
        <w:adjustRightInd w:val="0"/>
        <w:snapToGrid w:val="0"/>
        <w:spacing w:line="360" w:lineRule="auto"/>
        <w:rPr>
          <w:rFonts w:asciiTheme="minorEastAsia" w:eastAsiaTheme="minorEastAsia" w:hAnsiTheme="minorEastAsia"/>
          <w:szCs w:val="21"/>
        </w:rPr>
      </w:pPr>
    </w:p>
    <w:p w:rsidR="00394FC1" w:rsidRDefault="00394FC1">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394FC1" w:rsidRPr="00235596" w:rsidRDefault="00394FC1" w:rsidP="00235596">
      <w:pPr>
        <w:adjustRightInd w:val="0"/>
        <w:snapToGrid w:val="0"/>
        <w:spacing w:line="360" w:lineRule="auto"/>
        <w:rPr>
          <w:rFonts w:asciiTheme="minorEastAsia" w:eastAsiaTheme="minorEastAsia" w:hAnsiTheme="minorEastAsia"/>
          <w:szCs w:val="21"/>
        </w:rPr>
      </w:pPr>
    </w:p>
    <w:p w:rsidR="001F3BD9" w:rsidRPr="00394FC1" w:rsidRDefault="001F3BD9" w:rsidP="00394FC1">
      <w:pPr>
        <w:pStyle w:val="1"/>
        <w:rPr>
          <w:sz w:val="21"/>
          <w:szCs w:val="21"/>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394FC1">
        <w:rPr>
          <w:rFonts w:hint="eastAsia"/>
          <w:sz w:val="21"/>
          <w:szCs w:val="21"/>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基金管理人在运用基金财产时向基金托管人发送资金划拨及其他款项付款指令，基金托管人执行基金管理人的指令、办理基金名下的资金往来等有关事项。</w:t>
      </w:r>
      <w:r w:rsidR="009C56CC" w:rsidRPr="00F12F85">
        <w:rPr>
          <w:rFonts w:ascii="宋体" w:hAnsi="宋体" w:hint="eastAsia"/>
          <w:szCs w:val="21"/>
        </w:rPr>
        <w:t>对发送指令人员的授权方式、指令内容、指令发送和确认方式及其他相关事项应当按照本部分的规定或其他基金管理人和基金托管人双方书面共同确认的方式执行。</w:t>
      </w:r>
    </w:p>
    <w:p w:rsidR="00394FC1" w:rsidRDefault="00394FC1" w:rsidP="00235596">
      <w:pPr>
        <w:adjustRightInd w:val="0"/>
        <w:snapToGrid w:val="0"/>
        <w:spacing w:line="360" w:lineRule="auto"/>
        <w:ind w:firstLine="480"/>
        <w:rPr>
          <w:rFonts w:asciiTheme="minorEastAsia" w:eastAsiaTheme="minorEastAsia" w:hAnsiTheme="minorEastAsia" w:cs="Arial"/>
          <w:szCs w:val="21"/>
        </w:rPr>
      </w:pPr>
    </w:p>
    <w:p w:rsidR="001F3BD9" w:rsidRPr="00394FC1" w:rsidRDefault="001F3BD9" w:rsidP="00235596">
      <w:pPr>
        <w:adjustRightInd w:val="0"/>
        <w:snapToGrid w:val="0"/>
        <w:spacing w:line="360" w:lineRule="auto"/>
        <w:ind w:firstLine="480"/>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（一）基金管理人对发送指令人员的书面授权</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1.基金管理人应指定专人向基金托管人发送指令。</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2.基金管理人应向基金托管人提供书面授权文件，内容包括被授权人名单、预留印鉴及被授权人签字样本，授权文件应注明被授权人相应的权限。</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4.基金管理人和基金托管人对授权文件负有保密义务，其内容不得向被授权人及相关操作人员以外的任何人泄露。但法律法规规定或有权机关要求的除外。</w:t>
      </w:r>
    </w:p>
    <w:p w:rsidR="00394FC1" w:rsidRDefault="00394FC1" w:rsidP="00235596">
      <w:pPr>
        <w:adjustRightInd w:val="0"/>
        <w:snapToGrid w:val="0"/>
        <w:spacing w:line="360" w:lineRule="auto"/>
        <w:ind w:firstLine="480"/>
        <w:rPr>
          <w:rFonts w:asciiTheme="minorEastAsia" w:eastAsiaTheme="minorEastAsia" w:hAnsiTheme="minorEastAsia" w:cs="Arial"/>
          <w:szCs w:val="21"/>
        </w:rPr>
      </w:pPr>
    </w:p>
    <w:p w:rsidR="001F3BD9" w:rsidRPr="00394FC1" w:rsidRDefault="001F3BD9" w:rsidP="00235596">
      <w:pPr>
        <w:adjustRightInd w:val="0"/>
        <w:snapToGrid w:val="0"/>
        <w:spacing w:line="360" w:lineRule="auto"/>
        <w:ind w:firstLine="480"/>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（二）指令的内容</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1.指令包括付款指令以及其他资金划拨指令等。</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2.基金管理人发给基金托管人的指令应写明款项事由、支付时间、到账时间、金额、账户等，加盖预留印鉴并由被授权人签字。</w:t>
      </w:r>
    </w:p>
    <w:p w:rsidR="00394FC1" w:rsidRDefault="00394FC1" w:rsidP="00235596">
      <w:pPr>
        <w:adjustRightInd w:val="0"/>
        <w:snapToGrid w:val="0"/>
        <w:spacing w:line="360" w:lineRule="auto"/>
        <w:ind w:firstLine="480"/>
        <w:rPr>
          <w:rFonts w:asciiTheme="minorEastAsia" w:eastAsiaTheme="minorEastAsia" w:hAnsiTheme="minorEastAsia" w:cs="Arial"/>
          <w:szCs w:val="21"/>
        </w:rPr>
      </w:pPr>
    </w:p>
    <w:p w:rsidR="001F3BD9" w:rsidRPr="00394FC1" w:rsidRDefault="001F3BD9" w:rsidP="00235596">
      <w:pPr>
        <w:adjustRightInd w:val="0"/>
        <w:snapToGrid w:val="0"/>
        <w:spacing w:line="360" w:lineRule="auto"/>
        <w:ind w:firstLine="480"/>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（三）指令的发送、确认及执行的时间和程序</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1.指令的发送</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基金管理人发送指令应采用加密传真方式或双方协商一致的其他方式。</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人员的授权，并且基金托管人根据本协议确认后，则对于此后该交易指令发送人员无权发送的指令，或超权限发送的指令，基金管理人不承担责任，授权已更改但未经基金托管人确认的情况除外。</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指令发出后，基金管理人应及时以电话方式向基金托管人确认。</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基金管理人应在交易结束后将银行间同业市场债券交易成交单加盖印章后及时传真给基</w:t>
      </w:r>
      <w:r w:rsidRPr="00235596">
        <w:rPr>
          <w:rFonts w:asciiTheme="minorEastAsia" w:eastAsiaTheme="minorEastAsia" w:hAnsiTheme="minorEastAsia" w:cs="Arial" w:hint="eastAsia"/>
          <w:szCs w:val="21"/>
        </w:rPr>
        <w:lastRenderedPageBreak/>
        <w:t>金托管人，并电话确认。如果银行间簿记系统已经生成的交易需要取消或终止，基金管理人要书面通知基金托管人。</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2.指令的确认</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托管人应指定专人接收基金管理人的指令，预先通知基金管理人其名单，并与基金管理人商定指令发送和接收方式。指令到达基金托管人后，基金托管人应指定专人立即审慎验证有关内容及印鉴和签名，如有疑问必须及时通知基金管理人。</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3.指令的时间和执行</w:t>
      </w:r>
    </w:p>
    <w:p w:rsidR="001F3BD9" w:rsidRPr="00235596" w:rsidRDefault="001F3BD9" w:rsidP="00235596">
      <w:pPr>
        <w:pStyle w:val="aa"/>
        <w:spacing w:line="360" w:lineRule="auto"/>
        <w:ind w:firstLineChars="0"/>
        <w:rPr>
          <w:rFonts w:asciiTheme="minorEastAsia" w:eastAsiaTheme="minorEastAsia" w:hAnsiTheme="minorEastAsia" w:cs="Arial"/>
          <w:sz w:val="21"/>
          <w:szCs w:val="21"/>
          <w:shd w:val="pct15" w:color="auto" w:fill="FFFFFF"/>
        </w:rPr>
      </w:pPr>
      <w:r w:rsidRPr="00235596">
        <w:rPr>
          <w:rFonts w:asciiTheme="minorEastAsia" w:eastAsiaTheme="minorEastAsia" w:hAnsiTheme="minorEastAsia" w:cs="Arial" w:hint="eastAsia"/>
          <w:sz w:val="21"/>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394FC1" w:rsidRDefault="00394FC1" w:rsidP="00235596">
      <w:pPr>
        <w:pStyle w:val="aa"/>
        <w:spacing w:line="360" w:lineRule="auto"/>
        <w:ind w:firstLineChars="0"/>
        <w:rPr>
          <w:rFonts w:asciiTheme="minorEastAsia" w:eastAsiaTheme="minorEastAsia" w:hAnsiTheme="minorEastAsia" w:cs="Arial"/>
          <w:sz w:val="21"/>
          <w:szCs w:val="21"/>
        </w:rPr>
      </w:pPr>
    </w:p>
    <w:p w:rsidR="001F3BD9" w:rsidRPr="00394FC1" w:rsidRDefault="001F3BD9" w:rsidP="00235596">
      <w:pPr>
        <w:pStyle w:val="aa"/>
        <w:spacing w:line="360" w:lineRule="auto"/>
        <w:ind w:firstLineChars="0"/>
        <w:rPr>
          <w:rFonts w:asciiTheme="minorEastAsia" w:eastAsiaTheme="minorEastAsia" w:hAnsiTheme="minorEastAsia" w:cs="Arial"/>
          <w:b/>
          <w:sz w:val="21"/>
          <w:szCs w:val="21"/>
        </w:rPr>
      </w:pPr>
      <w:r w:rsidRPr="00394FC1">
        <w:rPr>
          <w:rFonts w:asciiTheme="minorEastAsia" w:eastAsiaTheme="minorEastAsia" w:hAnsiTheme="minorEastAsia" w:cs="Arial" w:hint="eastAsia"/>
          <w:b/>
          <w:sz w:val="21"/>
          <w:szCs w:val="21"/>
        </w:rPr>
        <w:t>（四）基金管理人发送错误指令的情形和处理程序</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基金管理人发送错误指令的情形包括指令违反法律法规和《基金合同》，指令发送人员无权或超越权限发送指令。</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基金托管人在履行监督职能时，发现基金管理人的指令错误时，有权拒绝执行，并及时通知基金管理人改正。如需撤销指令，基金管理人应出具书面说明，并加盖业务用章。</w:t>
      </w:r>
    </w:p>
    <w:p w:rsidR="00394FC1" w:rsidRDefault="00394FC1"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394FC1" w:rsidRDefault="001F3BD9" w:rsidP="00394FC1">
      <w:pPr>
        <w:adjustRightInd w:val="0"/>
        <w:snapToGrid w:val="0"/>
        <w:spacing w:line="360" w:lineRule="auto"/>
        <w:ind w:firstLineChars="200" w:firstLine="422"/>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（五）基金托管人依照法律法规暂缓、拒绝执行指令的情形和处理程序</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若基金托管人发现基金管理人的指令违反法律法规，或者违反《基金合同》约定的，应当拒绝执行，立即通知基金管理人。</w:t>
      </w:r>
    </w:p>
    <w:p w:rsidR="00394FC1" w:rsidRDefault="00394FC1" w:rsidP="00235596">
      <w:pPr>
        <w:adjustRightInd w:val="0"/>
        <w:snapToGrid w:val="0"/>
        <w:spacing w:line="360" w:lineRule="auto"/>
        <w:ind w:firstLine="480"/>
        <w:rPr>
          <w:rFonts w:asciiTheme="minorEastAsia" w:eastAsiaTheme="minorEastAsia" w:hAnsiTheme="minorEastAsia" w:cs="Arial"/>
          <w:szCs w:val="21"/>
        </w:rPr>
      </w:pPr>
    </w:p>
    <w:p w:rsidR="001F3BD9" w:rsidRPr="00394FC1" w:rsidRDefault="001F3BD9" w:rsidP="00235596">
      <w:pPr>
        <w:adjustRightInd w:val="0"/>
        <w:snapToGrid w:val="0"/>
        <w:spacing w:line="360" w:lineRule="auto"/>
        <w:ind w:firstLine="480"/>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（六）基金托管人未按照基金管理人指令执行的处理方法</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基金托管人由于自身原因，未按照基金管理人发送的指令执行并对基金财产或投资人造成的直接损失，由基金托管人</w:t>
      </w:r>
      <w:r w:rsidRPr="00235596">
        <w:rPr>
          <w:rFonts w:asciiTheme="minorEastAsia" w:eastAsiaTheme="minorEastAsia" w:hAnsiTheme="minorEastAsia" w:hint="eastAsia"/>
          <w:szCs w:val="21"/>
        </w:rPr>
        <w:t>赔偿由此造成的直接损失</w:t>
      </w:r>
    </w:p>
    <w:p w:rsidR="00394FC1" w:rsidRDefault="00394FC1" w:rsidP="00235596">
      <w:pPr>
        <w:adjustRightInd w:val="0"/>
        <w:snapToGrid w:val="0"/>
        <w:spacing w:line="360" w:lineRule="auto"/>
        <w:ind w:firstLine="480"/>
        <w:rPr>
          <w:rFonts w:asciiTheme="minorEastAsia" w:eastAsiaTheme="minorEastAsia" w:hAnsiTheme="minorEastAsia" w:cs="Arial"/>
          <w:szCs w:val="21"/>
        </w:rPr>
      </w:pPr>
    </w:p>
    <w:p w:rsidR="001F3BD9" w:rsidRPr="00394FC1" w:rsidRDefault="001F3BD9" w:rsidP="00235596">
      <w:pPr>
        <w:adjustRightInd w:val="0"/>
        <w:snapToGrid w:val="0"/>
        <w:spacing w:line="360" w:lineRule="auto"/>
        <w:ind w:firstLine="480"/>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lastRenderedPageBreak/>
        <w:t>（七）更换被授权人员的程序</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35596">
        <w:rPr>
          <w:rFonts w:asciiTheme="minorEastAsia" w:eastAsiaTheme="minorEastAsia" w:hAnsiTheme="minorEastAsia" w:hint="eastAsia"/>
          <w:szCs w:val="21"/>
        </w:rPr>
        <w:t>。</w:t>
      </w:r>
      <w:r w:rsidRPr="00235596">
        <w:rPr>
          <w:rFonts w:asciiTheme="minorEastAsia" w:eastAsiaTheme="minorEastAsia" w:hAnsiTheme="minorEastAsia" w:cs="Arial" w:hint="eastAsia"/>
          <w:szCs w:val="21"/>
        </w:rPr>
        <w:t>基金托管人更换接受基金管理人指令的人员，应提前通过录音电话通知基金管理人。</w:t>
      </w:r>
    </w:p>
    <w:p w:rsidR="00394FC1" w:rsidRDefault="00394FC1" w:rsidP="00235596">
      <w:pPr>
        <w:adjustRightInd w:val="0"/>
        <w:snapToGrid w:val="0"/>
        <w:spacing w:line="360" w:lineRule="auto"/>
        <w:ind w:firstLine="480"/>
        <w:rPr>
          <w:rFonts w:asciiTheme="minorEastAsia" w:eastAsiaTheme="minorEastAsia" w:hAnsiTheme="minorEastAsia" w:cs="Arial"/>
          <w:szCs w:val="21"/>
        </w:rPr>
      </w:pPr>
    </w:p>
    <w:p w:rsidR="001F3BD9" w:rsidRPr="00394FC1" w:rsidRDefault="001F3BD9" w:rsidP="00235596">
      <w:pPr>
        <w:adjustRightInd w:val="0"/>
        <w:snapToGrid w:val="0"/>
        <w:spacing w:line="360" w:lineRule="auto"/>
        <w:ind w:firstLine="480"/>
        <w:rPr>
          <w:rFonts w:asciiTheme="minorEastAsia" w:eastAsiaTheme="minorEastAsia" w:hAnsiTheme="minorEastAsia" w:cs="Arial"/>
          <w:b/>
          <w:szCs w:val="21"/>
        </w:rPr>
      </w:pPr>
      <w:r w:rsidRPr="00394FC1">
        <w:rPr>
          <w:rFonts w:asciiTheme="minorEastAsia" w:eastAsiaTheme="minorEastAsia" w:hAnsiTheme="minorEastAsia" w:cs="Arial" w:hint="eastAsia"/>
          <w:b/>
          <w:szCs w:val="21"/>
        </w:rPr>
        <w:t>（八）其他事项</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1F3BD9"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基金参与认购未上市债券时，基金管理人应代表本基金与对手方签署相关合同或协议，明确约定债券过户具体事宜。否则，基金管理人需对所认购债券的过户事宜承担相应责任。</w:t>
      </w:r>
    </w:p>
    <w:p w:rsidR="00655AB8" w:rsidRPr="00235596" w:rsidRDefault="00655AB8" w:rsidP="00235596">
      <w:pPr>
        <w:adjustRightInd w:val="0"/>
        <w:snapToGrid w:val="0"/>
        <w:spacing w:line="360" w:lineRule="auto"/>
        <w:ind w:firstLine="480"/>
        <w:rPr>
          <w:rFonts w:asciiTheme="minorEastAsia" w:eastAsiaTheme="minorEastAsia" w:hAnsiTheme="minorEastAsia" w:cs="Arial"/>
          <w:szCs w:val="21"/>
        </w:rPr>
      </w:pPr>
      <w:r w:rsidRPr="00F80CCF">
        <w:rPr>
          <w:rFonts w:ascii="宋体" w:hAnsi="宋体" w:hint="eastAsia"/>
          <w:bCs/>
          <w:szCs w:val="21"/>
        </w:rPr>
        <w:t>对发送指令人员的授权方式、指令内容、指令发送和确认方式及其他相关事项应当按照本部分的规定或其他基金管理人和基金托管人双方书面共同确认的方式执行。</w:t>
      </w:r>
    </w:p>
    <w:p w:rsidR="001F3BD9" w:rsidRDefault="001F3BD9" w:rsidP="00235596">
      <w:pPr>
        <w:adjustRightInd w:val="0"/>
        <w:snapToGrid w:val="0"/>
        <w:spacing w:line="360" w:lineRule="auto"/>
        <w:rPr>
          <w:rFonts w:asciiTheme="minorEastAsia" w:eastAsiaTheme="minorEastAsia" w:hAnsiTheme="minorEastAsia" w:cs="Arial"/>
          <w:szCs w:val="21"/>
        </w:rPr>
      </w:pPr>
    </w:p>
    <w:p w:rsidR="00394FC1" w:rsidRDefault="00394FC1">
      <w:pPr>
        <w:widowControl/>
        <w:jc w:val="left"/>
        <w:rPr>
          <w:rFonts w:asciiTheme="minorEastAsia" w:eastAsiaTheme="minorEastAsia" w:hAnsiTheme="minorEastAsia" w:cs="Arial"/>
          <w:szCs w:val="21"/>
        </w:rPr>
      </w:pPr>
      <w:r>
        <w:rPr>
          <w:rFonts w:asciiTheme="minorEastAsia" w:eastAsiaTheme="minorEastAsia" w:hAnsiTheme="minorEastAsia" w:cs="Arial"/>
          <w:szCs w:val="21"/>
        </w:rPr>
        <w:br w:type="page"/>
      </w:r>
    </w:p>
    <w:p w:rsidR="00394FC1" w:rsidRPr="00235596" w:rsidRDefault="00394FC1" w:rsidP="00235596">
      <w:pPr>
        <w:adjustRightInd w:val="0"/>
        <w:snapToGrid w:val="0"/>
        <w:spacing w:line="360" w:lineRule="auto"/>
        <w:rPr>
          <w:rFonts w:asciiTheme="minorEastAsia" w:eastAsiaTheme="minorEastAsia" w:hAnsiTheme="minorEastAsia" w:cs="Arial"/>
          <w:szCs w:val="21"/>
        </w:rPr>
      </w:pPr>
    </w:p>
    <w:p w:rsidR="001F3BD9" w:rsidRPr="00E9723A" w:rsidRDefault="001F3BD9" w:rsidP="00E9723A">
      <w:pPr>
        <w:pStyle w:val="1"/>
        <w:rPr>
          <w:sz w:val="21"/>
          <w:szCs w:val="21"/>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E9723A">
        <w:rPr>
          <w:rFonts w:hint="eastAsia"/>
          <w:sz w:val="21"/>
          <w:szCs w:val="21"/>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9C56CC" w:rsidRDefault="009C56CC" w:rsidP="00235596">
      <w:pPr>
        <w:adjustRightInd w:val="0"/>
        <w:snapToGrid w:val="0"/>
        <w:spacing w:line="360" w:lineRule="auto"/>
        <w:ind w:firstLine="480"/>
        <w:rPr>
          <w:rFonts w:asciiTheme="minorEastAsia" w:eastAsiaTheme="minorEastAsia" w:hAnsiTheme="minorEastAsia" w:cs="Arial"/>
          <w:b/>
          <w:szCs w:val="21"/>
        </w:rPr>
      </w:pPr>
      <w:r>
        <w:rPr>
          <w:rFonts w:hint="eastAsia"/>
        </w:rPr>
        <w:t>关于交易及清算交收安排应当按照本部分的规定或其他基金管理人和基金托管人双方书面共同确认的方式执行。</w:t>
      </w:r>
    </w:p>
    <w:p w:rsidR="009C56CC" w:rsidRDefault="009C56CC" w:rsidP="00235596">
      <w:pPr>
        <w:adjustRightInd w:val="0"/>
        <w:snapToGrid w:val="0"/>
        <w:spacing w:line="360" w:lineRule="auto"/>
        <w:ind w:firstLine="480"/>
        <w:rPr>
          <w:rFonts w:asciiTheme="minorEastAsia" w:eastAsiaTheme="minorEastAsia" w:hAnsiTheme="minorEastAsia" w:cs="Arial"/>
          <w:b/>
          <w:szCs w:val="21"/>
        </w:rPr>
      </w:pPr>
    </w:p>
    <w:p w:rsidR="001F3BD9" w:rsidRPr="00E9723A" w:rsidRDefault="001F3BD9" w:rsidP="00235596">
      <w:pPr>
        <w:adjustRightInd w:val="0"/>
        <w:snapToGrid w:val="0"/>
        <w:spacing w:line="360" w:lineRule="auto"/>
        <w:ind w:firstLine="480"/>
        <w:rPr>
          <w:rFonts w:asciiTheme="minorEastAsia" w:eastAsiaTheme="minorEastAsia" w:hAnsiTheme="minorEastAsia" w:cs="Arial"/>
          <w:b/>
          <w:szCs w:val="21"/>
        </w:rPr>
      </w:pPr>
      <w:r w:rsidRPr="00E9723A">
        <w:rPr>
          <w:rFonts w:asciiTheme="minorEastAsia" w:eastAsiaTheme="minorEastAsia" w:hAnsiTheme="minorEastAsia" w:cs="Arial" w:hint="eastAsia"/>
          <w:b/>
          <w:szCs w:val="21"/>
        </w:rPr>
        <w:t>（一）选择证券买卖的证券经营机构</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E9723A" w:rsidRDefault="00E9723A" w:rsidP="00235596">
      <w:pPr>
        <w:adjustRightInd w:val="0"/>
        <w:snapToGrid w:val="0"/>
        <w:spacing w:line="360" w:lineRule="auto"/>
        <w:ind w:firstLine="480"/>
        <w:rPr>
          <w:rFonts w:asciiTheme="minorEastAsia" w:eastAsiaTheme="minorEastAsia" w:hAnsiTheme="minorEastAsia" w:cs="Arial"/>
          <w:szCs w:val="21"/>
        </w:rPr>
      </w:pPr>
    </w:p>
    <w:p w:rsidR="001F3BD9" w:rsidRPr="00E9723A" w:rsidRDefault="001F3BD9" w:rsidP="00235596">
      <w:pPr>
        <w:adjustRightInd w:val="0"/>
        <w:snapToGrid w:val="0"/>
        <w:spacing w:line="360" w:lineRule="auto"/>
        <w:ind w:firstLine="480"/>
        <w:rPr>
          <w:rFonts w:asciiTheme="minorEastAsia" w:eastAsiaTheme="minorEastAsia" w:hAnsiTheme="minorEastAsia" w:cs="Arial"/>
          <w:b/>
          <w:szCs w:val="21"/>
        </w:rPr>
      </w:pPr>
      <w:r w:rsidRPr="00E9723A">
        <w:rPr>
          <w:rFonts w:asciiTheme="minorEastAsia" w:eastAsiaTheme="minorEastAsia" w:hAnsiTheme="minorEastAsia" w:cs="Arial" w:hint="eastAsia"/>
          <w:b/>
          <w:szCs w:val="21"/>
        </w:rPr>
        <w:t>（二）基金投资证券后的清算交收安排</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1.清算与交割</w:t>
      </w:r>
    </w:p>
    <w:p w:rsidR="001F3BD9" w:rsidRPr="00235596" w:rsidRDefault="001F3BD9" w:rsidP="00235596">
      <w:pPr>
        <w:adjustRightInd w:val="0"/>
        <w:snapToGrid w:val="0"/>
        <w:spacing w:line="360" w:lineRule="auto"/>
        <w:ind w:firstLine="480"/>
        <w:rPr>
          <w:rFonts w:asciiTheme="minorEastAsia" w:eastAsiaTheme="minorEastAsia" w:hAnsiTheme="minorEastAsia"/>
          <w:szCs w:val="21"/>
        </w:rPr>
      </w:pPr>
      <w:r w:rsidRPr="00235596">
        <w:rPr>
          <w:rFonts w:asciiTheme="minorEastAsia" w:eastAsiaTheme="minorEastAsia" w:hAnsiTheme="minorEastAsia" w:hint="eastAsia"/>
          <w:szCs w:val="21"/>
        </w:rPr>
        <w:t>基金管理人与基金托管人应根据有关法律法规及相关业务规则，签订《托管</w:t>
      </w:r>
    </w:p>
    <w:p w:rsidR="001F3BD9" w:rsidRPr="00235596" w:rsidRDefault="001F3BD9" w:rsidP="00235596">
      <w:pPr>
        <w:adjustRightInd w:val="0"/>
        <w:snapToGrid w:val="0"/>
        <w:spacing w:line="360" w:lineRule="auto"/>
        <w:rPr>
          <w:rFonts w:asciiTheme="minorEastAsia" w:eastAsiaTheme="minorEastAsia" w:hAnsiTheme="minorEastAsia"/>
          <w:szCs w:val="21"/>
        </w:rPr>
      </w:pPr>
      <w:r w:rsidRPr="00235596">
        <w:rPr>
          <w:rFonts w:asciiTheme="minorEastAsia" w:eastAsiaTheme="minorEastAsia" w:hAnsiTheme="minorEastAsia" w:hint="eastAsia"/>
          <w:szCs w:val="21"/>
        </w:rPr>
        <w:t>银行证券资金结算协议》，用以具体明确基金管理人与基金托管人在证券交易资金结算业务中的责任。</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hint="eastAsia"/>
          <w:szCs w:val="21"/>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w:t>
      </w:r>
      <w:r w:rsidRPr="00235596">
        <w:rPr>
          <w:rFonts w:asciiTheme="minorEastAsia" w:eastAsiaTheme="minorEastAsia" w:hAnsiTheme="minorEastAsia" w:cs="Arial" w:hint="eastAsia"/>
          <w:szCs w:val="21"/>
        </w:rPr>
        <w:lastRenderedPageBreak/>
        <w:t>托管人发现后应立即通知基金管理人，由基金管理人负责解决，由此给基金托管人、本基金和基金托管人托管的其他资产造成的直接损失由基金管理人承担。</w:t>
      </w:r>
    </w:p>
    <w:p w:rsidR="001F3BD9" w:rsidRPr="00235596" w:rsidRDefault="001F3BD9" w:rsidP="00235596">
      <w:pPr>
        <w:adjustRightInd w:val="0"/>
        <w:snapToGrid w:val="0"/>
        <w:spacing w:line="360" w:lineRule="auto"/>
        <w:ind w:firstLine="480"/>
        <w:rPr>
          <w:rFonts w:asciiTheme="minorEastAsia" w:eastAsiaTheme="minorEastAsia" w:hAnsiTheme="minorEastAsia" w:cs="宋体"/>
          <w:color w:val="000000"/>
          <w:kern w:val="0"/>
          <w:szCs w:val="21"/>
        </w:rPr>
      </w:pPr>
      <w:r w:rsidRPr="00235596">
        <w:rPr>
          <w:rFonts w:asciiTheme="minorEastAsia" w:eastAsiaTheme="minorEastAsia" w:hAnsiTheme="minorEastAsia" w:cs="宋体" w:hint="eastAsia"/>
          <w:color w:val="000000"/>
          <w:kern w:val="0"/>
          <w:szCs w:val="21"/>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清算交收及基金托管人与中国证券登记结算有限公司之间的一级清算，由此给基金托管人、基金资产及基金托管人托管的其他资产造成的直接损失由基金管理人负责。</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宋体" w:hint="eastAsia"/>
          <w:color w:val="000000"/>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公司欠库扣款或对质押券进行处置造成的投资风险和损失由基金管理人承担。</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实行场内T+0交收的资金清算按照基金托管人的相关规定流程执行。</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2.交易记录、资金和证券账目核对的时间和方式</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（1）交易记录的核对</w:t>
      </w:r>
    </w:p>
    <w:p w:rsidR="001F3BD9" w:rsidRPr="00235596" w:rsidRDefault="001F3BD9" w:rsidP="00235596">
      <w:pPr>
        <w:adjustRightInd w:val="0"/>
        <w:snapToGrid w:val="0"/>
        <w:spacing w:line="360" w:lineRule="auto"/>
        <w:rPr>
          <w:rFonts w:asciiTheme="minorEastAsia" w:eastAsiaTheme="minorEastAsia" w:hAnsiTheme="minorEastAsia" w:cs="Arial"/>
          <w:szCs w:val="21"/>
        </w:rPr>
      </w:pPr>
      <w:r w:rsidRPr="00235596">
        <w:rPr>
          <w:rFonts w:asciiTheme="minorEastAsia" w:eastAsiaTheme="minorEastAsia" w:hAnsiTheme="minorEastAsia"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（2）资金账目的核对</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资金账目按日核实。</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（3）证券账目的核对</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基金管理人和基金托管人每交易日结束后核对基金证券账目，确保双方账目相符。基金管理人和基金托管人每月月末核对实物证券账目。</w:t>
      </w:r>
    </w:p>
    <w:p w:rsidR="00E9723A" w:rsidRDefault="00E9723A" w:rsidP="00E9723A">
      <w:pPr>
        <w:adjustRightInd w:val="0"/>
        <w:snapToGrid w:val="0"/>
        <w:spacing w:line="360" w:lineRule="auto"/>
        <w:ind w:firstLineChars="200" w:firstLine="420"/>
        <w:rPr>
          <w:rFonts w:asciiTheme="minorEastAsia" w:eastAsiaTheme="minorEastAsia" w:hAnsiTheme="minorEastAsia" w:cs="Arial"/>
          <w:szCs w:val="21"/>
        </w:rPr>
      </w:pPr>
    </w:p>
    <w:p w:rsidR="001F3BD9" w:rsidRPr="00E9723A" w:rsidRDefault="001F3BD9" w:rsidP="00FC2369">
      <w:pPr>
        <w:adjustRightInd w:val="0"/>
        <w:snapToGrid w:val="0"/>
        <w:spacing w:line="360" w:lineRule="auto"/>
        <w:ind w:firstLine="480"/>
        <w:rPr>
          <w:rFonts w:asciiTheme="minorEastAsia" w:eastAsiaTheme="minorEastAsia" w:hAnsiTheme="minorEastAsia" w:cs="Arial"/>
          <w:b/>
          <w:szCs w:val="21"/>
        </w:rPr>
      </w:pPr>
      <w:r w:rsidRPr="00E9723A">
        <w:rPr>
          <w:rFonts w:asciiTheme="minorEastAsia" w:eastAsiaTheme="minorEastAsia" w:hAnsiTheme="minorEastAsia" w:cs="Arial" w:hint="eastAsia"/>
          <w:b/>
          <w:szCs w:val="21"/>
        </w:rPr>
        <w:t>（三）基金申购和赎回业务处理的基本规定</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1.基金份额申购、赎回的确认、清算由基金管理人或其委托的注册登记机构负责。</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3.基金管理人应保证本基金（或本基金管理人委托）的注册登记机构每个工作日15:00前向基金托管人发送前一开放日上述有关数据，并保证相关数据的准确、完整。</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5.如基金管理人委托其他机构办理本基金的注册登记业务，应保证上述相关事宜按时进</w:t>
      </w:r>
      <w:r w:rsidRPr="00235596">
        <w:rPr>
          <w:rFonts w:asciiTheme="minorEastAsia" w:eastAsiaTheme="minorEastAsia" w:hAnsiTheme="minorEastAsia" w:cs="Arial" w:hint="eastAsia"/>
          <w:szCs w:val="21"/>
        </w:rPr>
        <w:lastRenderedPageBreak/>
        <w:t>行。否则，由基金管理人承担相应的责任。</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6.关于清算专用账户的设立和管理</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为满足申购、赎回及分红资金汇划的需要，由基金管理人开立资金清算的专用账户，该账户由注册登记机构管理。</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8.赎回和分红资金划拨规定</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9.资金指令</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除申购款项到达基金资金账户需双方按约定方式对账外，回购到期付款和与投资有关的付款、赎回和分红资金划拨时，基金管理人需向基金托管人下达指令。</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资金指令的格式、内容、发送、接收和确认方式等与投资指令相同。</w:t>
      </w:r>
    </w:p>
    <w:p w:rsidR="00E9723A" w:rsidRDefault="00E9723A" w:rsidP="00235596">
      <w:pPr>
        <w:adjustRightInd w:val="0"/>
        <w:snapToGrid w:val="0"/>
        <w:spacing w:line="360" w:lineRule="auto"/>
        <w:ind w:firstLine="480"/>
        <w:rPr>
          <w:rFonts w:asciiTheme="minorEastAsia" w:eastAsiaTheme="minorEastAsia" w:hAnsiTheme="minorEastAsia" w:cs="Arial"/>
          <w:szCs w:val="21"/>
        </w:rPr>
      </w:pPr>
    </w:p>
    <w:p w:rsidR="001F3BD9" w:rsidRPr="00E9723A" w:rsidRDefault="001F3BD9" w:rsidP="00235596">
      <w:pPr>
        <w:adjustRightInd w:val="0"/>
        <w:snapToGrid w:val="0"/>
        <w:spacing w:line="360" w:lineRule="auto"/>
        <w:ind w:firstLine="480"/>
        <w:rPr>
          <w:rFonts w:asciiTheme="minorEastAsia" w:eastAsiaTheme="minorEastAsia" w:hAnsiTheme="minorEastAsia" w:cs="Arial"/>
          <w:b/>
          <w:szCs w:val="21"/>
        </w:rPr>
      </w:pPr>
      <w:r w:rsidRPr="00E9723A">
        <w:rPr>
          <w:rFonts w:asciiTheme="minorEastAsia" w:eastAsiaTheme="minorEastAsia" w:hAnsiTheme="minorEastAsia" w:cs="Arial" w:hint="eastAsia"/>
          <w:b/>
          <w:szCs w:val="21"/>
        </w:rPr>
        <w:t>（四）申赎净额结算</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基金托管账户与“基金清算账户”间的资金结算遵循“全额清算、净额交收”的原则，每日(T日：资金交收日，下同)按照托管账户应收资金(T-2日申购申请对应申购金额与T-</w:t>
      </w:r>
      <w:r w:rsidR="00655AB8">
        <w:rPr>
          <w:rFonts w:asciiTheme="minorEastAsia" w:eastAsiaTheme="minorEastAsia" w:hAnsiTheme="minorEastAsia" w:cs="Arial" w:hint="eastAsia"/>
          <w:szCs w:val="21"/>
        </w:rPr>
        <w:t>2</w:t>
      </w:r>
      <w:r w:rsidRPr="00235596">
        <w:rPr>
          <w:rFonts w:asciiTheme="minorEastAsia" w:eastAsiaTheme="minorEastAsia" w:hAnsiTheme="minorEastAsia" w:cs="Arial" w:hint="eastAsia"/>
          <w:szCs w:val="21"/>
        </w:rPr>
        <w:t>日基金转换入申请对应金额之和)与应付资金(T-</w:t>
      </w:r>
      <w:r w:rsidR="00655AB8">
        <w:rPr>
          <w:rFonts w:asciiTheme="minorEastAsia" w:eastAsiaTheme="minorEastAsia" w:hAnsiTheme="minorEastAsia" w:cs="Arial" w:hint="eastAsia"/>
          <w:szCs w:val="21"/>
        </w:rPr>
        <w:t>3</w:t>
      </w:r>
      <w:r w:rsidRPr="00235596">
        <w:rPr>
          <w:rFonts w:asciiTheme="minorEastAsia" w:eastAsiaTheme="minorEastAsia" w:hAnsiTheme="minorEastAsia" w:cs="Arial" w:hint="eastAsia"/>
          <w:szCs w:val="21"/>
        </w:rPr>
        <w:t>日赎回申请对应赎回金额与T-</w:t>
      </w:r>
      <w:r w:rsidR="00655AB8">
        <w:rPr>
          <w:rFonts w:asciiTheme="minorEastAsia" w:eastAsiaTheme="minorEastAsia" w:hAnsiTheme="minorEastAsia" w:cs="Arial" w:hint="eastAsia"/>
          <w:szCs w:val="21"/>
        </w:rPr>
        <w:t>2</w:t>
      </w:r>
      <w:r w:rsidRPr="00235596">
        <w:rPr>
          <w:rFonts w:asciiTheme="minorEastAsia" w:eastAsiaTheme="minorEastAsia" w:hAnsiTheme="minorEastAsia" w:cs="Arial" w:hint="eastAsia"/>
          <w:szCs w:val="21"/>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9723A" w:rsidRDefault="00E9723A" w:rsidP="00E9723A">
      <w:pPr>
        <w:adjustRightInd w:val="0"/>
        <w:snapToGrid w:val="0"/>
        <w:spacing w:line="360" w:lineRule="auto"/>
        <w:ind w:firstLine="480"/>
        <w:rPr>
          <w:rFonts w:asciiTheme="minorEastAsia" w:eastAsiaTheme="minorEastAsia" w:hAnsiTheme="minorEastAsia" w:cs="Arial"/>
          <w:szCs w:val="21"/>
        </w:rPr>
      </w:pPr>
    </w:p>
    <w:p w:rsidR="001F3BD9" w:rsidRPr="00E9723A" w:rsidRDefault="001F3BD9" w:rsidP="00FC2369">
      <w:pPr>
        <w:adjustRightInd w:val="0"/>
        <w:snapToGrid w:val="0"/>
        <w:spacing w:line="360" w:lineRule="auto"/>
        <w:ind w:firstLine="480"/>
        <w:rPr>
          <w:rFonts w:asciiTheme="minorEastAsia" w:eastAsiaTheme="minorEastAsia" w:hAnsiTheme="minorEastAsia" w:cs="Arial"/>
          <w:b/>
          <w:szCs w:val="21"/>
        </w:rPr>
      </w:pPr>
      <w:r w:rsidRPr="00E9723A">
        <w:rPr>
          <w:rFonts w:asciiTheme="minorEastAsia" w:eastAsiaTheme="minorEastAsia" w:hAnsiTheme="minorEastAsia" w:cs="Arial" w:hint="eastAsia"/>
          <w:b/>
          <w:szCs w:val="21"/>
        </w:rPr>
        <w:t>（五）基金转换</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1.在本基金与基金管理人管理的其它基金开展转换业务之前，基金管理人应函告基金托管人并就相关事宜进行协商。</w:t>
      </w:r>
    </w:p>
    <w:p w:rsidR="001F3BD9" w:rsidRPr="00235596" w:rsidRDefault="001F3BD9" w:rsidP="00E9723A">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2.基金托管人将根据基金管理人传送的基金转换数据进行账务处理，具体资金清算和数据传递的时间、程序及托管协议当事人承担的权责按基金管理人届时的公告执行。</w:t>
      </w:r>
    </w:p>
    <w:p w:rsidR="001F3BD9" w:rsidRPr="00235596" w:rsidRDefault="001F3BD9" w:rsidP="00E9723A">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3.本基金开展基金转换业务应按相关法律法规规定及《基金合同》的约定进行公告。</w:t>
      </w:r>
    </w:p>
    <w:p w:rsidR="00E9723A" w:rsidRDefault="00E9723A" w:rsidP="00FC2369">
      <w:pPr>
        <w:adjustRightInd w:val="0"/>
        <w:snapToGrid w:val="0"/>
        <w:spacing w:line="360" w:lineRule="auto"/>
        <w:ind w:firstLine="480"/>
        <w:rPr>
          <w:rFonts w:asciiTheme="minorEastAsia" w:eastAsiaTheme="minorEastAsia" w:hAnsiTheme="minorEastAsia" w:cs="Arial"/>
          <w:szCs w:val="21"/>
        </w:rPr>
      </w:pPr>
    </w:p>
    <w:p w:rsidR="001F3BD9" w:rsidRPr="00E9723A" w:rsidRDefault="001F3BD9" w:rsidP="00FC2369">
      <w:pPr>
        <w:adjustRightInd w:val="0"/>
        <w:snapToGrid w:val="0"/>
        <w:spacing w:line="360" w:lineRule="auto"/>
        <w:ind w:firstLine="480"/>
        <w:rPr>
          <w:rFonts w:asciiTheme="minorEastAsia" w:eastAsiaTheme="minorEastAsia" w:hAnsiTheme="minorEastAsia" w:cs="Arial"/>
          <w:b/>
          <w:szCs w:val="21"/>
        </w:rPr>
      </w:pPr>
      <w:r w:rsidRPr="00E9723A">
        <w:rPr>
          <w:rFonts w:asciiTheme="minorEastAsia" w:eastAsiaTheme="minorEastAsia" w:hAnsiTheme="minorEastAsia" w:cs="Arial" w:hint="eastAsia"/>
          <w:b/>
          <w:szCs w:val="21"/>
        </w:rPr>
        <w:t>（六）基金现金分红</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lastRenderedPageBreak/>
        <w:t>1.基金管理人确定分红方案通知基金托管人，双方核定后</w:t>
      </w:r>
      <w:r w:rsidRPr="00235596">
        <w:rPr>
          <w:rFonts w:asciiTheme="minorEastAsia" w:eastAsiaTheme="minorEastAsia" w:hAnsiTheme="minorEastAsia" w:hint="eastAsia"/>
          <w:szCs w:val="21"/>
        </w:rPr>
        <w:t>依照《信息披露办法》的有关规定在中国证监会指定媒体上公告并报中国证监会备案</w:t>
      </w:r>
      <w:r w:rsidRPr="00235596">
        <w:rPr>
          <w:rFonts w:asciiTheme="minorEastAsia" w:eastAsiaTheme="minorEastAsia" w:hAnsiTheme="minorEastAsia" w:cs="Arial" w:hint="eastAsia"/>
          <w:szCs w:val="21"/>
        </w:rPr>
        <w:t>。</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2.基金托管人和基金管理人对基金分红进行账务处理并核对后，基金管理人向基金托管人发送现金红利的划款指令，基金托管人应及时将资金划入专用账户。</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3.基金管理人在下达指令时，应给基金托管人留出必需的划款时间。</w:t>
      </w:r>
    </w:p>
    <w:p w:rsidR="00E9723A" w:rsidRDefault="00E9723A" w:rsidP="00235596">
      <w:pPr>
        <w:adjustRightInd w:val="0"/>
        <w:snapToGrid w:val="0"/>
        <w:spacing w:line="360" w:lineRule="auto"/>
        <w:ind w:firstLine="480"/>
        <w:rPr>
          <w:rFonts w:asciiTheme="minorEastAsia" w:eastAsiaTheme="minorEastAsia" w:hAnsiTheme="minorEastAsia" w:cs="Arial"/>
          <w:szCs w:val="21"/>
        </w:rPr>
      </w:pPr>
    </w:p>
    <w:p w:rsidR="001F3BD9" w:rsidRPr="00E9723A" w:rsidRDefault="001F3BD9" w:rsidP="00235596">
      <w:pPr>
        <w:adjustRightInd w:val="0"/>
        <w:snapToGrid w:val="0"/>
        <w:spacing w:line="360" w:lineRule="auto"/>
        <w:ind w:firstLine="480"/>
        <w:rPr>
          <w:rFonts w:asciiTheme="minorEastAsia" w:eastAsiaTheme="minorEastAsia" w:hAnsiTheme="minorEastAsia" w:cs="Arial"/>
          <w:b/>
          <w:szCs w:val="21"/>
        </w:rPr>
      </w:pPr>
      <w:r w:rsidRPr="00E9723A">
        <w:rPr>
          <w:rFonts w:asciiTheme="minorEastAsia" w:eastAsiaTheme="minorEastAsia" w:hAnsiTheme="minorEastAsia" w:cs="Arial" w:hint="eastAsia"/>
          <w:b/>
          <w:szCs w:val="21"/>
        </w:rPr>
        <w:t>（七）投资银行存款的特别约定</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1.本基金投资银行存款前，应与基金托管人签署《证券投资基金投资银行定期存款风险控制补充协议》。</w:t>
      </w:r>
    </w:p>
    <w:p w:rsidR="001F3BD9" w:rsidRPr="00235596"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2.本基金投资银行存款，必须采用双方认可的方式办理。</w:t>
      </w:r>
    </w:p>
    <w:p w:rsidR="001F3BD9" w:rsidRDefault="001F3BD9" w:rsidP="00235596">
      <w:pPr>
        <w:adjustRightInd w:val="0"/>
        <w:snapToGrid w:val="0"/>
        <w:spacing w:line="360" w:lineRule="auto"/>
        <w:ind w:firstLine="48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3.基金管理人投资银行存款或办理存款支取时，应提前书面通知基金托管人，以便基金托管人有足够的时间履行相应的业务操作程序。</w:t>
      </w:r>
    </w:p>
    <w:p w:rsidR="00655AB8" w:rsidRDefault="00655AB8" w:rsidP="00235596">
      <w:pPr>
        <w:adjustRightInd w:val="0"/>
        <w:snapToGrid w:val="0"/>
        <w:spacing w:line="360" w:lineRule="auto"/>
        <w:ind w:firstLine="480"/>
        <w:rPr>
          <w:rFonts w:asciiTheme="minorEastAsia" w:eastAsiaTheme="minorEastAsia" w:hAnsiTheme="minorEastAsia" w:cs="Arial"/>
          <w:szCs w:val="21"/>
        </w:rPr>
      </w:pPr>
    </w:p>
    <w:p w:rsidR="00655AB8" w:rsidRPr="00235596" w:rsidRDefault="00655AB8" w:rsidP="00235596">
      <w:pPr>
        <w:adjustRightInd w:val="0"/>
        <w:snapToGrid w:val="0"/>
        <w:spacing w:line="360" w:lineRule="auto"/>
        <w:ind w:firstLine="480"/>
        <w:rPr>
          <w:rFonts w:asciiTheme="minorEastAsia" w:eastAsiaTheme="minorEastAsia" w:hAnsiTheme="minorEastAsia" w:cs="Arial"/>
          <w:szCs w:val="21"/>
        </w:rPr>
      </w:pPr>
      <w:r w:rsidRPr="003D69D5">
        <w:rPr>
          <w:rFonts w:ascii="宋体" w:hAnsi="宋体" w:cs="Arial" w:hint="eastAsia"/>
          <w:szCs w:val="21"/>
        </w:rPr>
        <w:t>（</w:t>
      </w:r>
      <w:r>
        <w:rPr>
          <w:rFonts w:ascii="宋体" w:hAnsi="宋体" w:cs="Arial" w:hint="eastAsia"/>
          <w:szCs w:val="21"/>
        </w:rPr>
        <w:t>八</w:t>
      </w:r>
      <w:r w:rsidRPr="003D69D5">
        <w:rPr>
          <w:rFonts w:ascii="宋体" w:hAnsi="宋体" w:cs="Arial" w:hint="eastAsia"/>
          <w:szCs w:val="21"/>
        </w:rPr>
        <w:t>）关于交易及清算交收安排应当按照本部分的规定或其他基金管理人和基金托管人双方书面共同确认的方式执行。</w:t>
      </w:r>
    </w:p>
    <w:p w:rsidR="001F3BD9" w:rsidRDefault="001F3BD9" w:rsidP="00235596">
      <w:pPr>
        <w:adjustRightInd w:val="0"/>
        <w:snapToGrid w:val="0"/>
        <w:spacing w:line="360" w:lineRule="auto"/>
        <w:rPr>
          <w:rFonts w:asciiTheme="minorEastAsia" w:eastAsiaTheme="minorEastAsia" w:hAnsiTheme="minorEastAsia" w:cs="Arial"/>
          <w:szCs w:val="21"/>
        </w:rPr>
      </w:pPr>
    </w:p>
    <w:p w:rsidR="00FC2369" w:rsidRDefault="00FC2369">
      <w:pPr>
        <w:widowControl/>
        <w:jc w:val="left"/>
        <w:rPr>
          <w:rFonts w:asciiTheme="minorEastAsia" w:eastAsiaTheme="minorEastAsia" w:hAnsiTheme="minorEastAsia" w:cs="Arial"/>
          <w:szCs w:val="21"/>
        </w:rPr>
      </w:pPr>
      <w:r>
        <w:rPr>
          <w:rFonts w:asciiTheme="minorEastAsia" w:eastAsiaTheme="minorEastAsia" w:hAnsiTheme="minorEastAsia" w:cs="Arial"/>
          <w:szCs w:val="21"/>
        </w:rPr>
        <w:br w:type="page"/>
      </w:r>
    </w:p>
    <w:p w:rsidR="00FC2369" w:rsidRPr="00235596" w:rsidRDefault="00FC2369" w:rsidP="00235596">
      <w:pPr>
        <w:adjustRightInd w:val="0"/>
        <w:snapToGrid w:val="0"/>
        <w:spacing w:line="360" w:lineRule="auto"/>
        <w:rPr>
          <w:rFonts w:asciiTheme="minorEastAsia" w:eastAsiaTheme="minorEastAsia" w:hAnsiTheme="minorEastAsia" w:cs="Arial"/>
          <w:szCs w:val="21"/>
        </w:rPr>
      </w:pPr>
    </w:p>
    <w:p w:rsidR="001F3BD9" w:rsidRPr="00FC2369" w:rsidRDefault="001F3BD9" w:rsidP="00FC2369">
      <w:pPr>
        <w:pStyle w:val="1"/>
        <w:rPr>
          <w:sz w:val="21"/>
          <w:szCs w:val="21"/>
        </w:rPr>
      </w:pPr>
      <w:bookmarkStart w:id="85" w:name="_Toc124325892"/>
      <w:r w:rsidRPr="00FC2369">
        <w:rPr>
          <w:rFonts w:hint="eastAsia"/>
          <w:sz w:val="21"/>
          <w:szCs w:val="21"/>
        </w:rPr>
        <w:t>八、基金资产净值计算和会计核算</w:t>
      </w:r>
      <w:bookmarkEnd w:id="85"/>
    </w:p>
    <w:p w:rsidR="001F3BD9" w:rsidRPr="00FC2369" w:rsidRDefault="001F3BD9" w:rsidP="00FC2369">
      <w:pPr>
        <w:adjustRightInd w:val="0"/>
        <w:snapToGrid w:val="0"/>
        <w:spacing w:line="360" w:lineRule="auto"/>
        <w:ind w:firstLineChars="200" w:firstLine="422"/>
        <w:rPr>
          <w:rFonts w:asciiTheme="minorEastAsia" w:eastAsiaTheme="minorEastAsia" w:hAnsiTheme="minorEastAsia" w:cs="Arial"/>
          <w:b/>
          <w:szCs w:val="21"/>
        </w:rPr>
      </w:pPr>
      <w:r w:rsidRPr="00FC2369">
        <w:rPr>
          <w:rFonts w:asciiTheme="minorEastAsia" w:eastAsiaTheme="minorEastAsia" w:hAnsiTheme="minorEastAsia" w:cs="Arial" w:hint="eastAsia"/>
          <w:b/>
          <w:szCs w:val="21"/>
        </w:rPr>
        <w:t>（一）基金资产净值的计算、复核与完成的时间及程序</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每个交易日计算基金资产净值及基金份额净值，并按规定公告。</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FC2369" w:rsidRDefault="00FC2369"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FC2369" w:rsidRDefault="001F3BD9" w:rsidP="00FC2369">
      <w:pPr>
        <w:adjustRightInd w:val="0"/>
        <w:snapToGrid w:val="0"/>
        <w:spacing w:line="360" w:lineRule="auto"/>
        <w:ind w:firstLineChars="200" w:firstLine="422"/>
        <w:rPr>
          <w:rFonts w:asciiTheme="minorEastAsia" w:eastAsiaTheme="minorEastAsia" w:hAnsiTheme="minorEastAsia" w:cs="Arial"/>
          <w:b/>
          <w:szCs w:val="21"/>
        </w:rPr>
      </w:pPr>
      <w:r w:rsidRPr="00FC2369">
        <w:rPr>
          <w:rFonts w:asciiTheme="minorEastAsia" w:eastAsiaTheme="minorEastAsia" w:hAnsiTheme="minorEastAsia" w:cs="Arial" w:hint="eastAsia"/>
          <w:b/>
          <w:szCs w:val="21"/>
        </w:rPr>
        <w:t>（二）基金资产估值方法和特殊情形的处理</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1.估值对象</w:t>
      </w:r>
    </w:p>
    <w:p w:rsidR="001F3BD9" w:rsidRPr="00235596" w:rsidRDefault="009D09C0" w:rsidP="00235596">
      <w:pPr>
        <w:adjustRightInd w:val="0"/>
        <w:snapToGrid w:val="0"/>
        <w:spacing w:line="360" w:lineRule="auto"/>
        <w:ind w:firstLineChars="200" w:firstLine="420"/>
        <w:rPr>
          <w:rFonts w:asciiTheme="minorEastAsia" w:eastAsiaTheme="minorEastAsia" w:hAnsiTheme="minorEastAsia" w:cs="Arial"/>
          <w:szCs w:val="21"/>
        </w:rPr>
      </w:pPr>
      <w:r w:rsidRPr="00824171">
        <w:rPr>
          <w:rFonts w:ascii="宋体" w:hAnsi="宋体"/>
          <w:szCs w:val="21"/>
        </w:rPr>
        <w:t>基金所拥有的股票、债券</w:t>
      </w:r>
      <w:r>
        <w:rPr>
          <w:rFonts w:ascii="宋体" w:hAnsi="宋体" w:hint="eastAsia"/>
          <w:szCs w:val="21"/>
        </w:rPr>
        <w:t>、衍生工具</w:t>
      </w:r>
      <w:r w:rsidRPr="00824171">
        <w:rPr>
          <w:rFonts w:ascii="宋体" w:hAnsi="宋体"/>
          <w:szCs w:val="21"/>
        </w:rPr>
        <w:t>和其</w:t>
      </w:r>
      <w:r>
        <w:rPr>
          <w:rFonts w:ascii="宋体" w:hAnsi="宋体" w:hint="eastAsia"/>
          <w:szCs w:val="21"/>
        </w:rPr>
        <w:t>他</w:t>
      </w:r>
      <w:r w:rsidRPr="00824171">
        <w:rPr>
          <w:rFonts w:ascii="宋体" w:hAnsi="宋体"/>
          <w:szCs w:val="21"/>
        </w:rPr>
        <w:t>投资等</w:t>
      </w:r>
      <w:r w:rsidRPr="00765812">
        <w:rPr>
          <w:rFonts w:ascii="宋体" w:hAnsi="宋体" w:hint="eastAsia"/>
          <w:szCs w:val="21"/>
        </w:rPr>
        <w:t>持续以公允价值计量的金融</w:t>
      </w:r>
      <w:r w:rsidRPr="00824171">
        <w:rPr>
          <w:rFonts w:ascii="宋体" w:hAnsi="宋体"/>
          <w:szCs w:val="21"/>
        </w:rPr>
        <w:t>资产及负债。</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2.估值方法</w:t>
      </w:r>
    </w:p>
    <w:p w:rsidR="00655AB8" w:rsidRPr="00824171" w:rsidRDefault="001C753F" w:rsidP="00655AB8">
      <w:pPr>
        <w:adjustRightInd w:val="0"/>
        <w:snapToGrid w:val="0"/>
        <w:spacing w:line="360" w:lineRule="auto"/>
        <w:ind w:firstLine="420"/>
        <w:rPr>
          <w:rFonts w:ascii="宋体" w:hAnsi="宋体"/>
          <w:szCs w:val="21"/>
        </w:rPr>
      </w:pPr>
      <w:r>
        <w:rPr>
          <w:rFonts w:ascii="宋体" w:hAnsi="宋体" w:hint="eastAsia"/>
          <w:szCs w:val="21"/>
        </w:rPr>
        <w:t>（</w:t>
      </w:r>
      <w:r w:rsidR="00655AB8" w:rsidRPr="00824171">
        <w:rPr>
          <w:rFonts w:ascii="宋体" w:hAnsi="宋体"/>
          <w:szCs w:val="21"/>
        </w:rPr>
        <w:t>1</w:t>
      </w:r>
      <w:r w:rsidR="00655AB8">
        <w:rPr>
          <w:rFonts w:ascii="宋体" w:hAnsi="宋体" w:hint="eastAsia"/>
          <w:szCs w:val="21"/>
        </w:rPr>
        <w:t>）</w:t>
      </w:r>
      <w:r w:rsidR="00655AB8" w:rsidRPr="00824171">
        <w:rPr>
          <w:rFonts w:ascii="宋体" w:hAnsi="宋体"/>
          <w:szCs w:val="21"/>
        </w:rPr>
        <w:t>证券交易所上市的有价证券的估值</w:t>
      </w:r>
    </w:p>
    <w:p w:rsidR="00655AB8" w:rsidRPr="00824171" w:rsidRDefault="00655AB8" w:rsidP="00655AB8">
      <w:pPr>
        <w:adjustRightInd w:val="0"/>
        <w:snapToGrid w:val="0"/>
        <w:spacing w:line="360" w:lineRule="auto"/>
        <w:ind w:firstLine="420"/>
        <w:rPr>
          <w:rFonts w:ascii="宋体" w:hAnsi="宋体"/>
          <w:szCs w:val="21"/>
        </w:rPr>
      </w:pPr>
      <w:r w:rsidRPr="00824171">
        <w:rPr>
          <w:rFonts w:ascii="宋体" w:hAnsi="宋体"/>
          <w:szCs w:val="21"/>
        </w:rPr>
        <w:t>1）交易所上市的有价证券（包括股票、权证等），以其估值日在证券交易所挂牌的市价（收盘价）估值；估值日无交易的，且最近交易日后经济环境未发生重大变化</w:t>
      </w:r>
      <w:r w:rsidRPr="00824171">
        <w:rPr>
          <w:rFonts w:ascii="宋体" w:hAnsi="宋体" w:hint="eastAsia"/>
          <w:szCs w:val="21"/>
        </w:rPr>
        <w:t>或</w:t>
      </w:r>
      <w:r w:rsidRPr="00824171">
        <w:rPr>
          <w:rFonts w:ascii="宋体" w:hAnsi="宋体"/>
          <w:szCs w:val="21"/>
        </w:rPr>
        <w:t>证券发行机构未发生影响证券价格的重大事件的，以最近交易日的市价（收盘价）估值；如最近交易日后经济环境发生了重大变化</w:t>
      </w:r>
      <w:r w:rsidRPr="00824171">
        <w:rPr>
          <w:rFonts w:ascii="宋体" w:hAnsi="宋体" w:hint="eastAsia"/>
          <w:szCs w:val="21"/>
        </w:rPr>
        <w:t>或</w:t>
      </w:r>
      <w:r w:rsidRPr="00824171">
        <w:rPr>
          <w:rFonts w:ascii="宋体" w:hAnsi="宋体"/>
          <w:szCs w:val="21"/>
        </w:rPr>
        <w:t>证券发行机构发生影响证券价格的重大事件的，可参考类似投资品种的现行市价及重大变化因素，调整最近交易市价，确定公允价格</w:t>
      </w:r>
      <w:r>
        <w:rPr>
          <w:rFonts w:ascii="宋体" w:hAnsi="宋体" w:hint="eastAsia"/>
          <w:szCs w:val="21"/>
        </w:rPr>
        <w:t>；</w:t>
      </w:r>
    </w:p>
    <w:p w:rsidR="00655AB8" w:rsidRPr="00824171" w:rsidRDefault="00655AB8" w:rsidP="00655AB8">
      <w:pPr>
        <w:adjustRightInd w:val="0"/>
        <w:snapToGrid w:val="0"/>
        <w:spacing w:line="360" w:lineRule="auto"/>
        <w:ind w:firstLine="420"/>
        <w:rPr>
          <w:rFonts w:ascii="宋体" w:hAnsi="宋体"/>
          <w:szCs w:val="21"/>
        </w:rPr>
      </w:pPr>
      <w:r w:rsidRPr="00824171">
        <w:rPr>
          <w:rFonts w:ascii="宋体" w:hAnsi="宋体"/>
          <w:szCs w:val="21"/>
        </w:rPr>
        <w:t>2）</w:t>
      </w:r>
      <w:r w:rsidRPr="00164A37">
        <w:rPr>
          <w:rFonts w:ascii="宋体" w:hAnsi="宋体"/>
          <w:bCs/>
          <w:szCs w:val="21"/>
        </w:rPr>
        <w:t>交易所市场上市交易或挂牌转让的固定收益品种（本</w:t>
      </w:r>
      <w:r w:rsidRPr="00164A37">
        <w:rPr>
          <w:rFonts w:ascii="宋体" w:hAnsi="宋体" w:hint="eastAsia"/>
          <w:bCs/>
          <w:szCs w:val="21"/>
        </w:rPr>
        <w:t>合同</w:t>
      </w:r>
      <w:r w:rsidRPr="00164A37">
        <w:rPr>
          <w:rFonts w:ascii="宋体" w:hAnsi="宋体"/>
          <w:bCs/>
          <w:szCs w:val="21"/>
        </w:rPr>
        <w:t>另有</w:t>
      </w:r>
      <w:r w:rsidRPr="00164A37">
        <w:rPr>
          <w:rFonts w:ascii="宋体" w:hAnsi="宋体" w:hint="eastAsia"/>
          <w:bCs/>
          <w:szCs w:val="21"/>
        </w:rPr>
        <w:t>约</w:t>
      </w:r>
      <w:r w:rsidRPr="00164A37">
        <w:rPr>
          <w:rFonts w:ascii="宋体" w:hAnsi="宋体"/>
          <w:bCs/>
          <w:szCs w:val="21"/>
        </w:rPr>
        <w:t>定的除外），</w:t>
      </w:r>
      <w:r w:rsidR="009C56CC" w:rsidRPr="009C56CC">
        <w:rPr>
          <w:rFonts w:ascii="宋体" w:hAnsi="宋体" w:hint="eastAsia"/>
          <w:bCs/>
          <w:szCs w:val="21"/>
        </w:rPr>
        <w:t>选取第三方估值机构提供的相应品种当日的估值净价进行估值</w:t>
      </w:r>
      <w:r w:rsidRPr="00824171">
        <w:rPr>
          <w:rFonts w:ascii="宋体" w:hAnsi="宋体"/>
          <w:szCs w:val="21"/>
        </w:rPr>
        <w:t>；</w:t>
      </w:r>
      <w:r w:rsidRPr="005478B1">
        <w:rPr>
          <w:rFonts w:hAnsi="宋体"/>
          <w:szCs w:val="21"/>
        </w:rPr>
        <w:t>本</w:t>
      </w:r>
      <w:r w:rsidRPr="005478B1">
        <w:rPr>
          <w:rFonts w:hAnsi="宋体" w:hint="eastAsia"/>
          <w:szCs w:val="21"/>
        </w:rPr>
        <w:t>合同</w:t>
      </w:r>
      <w:r w:rsidRPr="005478B1">
        <w:rPr>
          <w:rFonts w:hAnsi="宋体"/>
          <w:szCs w:val="21"/>
        </w:rPr>
        <w:t>所称的固定收益品种，是指在银行间债券市场、上海证券交易所、深圳证券交易所及中国证监会认可的其他交易场所上市交易或挂牌转让的国债、中央银行债、政策性银行债、短期融资券、中期票据、企业债、公司债、商业银行金融债、可转换债券、中小企业私募债、证券公司短期债、资产支持证券、非公开定向债务融资工具、同业存单</w:t>
      </w:r>
      <w:r w:rsidRPr="005478B1">
        <w:rPr>
          <w:rFonts w:hAnsi="宋体" w:hint="eastAsia"/>
          <w:szCs w:val="21"/>
        </w:rPr>
        <w:t>及其他中国证监会允许基金投资的品种</w:t>
      </w:r>
      <w:r w:rsidRPr="005478B1">
        <w:rPr>
          <w:rFonts w:hAnsi="宋体"/>
          <w:szCs w:val="21"/>
        </w:rPr>
        <w:t>。</w:t>
      </w:r>
    </w:p>
    <w:p w:rsidR="00655AB8" w:rsidRPr="00824171" w:rsidRDefault="00655AB8" w:rsidP="00655AB8">
      <w:pPr>
        <w:adjustRightInd w:val="0"/>
        <w:snapToGrid w:val="0"/>
        <w:spacing w:line="360" w:lineRule="auto"/>
        <w:ind w:firstLine="420"/>
        <w:rPr>
          <w:rFonts w:ascii="宋体" w:hAnsi="宋体"/>
          <w:szCs w:val="21"/>
        </w:rPr>
      </w:pPr>
      <w:r w:rsidRPr="00824171">
        <w:rPr>
          <w:rFonts w:ascii="宋体" w:hAnsi="宋体"/>
          <w:szCs w:val="21"/>
        </w:rPr>
        <w:t>3）交易所上市</w:t>
      </w:r>
      <w:r>
        <w:rPr>
          <w:rFonts w:ascii="宋体" w:hAnsi="宋体" w:hint="eastAsia"/>
          <w:szCs w:val="21"/>
        </w:rPr>
        <w:t>的可转换</w:t>
      </w:r>
      <w:r w:rsidRPr="00824171">
        <w:rPr>
          <w:rFonts w:ascii="宋体" w:hAnsi="宋体"/>
          <w:szCs w:val="21"/>
        </w:rPr>
        <w:t>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w:t>
      </w:r>
      <w:r w:rsidRPr="00824171">
        <w:rPr>
          <w:rFonts w:ascii="宋体" w:hAnsi="宋体"/>
          <w:szCs w:val="21"/>
        </w:rPr>
        <w:lastRenderedPageBreak/>
        <w:t>交易市价，确定公允价格；</w:t>
      </w:r>
    </w:p>
    <w:p w:rsidR="00655AB8" w:rsidRPr="00824171" w:rsidRDefault="00655AB8" w:rsidP="00655AB8">
      <w:pPr>
        <w:adjustRightInd w:val="0"/>
        <w:snapToGrid w:val="0"/>
        <w:spacing w:line="360" w:lineRule="auto"/>
        <w:ind w:firstLine="420"/>
        <w:rPr>
          <w:rFonts w:ascii="宋体" w:hAnsi="宋体"/>
          <w:szCs w:val="21"/>
        </w:rPr>
      </w:pPr>
      <w:r w:rsidRPr="00824171">
        <w:rPr>
          <w:rFonts w:ascii="宋体" w:hAnsi="宋体"/>
          <w:szCs w:val="21"/>
        </w:rPr>
        <w:t>4）交易所上市的资产支持证券，采用估值技术确定公允价值，在估值技术难以可靠计量公允价值的情况下，按成本估值。</w:t>
      </w:r>
    </w:p>
    <w:p w:rsidR="00655AB8" w:rsidRPr="00824171" w:rsidRDefault="001C753F" w:rsidP="00655AB8">
      <w:pPr>
        <w:adjustRightInd w:val="0"/>
        <w:snapToGrid w:val="0"/>
        <w:spacing w:line="360" w:lineRule="auto"/>
        <w:ind w:firstLine="420"/>
        <w:rPr>
          <w:rFonts w:ascii="宋体" w:hAnsi="宋体"/>
          <w:szCs w:val="21"/>
        </w:rPr>
      </w:pPr>
      <w:r>
        <w:rPr>
          <w:rFonts w:ascii="宋体" w:hAnsi="宋体" w:hint="eastAsia"/>
          <w:szCs w:val="21"/>
        </w:rPr>
        <w:t>（</w:t>
      </w:r>
      <w:r w:rsidR="00655AB8" w:rsidRPr="00824171">
        <w:rPr>
          <w:rFonts w:ascii="宋体" w:hAnsi="宋体"/>
          <w:szCs w:val="21"/>
        </w:rPr>
        <w:t>2</w:t>
      </w:r>
      <w:r w:rsidR="00655AB8">
        <w:rPr>
          <w:rFonts w:ascii="宋体" w:hAnsi="宋体" w:hint="eastAsia"/>
          <w:szCs w:val="21"/>
        </w:rPr>
        <w:t>）</w:t>
      </w:r>
      <w:r w:rsidR="00655AB8" w:rsidRPr="00824171">
        <w:rPr>
          <w:rFonts w:ascii="宋体" w:hAnsi="宋体"/>
          <w:szCs w:val="21"/>
        </w:rPr>
        <w:t>处于未上市期间的有价证券应区分如下情况处理：</w:t>
      </w:r>
    </w:p>
    <w:p w:rsidR="00655AB8" w:rsidRPr="00824171" w:rsidRDefault="00655AB8" w:rsidP="00655AB8">
      <w:pPr>
        <w:adjustRightInd w:val="0"/>
        <w:snapToGrid w:val="0"/>
        <w:spacing w:line="360" w:lineRule="auto"/>
        <w:ind w:firstLine="420"/>
        <w:rPr>
          <w:rFonts w:ascii="宋体" w:hAnsi="宋体"/>
          <w:szCs w:val="21"/>
        </w:rPr>
      </w:pPr>
      <w:r w:rsidRPr="00824171">
        <w:rPr>
          <w:rFonts w:ascii="宋体" w:hAnsi="宋体"/>
          <w:szCs w:val="21"/>
        </w:rPr>
        <w:t>1）送股、转增股、配股和公开增发的</w:t>
      </w:r>
      <w:r>
        <w:rPr>
          <w:rFonts w:ascii="宋体" w:hAnsi="宋体" w:hint="eastAsia"/>
          <w:szCs w:val="21"/>
        </w:rPr>
        <w:t>股票</w:t>
      </w:r>
      <w:r w:rsidRPr="00824171">
        <w:rPr>
          <w:rFonts w:ascii="宋体" w:hAnsi="宋体"/>
          <w:szCs w:val="21"/>
        </w:rPr>
        <w:t>，按估值日在证券交易所挂牌的同一股票的估值方法估值；该日无交易的，以最近一日的市价（收盘价）估值；</w:t>
      </w:r>
    </w:p>
    <w:p w:rsidR="00655AB8" w:rsidRPr="00824171" w:rsidRDefault="00655AB8" w:rsidP="00655AB8">
      <w:pPr>
        <w:adjustRightInd w:val="0"/>
        <w:snapToGrid w:val="0"/>
        <w:spacing w:line="360" w:lineRule="auto"/>
        <w:ind w:firstLine="420"/>
        <w:rPr>
          <w:rFonts w:ascii="宋体" w:hAnsi="宋体"/>
          <w:szCs w:val="21"/>
        </w:rPr>
      </w:pPr>
      <w:r w:rsidRPr="00824171">
        <w:rPr>
          <w:rFonts w:ascii="宋体" w:hAnsi="宋体"/>
          <w:szCs w:val="21"/>
        </w:rPr>
        <w:t>2）首次公开发行未上市</w:t>
      </w:r>
      <w:r w:rsidRPr="00164A37">
        <w:rPr>
          <w:rFonts w:ascii="宋体" w:hAnsi="宋体" w:hint="eastAsia"/>
          <w:bCs/>
          <w:szCs w:val="21"/>
        </w:rPr>
        <w:t>或未挂牌转让</w:t>
      </w:r>
      <w:r w:rsidRPr="00824171">
        <w:rPr>
          <w:rFonts w:ascii="宋体" w:hAnsi="宋体"/>
          <w:szCs w:val="21"/>
        </w:rPr>
        <w:t>的股票、权证，采用估值技术确定公允价值，在估值技术难以可靠计量公允价值的情况下，按成本估值</w:t>
      </w:r>
      <w:r>
        <w:rPr>
          <w:rFonts w:ascii="宋体" w:hAnsi="宋体" w:hint="eastAsia"/>
          <w:szCs w:val="21"/>
        </w:rPr>
        <w:t>；</w:t>
      </w:r>
    </w:p>
    <w:p w:rsidR="00655AB8" w:rsidRDefault="00655AB8" w:rsidP="00655AB8">
      <w:pPr>
        <w:adjustRightInd w:val="0"/>
        <w:snapToGrid w:val="0"/>
        <w:spacing w:line="360" w:lineRule="auto"/>
        <w:ind w:firstLine="420"/>
        <w:rPr>
          <w:rFonts w:ascii="宋体" w:hAnsi="宋体"/>
          <w:szCs w:val="21"/>
        </w:rPr>
      </w:pPr>
      <w:r w:rsidRPr="00824171">
        <w:rPr>
          <w:rFonts w:ascii="宋体" w:hAnsi="宋体"/>
          <w:szCs w:val="21"/>
        </w:rPr>
        <w:t>3）首次公开发行有明确锁定期的股票，同一股票在交易所上市后，按交易所上市的同一股票的估值方法估值；非公开发行有明确锁定期的股票，按监管机构或行业协会有关规定确定公允价值</w:t>
      </w:r>
      <w:r>
        <w:rPr>
          <w:rFonts w:ascii="宋体" w:hAnsi="宋体" w:hint="eastAsia"/>
          <w:szCs w:val="21"/>
        </w:rPr>
        <w:t>；</w:t>
      </w:r>
    </w:p>
    <w:p w:rsidR="00655AB8" w:rsidRPr="00824171" w:rsidRDefault="00655AB8" w:rsidP="00655AB8">
      <w:pPr>
        <w:adjustRightInd w:val="0"/>
        <w:snapToGrid w:val="0"/>
        <w:spacing w:line="360" w:lineRule="auto"/>
        <w:ind w:firstLine="420"/>
        <w:rPr>
          <w:rFonts w:ascii="宋体" w:hAnsi="宋体"/>
          <w:szCs w:val="21"/>
        </w:rPr>
      </w:pPr>
      <w:r>
        <w:rPr>
          <w:rFonts w:ascii="宋体" w:hAnsi="宋体" w:hint="eastAsia"/>
          <w:szCs w:val="21"/>
        </w:rPr>
        <w:t>4</w:t>
      </w:r>
      <w:r w:rsidRPr="00824171">
        <w:rPr>
          <w:rFonts w:ascii="宋体" w:hAnsi="宋体"/>
          <w:szCs w:val="21"/>
        </w:rPr>
        <w:t>）</w:t>
      </w:r>
      <w:r w:rsidRPr="005478B1">
        <w:rPr>
          <w:rFonts w:ascii="宋体" w:hAnsi="宋体"/>
          <w:szCs w:val="21"/>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r w:rsidRPr="00824171">
        <w:rPr>
          <w:rFonts w:ascii="宋体" w:hAnsi="宋体"/>
          <w:szCs w:val="21"/>
        </w:rPr>
        <w:t>。</w:t>
      </w:r>
    </w:p>
    <w:p w:rsidR="00655AB8" w:rsidRPr="00824171" w:rsidRDefault="001C753F" w:rsidP="00655AB8">
      <w:pPr>
        <w:adjustRightInd w:val="0"/>
        <w:snapToGrid w:val="0"/>
        <w:spacing w:line="360" w:lineRule="auto"/>
        <w:ind w:firstLine="420"/>
        <w:rPr>
          <w:rFonts w:ascii="宋体" w:hAnsi="宋体"/>
          <w:szCs w:val="21"/>
        </w:rPr>
      </w:pPr>
      <w:r>
        <w:rPr>
          <w:rFonts w:ascii="宋体" w:hAnsi="宋体" w:hint="eastAsia"/>
          <w:szCs w:val="21"/>
        </w:rPr>
        <w:t>（</w:t>
      </w:r>
      <w:r w:rsidR="00655AB8" w:rsidRPr="00824171">
        <w:rPr>
          <w:rFonts w:ascii="宋体" w:hAnsi="宋体"/>
          <w:szCs w:val="21"/>
        </w:rPr>
        <w:t>3</w:t>
      </w:r>
      <w:r w:rsidR="00655AB8">
        <w:rPr>
          <w:rFonts w:ascii="宋体" w:hAnsi="宋体" w:hint="eastAsia"/>
          <w:szCs w:val="21"/>
        </w:rPr>
        <w:t>）</w:t>
      </w:r>
      <w:r w:rsidR="00655AB8" w:rsidRPr="00824171">
        <w:rPr>
          <w:rFonts w:ascii="宋体" w:hAnsi="宋体"/>
          <w:szCs w:val="21"/>
        </w:rPr>
        <w:t>全国银行间债券市场交易的债券、资产支持证券等固定收益品种，采用估值技术确定公允价值。</w:t>
      </w:r>
    </w:p>
    <w:p w:rsidR="00655AB8" w:rsidRPr="006739F0" w:rsidRDefault="001C753F" w:rsidP="00655AB8">
      <w:pPr>
        <w:adjustRightInd w:val="0"/>
        <w:snapToGrid w:val="0"/>
        <w:spacing w:line="360" w:lineRule="auto"/>
        <w:ind w:firstLineChars="200" w:firstLine="420"/>
        <w:rPr>
          <w:rFonts w:ascii="宋体" w:hAnsi="宋体"/>
          <w:szCs w:val="21"/>
        </w:rPr>
      </w:pPr>
      <w:r>
        <w:rPr>
          <w:rFonts w:ascii="宋体" w:hAnsi="宋体" w:hint="eastAsia"/>
          <w:szCs w:val="21"/>
        </w:rPr>
        <w:t>（</w:t>
      </w:r>
      <w:r w:rsidR="00655AB8" w:rsidRPr="00824171">
        <w:rPr>
          <w:rFonts w:ascii="宋体" w:hAnsi="宋体"/>
          <w:szCs w:val="21"/>
        </w:rPr>
        <w:t>4</w:t>
      </w:r>
      <w:r w:rsidR="00655AB8">
        <w:rPr>
          <w:rFonts w:ascii="宋体" w:hAnsi="宋体" w:hint="eastAsia"/>
          <w:szCs w:val="21"/>
        </w:rPr>
        <w:t>）</w:t>
      </w:r>
      <w:r w:rsidR="00655AB8" w:rsidRPr="006739F0">
        <w:rPr>
          <w:rFonts w:ascii="宋体" w:hAnsi="宋体" w:hint="eastAsia"/>
          <w:szCs w:val="21"/>
        </w:rPr>
        <w:t>同一证券同时在两个或两个以上市场交易的，按证券所处的市场分别估值。</w:t>
      </w:r>
    </w:p>
    <w:p w:rsidR="00655AB8" w:rsidRPr="006739F0" w:rsidRDefault="001C753F" w:rsidP="00655AB8">
      <w:pPr>
        <w:adjustRightInd w:val="0"/>
        <w:snapToGrid w:val="0"/>
        <w:spacing w:line="360" w:lineRule="auto"/>
        <w:ind w:firstLineChars="200" w:firstLine="420"/>
        <w:rPr>
          <w:rFonts w:ascii="宋体" w:hAnsi="宋体"/>
          <w:szCs w:val="21"/>
        </w:rPr>
      </w:pPr>
      <w:r>
        <w:rPr>
          <w:rFonts w:ascii="宋体" w:hAnsi="宋体" w:hint="eastAsia"/>
          <w:szCs w:val="21"/>
        </w:rPr>
        <w:t>（</w:t>
      </w:r>
      <w:r w:rsidR="00655AB8" w:rsidRPr="006739F0">
        <w:rPr>
          <w:rFonts w:ascii="宋体" w:hAnsi="宋体" w:hint="eastAsia"/>
          <w:szCs w:val="21"/>
        </w:rPr>
        <w:t>5</w:t>
      </w:r>
      <w:r w:rsidR="00655AB8">
        <w:rPr>
          <w:rFonts w:ascii="宋体" w:hAnsi="宋体" w:hint="eastAsia"/>
          <w:szCs w:val="21"/>
        </w:rPr>
        <w:t>）</w:t>
      </w:r>
      <w:r w:rsidR="00655AB8" w:rsidRPr="006739F0">
        <w:rPr>
          <w:rFonts w:ascii="宋体" w:hAnsi="宋体" w:hint="eastAsia"/>
          <w:szCs w:val="21"/>
        </w:rPr>
        <w:t>本基金投资股指期货合约，按估值当日结算价进行估值，估值当日无结算价的，且最近交易日后经济环境未发生重大变化的，采用最近交易日结算价估值。</w:t>
      </w:r>
    </w:p>
    <w:p w:rsidR="00655AB8" w:rsidRPr="006739F0" w:rsidRDefault="001C753F" w:rsidP="00655AB8">
      <w:pPr>
        <w:adjustRightInd w:val="0"/>
        <w:snapToGrid w:val="0"/>
        <w:spacing w:line="360" w:lineRule="auto"/>
        <w:ind w:firstLineChars="200" w:firstLine="420"/>
        <w:rPr>
          <w:rFonts w:ascii="宋体" w:hAnsi="宋体"/>
          <w:szCs w:val="21"/>
        </w:rPr>
      </w:pPr>
      <w:r>
        <w:rPr>
          <w:rFonts w:ascii="宋体" w:hAnsi="宋体" w:hint="eastAsia"/>
          <w:szCs w:val="21"/>
        </w:rPr>
        <w:t>（</w:t>
      </w:r>
      <w:r w:rsidR="00655AB8" w:rsidRPr="006739F0">
        <w:rPr>
          <w:rFonts w:ascii="宋体" w:hAnsi="宋体" w:hint="eastAsia"/>
          <w:szCs w:val="21"/>
        </w:rPr>
        <w:t>6</w:t>
      </w:r>
      <w:r w:rsidR="00655AB8">
        <w:rPr>
          <w:rFonts w:ascii="宋体" w:hAnsi="宋体" w:hint="eastAsia"/>
          <w:szCs w:val="21"/>
        </w:rPr>
        <w:t>）</w:t>
      </w:r>
      <w:r w:rsidR="00655AB8" w:rsidRPr="006739F0">
        <w:rPr>
          <w:rFonts w:ascii="宋体" w:hAnsi="宋体" w:hint="eastAsia"/>
          <w:szCs w:val="21"/>
        </w:rPr>
        <w:t>中小企业私募债，采用估值技术确定公允价值，在估值技术难以可靠计量公允价值的情况下，按成本估值。</w:t>
      </w:r>
    </w:p>
    <w:p w:rsidR="0009468A" w:rsidRDefault="0009468A" w:rsidP="0009468A">
      <w:pPr>
        <w:snapToGrid w:val="0"/>
        <w:spacing w:line="360" w:lineRule="auto"/>
        <w:ind w:firstLineChars="200" w:firstLine="420"/>
      </w:pPr>
      <w:r w:rsidRPr="000F2DF4">
        <w:rPr>
          <w:rFonts w:hint="eastAsia"/>
        </w:rPr>
        <w:t>（</w:t>
      </w:r>
      <w:r>
        <w:rPr>
          <w:rFonts w:hint="eastAsia"/>
        </w:rPr>
        <w:t>7</w:t>
      </w:r>
      <w:r w:rsidRPr="000F2DF4">
        <w:rPr>
          <w:rFonts w:hint="eastAsia"/>
        </w:rPr>
        <w:t>）当基金发生大额申购或赎回情形时，基金管理人可以采用摆动定价机制，以确保基金估值的公平性。</w:t>
      </w:r>
    </w:p>
    <w:p w:rsidR="00655AB8" w:rsidRPr="00824171" w:rsidRDefault="001C753F" w:rsidP="00655AB8">
      <w:pPr>
        <w:adjustRightInd w:val="0"/>
        <w:snapToGrid w:val="0"/>
        <w:spacing w:line="360" w:lineRule="auto"/>
        <w:ind w:firstLine="420"/>
        <w:rPr>
          <w:rFonts w:ascii="宋体" w:hAnsi="宋体"/>
          <w:szCs w:val="21"/>
        </w:rPr>
      </w:pPr>
      <w:r>
        <w:rPr>
          <w:rFonts w:ascii="宋体" w:hAnsi="宋体" w:hint="eastAsia"/>
          <w:szCs w:val="21"/>
        </w:rPr>
        <w:t>（</w:t>
      </w:r>
      <w:r w:rsidR="0009468A">
        <w:rPr>
          <w:rFonts w:ascii="宋体" w:hAnsi="宋体" w:hint="eastAsia"/>
          <w:szCs w:val="21"/>
        </w:rPr>
        <w:t>8</w:t>
      </w:r>
      <w:r w:rsidR="00655AB8">
        <w:rPr>
          <w:rFonts w:ascii="宋体" w:hAnsi="宋体" w:hint="eastAsia"/>
          <w:szCs w:val="21"/>
        </w:rPr>
        <w:t>）</w:t>
      </w:r>
      <w:r w:rsidR="00655AB8" w:rsidRPr="00824171">
        <w:rPr>
          <w:rFonts w:ascii="宋体" w:hAnsi="宋体"/>
          <w:szCs w:val="21"/>
        </w:rPr>
        <w:t>如有确凿证据表明按</w:t>
      </w:r>
      <w:r w:rsidR="00655AB8">
        <w:rPr>
          <w:rFonts w:ascii="宋体" w:hAnsi="宋体" w:hint="eastAsia"/>
          <w:szCs w:val="21"/>
        </w:rPr>
        <w:t>原有</w:t>
      </w:r>
      <w:r w:rsidR="00655AB8" w:rsidRPr="00824171">
        <w:rPr>
          <w:rFonts w:ascii="宋体" w:hAnsi="宋体"/>
          <w:szCs w:val="21"/>
        </w:rPr>
        <w:t>方法进行估值不能客观反映</w:t>
      </w:r>
      <w:r w:rsidR="00655AB8" w:rsidRPr="006739F0">
        <w:rPr>
          <w:rFonts w:ascii="宋体" w:hAnsi="宋体" w:hint="eastAsia"/>
          <w:szCs w:val="21"/>
        </w:rPr>
        <w:t>上述资产或负债</w:t>
      </w:r>
      <w:r w:rsidR="00655AB8" w:rsidRPr="00824171">
        <w:rPr>
          <w:rFonts w:ascii="宋体" w:hAnsi="宋体"/>
          <w:szCs w:val="21"/>
        </w:rPr>
        <w:t>公允价值的，基金管理人可根据具体情况与基金托管人商定后，按最能反映公允价值的</w:t>
      </w:r>
      <w:r w:rsidR="00655AB8">
        <w:rPr>
          <w:rFonts w:ascii="宋体" w:hAnsi="宋体" w:hint="eastAsia"/>
          <w:szCs w:val="21"/>
        </w:rPr>
        <w:t>方法</w:t>
      </w:r>
      <w:r w:rsidR="00655AB8" w:rsidRPr="00824171">
        <w:rPr>
          <w:rFonts w:ascii="宋体" w:hAnsi="宋体"/>
          <w:szCs w:val="21"/>
        </w:rPr>
        <w:t>估值。</w:t>
      </w:r>
    </w:p>
    <w:p w:rsidR="00504C62" w:rsidRPr="00655AB8" w:rsidRDefault="001C753F" w:rsidP="00655AB8">
      <w:pPr>
        <w:adjustRightInd w:val="0"/>
        <w:snapToGrid w:val="0"/>
        <w:spacing w:line="360" w:lineRule="auto"/>
        <w:ind w:firstLine="420"/>
        <w:rPr>
          <w:rFonts w:ascii="宋体" w:hAnsi="宋体"/>
          <w:szCs w:val="21"/>
        </w:rPr>
      </w:pPr>
      <w:r>
        <w:rPr>
          <w:rFonts w:ascii="宋体" w:hAnsi="宋体" w:hint="eastAsia"/>
          <w:szCs w:val="21"/>
        </w:rPr>
        <w:t>（</w:t>
      </w:r>
      <w:r w:rsidR="0009468A">
        <w:rPr>
          <w:rFonts w:ascii="宋体" w:hAnsi="宋体" w:hint="eastAsia"/>
          <w:szCs w:val="21"/>
        </w:rPr>
        <w:t>9</w:t>
      </w:r>
      <w:r w:rsidR="00655AB8">
        <w:rPr>
          <w:rFonts w:ascii="宋体" w:hAnsi="宋体" w:hint="eastAsia"/>
          <w:szCs w:val="21"/>
        </w:rPr>
        <w:t>）</w:t>
      </w:r>
      <w:r w:rsidR="00655AB8" w:rsidRPr="00824171">
        <w:rPr>
          <w:rFonts w:ascii="宋体" w:hAnsi="宋体"/>
          <w:szCs w:val="21"/>
        </w:rPr>
        <w:t>相关法律法规以及监管部门</w:t>
      </w:r>
      <w:r w:rsidR="00655AB8">
        <w:rPr>
          <w:rFonts w:ascii="宋体" w:hAnsi="宋体" w:hint="eastAsia"/>
          <w:szCs w:val="21"/>
        </w:rPr>
        <w:t>、</w:t>
      </w:r>
      <w:r w:rsidR="00655AB8" w:rsidRPr="006739F0">
        <w:rPr>
          <w:rFonts w:ascii="宋体" w:hAnsi="宋体" w:hint="eastAsia"/>
          <w:szCs w:val="21"/>
        </w:rPr>
        <w:t>自律规则另有</w:t>
      </w:r>
      <w:r w:rsidR="00655AB8" w:rsidRPr="00824171">
        <w:rPr>
          <w:rFonts w:ascii="宋体" w:hAnsi="宋体"/>
          <w:szCs w:val="21"/>
        </w:rPr>
        <w:t>规定的，从其规定。如有新增事项，按国家最新规定估值。</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1F3BD9" w:rsidRPr="00235596" w:rsidRDefault="001F3BD9" w:rsidP="00235596">
      <w:pPr>
        <w:adjustRightInd w:val="0"/>
        <w:snapToGrid w:val="0"/>
        <w:spacing w:line="360" w:lineRule="auto"/>
        <w:ind w:firstLine="480"/>
        <w:rPr>
          <w:rFonts w:asciiTheme="minorEastAsia" w:eastAsiaTheme="minorEastAsia" w:hAnsiTheme="minorEastAsia"/>
          <w:szCs w:val="21"/>
        </w:rPr>
      </w:pPr>
      <w:r w:rsidRPr="00235596">
        <w:rPr>
          <w:rFonts w:asciiTheme="minorEastAsia" w:eastAsiaTheme="minorEastAsia" w:hAnsiTheme="minorEastAsia"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w:t>
      </w:r>
      <w:r w:rsidRPr="00235596">
        <w:rPr>
          <w:rFonts w:asciiTheme="minorEastAsia" w:eastAsiaTheme="minorEastAsia" w:hAnsiTheme="minorEastAsia" w:hint="eastAsia"/>
          <w:szCs w:val="21"/>
        </w:rPr>
        <w:lastRenderedPageBreak/>
        <w:t>结果对外予以公布。</w:t>
      </w:r>
    </w:p>
    <w:p w:rsidR="001F3BD9" w:rsidRPr="00235596" w:rsidRDefault="001F3BD9" w:rsidP="00235596">
      <w:pPr>
        <w:adjustRightInd w:val="0"/>
        <w:snapToGrid w:val="0"/>
        <w:spacing w:line="360" w:lineRule="auto"/>
        <w:ind w:firstLine="480"/>
        <w:rPr>
          <w:rStyle w:val="read"/>
          <w:rFonts w:asciiTheme="minorEastAsia" w:eastAsiaTheme="minorEastAsia" w:hAnsiTheme="minorEastAsia" w:cs="Arial"/>
          <w:szCs w:val="21"/>
        </w:rPr>
      </w:pPr>
      <w:r w:rsidRPr="00235596">
        <w:rPr>
          <w:rStyle w:val="read"/>
          <w:rFonts w:asciiTheme="minorEastAsia" w:eastAsiaTheme="minorEastAsia" w:hAnsiTheme="minorEastAsia" w:cs="Arial" w:hint="eastAsia"/>
          <w:szCs w:val="21"/>
        </w:rPr>
        <w:t>3.特殊情形的处理</w:t>
      </w:r>
    </w:p>
    <w:p w:rsidR="001F3BD9" w:rsidRPr="00235596" w:rsidRDefault="001F3BD9" w:rsidP="00235596">
      <w:pPr>
        <w:adjustRightInd w:val="0"/>
        <w:snapToGrid w:val="0"/>
        <w:spacing w:line="360" w:lineRule="auto"/>
        <w:ind w:firstLineChars="200" w:firstLine="420"/>
        <w:rPr>
          <w:rStyle w:val="read"/>
          <w:rFonts w:asciiTheme="minorEastAsia" w:eastAsiaTheme="minorEastAsia" w:hAnsiTheme="minorEastAsia"/>
          <w:szCs w:val="21"/>
        </w:rPr>
      </w:pPr>
      <w:r w:rsidRPr="00235596">
        <w:rPr>
          <w:rStyle w:val="read"/>
          <w:rFonts w:asciiTheme="minorEastAsia" w:eastAsiaTheme="minorEastAsia" w:hAnsiTheme="minorEastAsia" w:cs="Arial" w:hint="eastAsia"/>
          <w:szCs w:val="21"/>
        </w:rPr>
        <w:t>基金管理人、基金托管人按估值方法的第(</w:t>
      </w:r>
      <w:r w:rsidR="007F163A">
        <w:rPr>
          <w:rStyle w:val="read"/>
          <w:rFonts w:asciiTheme="minorEastAsia" w:eastAsiaTheme="minorEastAsia" w:hAnsiTheme="minorEastAsia" w:cs="Arial" w:hint="eastAsia"/>
          <w:szCs w:val="21"/>
        </w:rPr>
        <w:t>8</w:t>
      </w:r>
      <w:r w:rsidRPr="00235596">
        <w:rPr>
          <w:rStyle w:val="read"/>
          <w:rFonts w:asciiTheme="minorEastAsia" w:eastAsiaTheme="minorEastAsia" w:hAnsiTheme="minorEastAsia" w:cs="Arial" w:hint="eastAsia"/>
          <w:szCs w:val="21"/>
        </w:rPr>
        <w:t>)项进行估值时，所造成的误差不作为基金份</w:t>
      </w:r>
      <w:r w:rsidRPr="00235596">
        <w:rPr>
          <w:rStyle w:val="read"/>
          <w:rFonts w:asciiTheme="minorEastAsia" w:eastAsiaTheme="minorEastAsia" w:hAnsiTheme="minorEastAsia" w:hint="eastAsia"/>
          <w:szCs w:val="21"/>
        </w:rPr>
        <w:t>额净值错误处理。</w:t>
      </w:r>
    </w:p>
    <w:p w:rsidR="00FC2369" w:rsidRPr="007F163A" w:rsidRDefault="00FC2369" w:rsidP="00235596">
      <w:pPr>
        <w:adjustRightInd w:val="0"/>
        <w:snapToGrid w:val="0"/>
        <w:spacing w:line="360" w:lineRule="auto"/>
        <w:ind w:firstLineChars="200" w:firstLine="420"/>
        <w:rPr>
          <w:rStyle w:val="read"/>
          <w:rFonts w:asciiTheme="minorEastAsia" w:eastAsiaTheme="minorEastAsia" w:hAnsiTheme="minorEastAsia"/>
          <w:szCs w:val="21"/>
        </w:rPr>
      </w:pPr>
    </w:p>
    <w:p w:rsidR="001F3BD9" w:rsidRPr="00FC2369" w:rsidRDefault="001F3BD9" w:rsidP="00FC2369">
      <w:pPr>
        <w:adjustRightInd w:val="0"/>
        <w:snapToGrid w:val="0"/>
        <w:spacing w:line="360" w:lineRule="auto"/>
        <w:ind w:firstLineChars="200" w:firstLine="422"/>
        <w:rPr>
          <w:rStyle w:val="read"/>
          <w:rFonts w:asciiTheme="minorEastAsia" w:eastAsiaTheme="minorEastAsia" w:hAnsiTheme="minorEastAsia"/>
          <w:b/>
          <w:szCs w:val="21"/>
        </w:rPr>
      </w:pPr>
      <w:r w:rsidRPr="00FC2369">
        <w:rPr>
          <w:rStyle w:val="read"/>
          <w:rFonts w:asciiTheme="minorEastAsia" w:eastAsiaTheme="minorEastAsia" w:hAnsiTheme="minorEastAsia" w:hint="eastAsia"/>
          <w:b/>
          <w:szCs w:val="21"/>
        </w:rPr>
        <w:t>（三）基金份额净值错误的处理方式</w:t>
      </w:r>
    </w:p>
    <w:p w:rsidR="001F3BD9" w:rsidRPr="00235596" w:rsidRDefault="001F3BD9" w:rsidP="00235596">
      <w:pPr>
        <w:adjustRightInd w:val="0"/>
        <w:snapToGrid w:val="0"/>
        <w:spacing w:line="360" w:lineRule="auto"/>
        <w:ind w:firstLineChars="200" w:firstLine="420"/>
        <w:rPr>
          <w:rStyle w:val="read"/>
          <w:rFonts w:asciiTheme="minorEastAsia" w:eastAsiaTheme="minorEastAsia" w:hAnsiTheme="minorEastAsia"/>
          <w:szCs w:val="21"/>
        </w:rPr>
      </w:pPr>
      <w:r w:rsidRPr="00235596">
        <w:rPr>
          <w:rStyle w:val="read"/>
          <w:rFonts w:asciiTheme="minorEastAsia" w:eastAsiaTheme="minorEastAsia" w:hAnsiTheme="minorEastAsia" w:hint="eastAsia"/>
          <w:szCs w:val="21"/>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35596">
        <w:rPr>
          <w:rFonts w:asciiTheme="minorEastAsia" w:eastAsiaTheme="minorEastAsia" w:hAnsiTheme="minorEastAsia" w:cs="Arial" w:hint="eastAsia"/>
          <w:szCs w:val="21"/>
        </w:rPr>
        <w:t>；错误偏差达到基金份额净值的</w:t>
      </w:r>
      <w:r w:rsidRPr="00235596">
        <w:rPr>
          <w:rFonts w:asciiTheme="minorEastAsia" w:eastAsiaTheme="minorEastAsia" w:hAnsiTheme="minorEastAsia" w:hint="eastAsia"/>
          <w:szCs w:val="21"/>
        </w:rPr>
        <w:t>0.5%时，基金管理人应当公告</w:t>
      </w:r>
      <w:r w:rsidRPr="00235596">
        <w:rPr>
          <w:rStyle w:val="read"/>
          <w:rFonts w:asciiTheme="minorEastAsia" w:eastAsiaTheme="minorEastAsia" w:hAnsiTheme="minorEastAsia" w:hint="eastAsia"/>
          <w:szCs w:val="21"/>
        </w:rPr>
        <w:t>；当发生净值计算错误时，由基金管理人负责处理，由此给基金份额持有人和基金造成损失的，应由基金管理人先行赔付，基金管理人按差错情形，有权向其他当事人追偿。</w:t>
      </w:r>
    </w:p>
    <w:p w:rsidR="001F3BD9" w:rsidRPr="00235596" w:rsidRDefault="001F3BD9" w:rsidP="00235596">
      <w:pPr>
        <w:adjustRightInd w:val="0"/>
        <w:snapToGrid w:val="0"/>
        <w:spacing w:line="360" w:lineRule="auto"/>
        <w:ind w:firstLineChars="200" w:firstLine="420"/>
        <w:rPr>
          <w:rStyle w:val="read"/>
          <w:rFonts w:asciiTheme="minorEastAsia" w:eastAsiaTheme="minorEastAsia" w:hAnsiTheme="minorEastAsia"/>
          <w:szCs w:val="21"/>
        </w:rPr>
      </w:pPr>
      <w:r w:rsidRPr="00235596">
        <w:rPr>
          <w:rStyle w:val="read"/>
          <w:rFonts w:asciiTheme="minorEastAsia" w:eastAsiaTheme="minorEastAsia" w:hAnsiTheme="minorEastAsia" w:hint="eastAsia"/>
          <w:szCs w:val="21"/>
        </w:rPr>
        <w:t>2.当基金份额净值计算差错给基金和基金份额持有人造成损失需要进行赔偿时，基金管理人和基金托管人应根据实际情况界定双方承担的责任，经确认后按以下条款进行赔偿：</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Style w:val="read"/>
          <w:rFonts w:asciiTheme="minorEastAsia" w:eastAsiaTheme="minorEastAsia" w:hAnsiTheme="minorEastAsia"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235596">
        <w:rPr>
          <w:rFonts w:asciiTheme="minorEastAsia" w:eastAsiaTheme="minorEastAsia" w:hAnsiTheme="minorEastAsia" w:cs="Arial" w:hint="eastAsia"/>
          <w:szCs w:val="21"/>
        </w:rPr>
        <w:t>损失，由基金管理人负责赔付。</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w:t>
      </w:r>
      <w:r w:rsidRPr="00235596">
        <w:rPr>
          <w:rFonts w:asciiTheme="minorEastAsia" w:eastAsiaTheme="minorEastAsia" w:hAnsiTheme="minorEastAsia"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(4)</w:t>
      </w:r>
      <w:r w:rsidRPr="00235596">
        <w:rPr>
          <w:rFonts w:asciiTheme="minorEastAsia" w:eastAsiaTheme="minorEastAsia" w:hAnsiTheme="minorEastAsia"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sidR="003C56AC">
        <w:rPr>
          <w:rFonts w:asciiTheme="minorEastAsia" w:eastAsiaTheme="minorEastAsia" w:hAnsiTheme="minorEastAsia" w:cs="Arial" w:hint="eastAsia"/>
          <w:szCs w:val="21"/>
        </w:rPr>
        <w:t>减轻或</w:t>
      </w:r>
      <w:r w:rsidRPr="00235596">
        <w:rPr>
          <w:rFonts w:asciiTheme="minorEastAsia" w:eastAsiaTheme="minorEastAsia" w:hAnsiTheme="minorEastAsia" w:cs="Arial" w:hint="eastAsia"/>
          <w:szCs w:val="21"/>
        </w:rPr>
        <w:t>消除由此造成的影响。</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4.基金管理人和基金托管人由于各自技术系统设置而产生的净值计算尾差，以基金管理人计算结果为准。</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5.前述内容如法律法规或者监管部门另有规定的，从其规定。如果行业另有通行做法，双方当事人应本着平等和保护基金份额持有人利益的原则进行协商。</w:t>
      </w:r>
    </w:p>
    <w:p w:rsidR="00FC2369" w:rsidRDefault="00FC2369" w:rsidP="00FC2369">
      <w:pPr>
        <w:adjustRightInd w:val="0"/>
        <w:snapToGrid w:val="0"/>
        <w:spacing w:line="360" w:lineRule="auto"/>
        <w:ind w:firstLineChars="200" w:firstLine="420"/>
        <w:rPr>
          <w:rFonts w:asciiTheme="minorEastAsia" w:eastAsiaTheme="minorEastAsia" w:hAnsiTheme="minorEastAsia" w:cs="Arial"/>
          <w:szCs w:val="21"/>
        </w:rPr>
      </w:pPr>
    </w:p>
    <w:p w:rsidR="001F3BD9" w:rsidRPr="00FC2369" w:rsidRDefault="001F3BD9" w:rsidP="00FC2369">
      <w:pPr>
        <w:adjustRightInd w:val="0"/>
        <w:snapToGrid w:val="0"/>
        <w:spacing w:line="360" w:lineRule="auto"/>
        <w:ind w:firstLineChars="200" w:firstLine="422"/>
        <w:rPr>
          <w:rFonts w:asciiTheme="minorEastAsia" w:eastAsiaTheme="minorEastAsia" w:hAnsiTheme="minorEastAsia" w:cs="Arial"/>
          <w:b/>
          <w:szCs w:val="21"/>
        </w:rPr>
      </w:pPr>
      <w:r w:rsidRPr="00FC2369">
        <w:rPr>
          <w:rFonts w:asciiTheme="minorEastAsia" w:eastAsiaTheme="minorEastAsia" w:hAnsiTheme="minorEastAsia" w:cs="Arial" w:hint="eastAsia"/>
          <w:b/>
          <w:szCs w:val="21"/>
        </w:rPr>
        <w:t>（四）暂停估值与公告基金份额净值的情形</w:t>
      </w:r>
    </w:p>
    <w:p w:rsidR="001F3BD9" w:rsidRPr="00235596" w:rsidRDefault="001F3BD9" w:rsidP="006621F3">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1.基金投资所涉及的证券</w:t>
      </w:r>
      <w:r w:rsidR="001329CF">
        <w:rPr>
          <w:rFonts w:asciiTheme="minorEastAsia" w:eastAsiaTheme="minorEastAsia" w:hAnsiTheme="minorEastAsia" w:cs="Arial" w:hint="eastAsia"/>
          <w:szCs w:val="21"/>
        </w:rPr>
        <w:t>/期货</w:t>
      </w:r>
      <w:r w:rsidRPr="00235596">
        <w:rPr>
          <w:rFonts w:asciiTheme="minorEastAsia" w:eastAsiaTheme="minorEastAsia" w:hAnsiTheme="minorEastAsia" w:cs="Arial" w:hint="eastAsia"/>
          <w:szCs w:val="21"/>
        </w:rPr>
        <w:t>交易市场遇法定节假日或因其他原因暂停营业时；</w:t>
      </w:r>
    </w:p>
    <w:p w:rsidR="001F3BD9" w:rsidRPr="00235596" w:rsidRDefault="001F3BD9" w:rsidP="006621F3">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2.因不可抗力致使基金管理人、基金托管人无法准确评估基金资产价值时；</w:t>
      </w:r>
    </w:p>
    <w:p w:rsidR="001F3BD9" w:rsidRPr="00235596" w:rsidRDefault="001F3BD9" w:rsidP="00875DDC">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3.如果出现基金管理人认为属于紧急事故的任何情况，导致基金管理人不能出售或评估基金资产时；</w:t>
      </w:r>
    </w:p>
    <w:p w:rsidR="0009468A" w:rsidRDefault="00875DDC" w:rsidP="0009468A">
      <w:pPr>
        <w:snapToGrid w:val="0"/>
        <w:spacing w:line="360" w:lineRule="auto"/>
        <w:ind w:firstLineChars="200" w:firstLine="420"/>
        <w:rPr>
          <w:rFonts w:ascii="宋体" w:hAnsi="宋体"/>
          <w:szCs w:val="21"/>
        </w:rPr>
      </w:pPr>
      <w:r>
        <w:rPr>
          <w:rFonts w:asciiTheme="minorEastAsia" w:eastAsiaTheme="minorEastAsia" w:hAnsiTheme="minorEastAsia" w:cs="Arial" w:hint="eastAsia"/>
          <w:szCs w:val="21"/>
        </w:rPr>
        <w:t>4</w:t>
      </w:r>
      <w:r w:rsidR="001F3BD9" w:rsidRPr="00235596">
        <w:rPr>
          <w:rFonts w:asciiTheme="minorEastAsia" w:eastAsiaTheme="minorEastAsia" w:hAnsiTheme="minorEastAsia" w:cs="Arial" w:hint="eastAsia"/>
          <w:szCs w:val="21"/>
        </w:rPr>
        <w:t>.</w:t>
      </w:r>
      <w:r w:rsidR="0009468A" w:rsidRPr="00984D4E">
        <w:rPr>
          <w:rFonts w:ascii="宋体" w:hAnsi="宋体"/>
          <w:szCs w:val="21"/>
        </w:rPr>
        <w:t>当前一估值日基金资产净值 50%以上的资产出现无可参考的活跃市场价格且采用估值技术仍导致公允价值存在重大不确定性时，经与基金托管人协商一致的</w:t>
      </w:r>
      <w:r w:rsidR="0009468A" w:rsidRPr="00984D4E">
        <w:rPr>
          <w:rFonts w:ascii="宋体" w:hAnsi="宋体" w:hint="eastAsia"/>
          <w:szCs w:val="21"/>
        </w:rPr>
        <w:t>，基金应当暂停估值</w:t>
      </w:r>
      <w:r w:rsidR="0009468A" w:rsidRPr="00984D4E">
        <w:rPr>
          <w:rFonts w:ascii="宋体" w:hAnsi="宋体"/>
          <w:szCs w:val="21"/>
        </w:rPr>
        <w:t>；</w:t>
      </w:r>
    </w:p>
    <w:p w:rsidR="001F3BD9" w:rsidRPr="0009468A" w:rsidRDefault="0009468A" w:rsidP="0009468A">
      <w:pPr>
        <w:snapToGrid w:val="0"/>
        <w:spacing w:line="360" w:lineRule="auto"/>
        <w:ind w:firstLineChars="200" w:firstLine="420"/>
      </w:pPr>
      <w:r>
        <w:rPr>
          <w:rFonts w:asciiTheme="minorEastAsia" w:eastAsiaTheme="minorEastAsia" w:hAnsiTheme="minorEastAsia" w:cs="Arial" w:hint="eastAsia"/>
          <w:szCs w:val="21"/>
        </w:rPr>
        <w:t>5</w:t>
      </w:r>
      <w:r w:rsidRPr="00235596">
        <w:rPr>
          <w:rFonts w:asciiTheme="minorEastAsia" w:eastAsiaTheme="minorEastAsia" w:hAnsiTheme="minorEastAsia" w:cs="Arial" w:hint="eastAsia"/>
          <w:szCs w:val="21"/>
        </w:rPr>
        <w:t>.</w:t>
      </w:r>
      <w:r w:rsidR="001F3BD9" w:rsidRPr="00235596">
        <w:rPr>
          <w:rFonts w:asciiTheme="minorEastAsia" w:eastAsiaTheme="minorEastAsia" w:hAnsiTheme="minorEastAsia" w:cs="Arial" w:hint="eastAsia"/>
          <w:szCs w:val="21"/>
        </w:rPr>
        <w:t>中国证监会和《基金合同》认定的其他情形。</w:t>
      </w:r>
    </w:p>
    <w:p w:rsidR="00FC2369" w:rsidRPr="0009468A" w:rsidRDefault="00FC2369" w:rsidP="00FC2369">
      <w:pPr>
        <w:adjustRightInd w:val="0"/>
        <w:snapToGrid w:val="0"/>
        <w:spacing w:line="360" w:lineRule="auto"/>
        <w:ind w:firstLineChars="200" w:firstLine="420"/>
        <w:rPr>
          <w:rFonts w:asciiTheme="minorEastAsia" w:eastAsiaTheme="minorEastAsia" w:hAnsiTheme="minorEastAsia" w:cs="Arial"/>
          <w:szCs w:val="21"/>
        </w:rPr>
      </w:pPr>
    </w:p>
    <w:p w:rsidR="001F3BD9" w:rsidRPr="00FC2369" w:rsidRDefault="001F3BD9" w:rsidP="00FC2369">
      <w:pPr>
        <w:adjustRightInd w:val="0"/>
        <w:snapToGrid w:val="0"/>
        <w:spacing w:line="360" w:lineRule="auto"/>
        <w:ind w:firstLineChars="200" w:firstLine="422"/>
        <w:rPr>
          <w:rFonts w:asciiTheme="minorEastAsia" w:eastAsiaTheme="minorEastAsia" w:hAnsiTheme="minorEastAsia" w:cs="Arial"/>
          <w:b/>
          <w:szCs w:val="21"/>
        </w:rPr>
      </w:pPr>
      <w:r w:rsidRPr="00FC2369">
        <w:rPr>
          <w:rFonts w:asciiTheme="minorEastAsia" w:eastAsiaTheme="minorEastAsia" w:hAnsiTheme="minorEastAsia" w:cs="Arial" w:hint="eastAsia"/>
          <w:b/>
          <w:szCs w:val="21"/>
        </w:rPr>
        <w:t>（五）基金会计制度</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按国家有关部门规定的会计制度执行。</w:t>
      </w:r>
    </w:p>
    <w:p w:rsidR="00FC2369" w:rsidRPr="00FC2369" w:rsidRDefault="00FC2369" w:rsidP="00FC2369">
      <w:pPr>
        <w:adjustRightInd w:val="0"/>
        <w:snapToGrid w:val="0"/>
        <w:spacing w:line="360" w:lineRule="auto"/>
        <w:ind w:firstLineChars="200" w:firstLine="420"/>
        <w:rPr>
          <w:rFonts w:asciiTheme="minorEastAsia" w:eastAsiaTheme="minorEastAsia" w:hAnsiTheme="minorEastAsia" w:cs="Arial"/>
          <w:szCs w:val="21"/>
        </w:rPr>
      </w:pPr>
    </w:p>
    <w:p w:rsidR="001F3BD9" w:rsidRPr="00FC2369" w:rsidRDefault="001F3BD9" w:rsidP="00FC2369">
      <w:pPr>
        <w:adjustRightInd w:val="0"/>
        <w:snapToGrid w:val="0"/>
        <w:spacing w:line="360" w:lineRule="auto"/>
        <w:ind w:firstLineChars="200" w:firstLine="422"/>
        <w:rPr>
          <w:rFonts w:asciiTheme="minorEastAsia" w:eastAsiaTheme="minorEastAsia" w:hAnsiTheme="minorEastAsia" w:cs="Arial"/>
          <w:b/>
          <w:szCs w:val="21"/>
        </w:rPr>
      </w:pPr>
      <w:r w:rsidRPr="00FC2369">
        <w:rPr>
          <w:rFonts w:asciiTheme="minorEastAsia" w:eastAsiaTheme="minorEastAsia" w:hAnsiTheme="minorEastAsia" w:cs="Arial" w:hint="eastAsia"/>
          <w:b/>
          <w:szCs w:val="21"/>
        </w:rPr>
        <w:t>（六）基金账册的建立</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FC2369" w:rsidRPr="00FC2369" w:rsidRDefault="00FC2369" w:rsidP="00FC2369">
      <w:pPr>
        <w:adjustRightInd w:val="0"/>
        <w:snapToGrid w:val="0"/>
        <w:spacing w:line="360" w:lineRule="auto"/>
        <w:ind w:firstLineChars="200" w:firstLine="420"/>
        <w:rPr>
          <w:rFonts w:asciiTheme="minorEastAsia" w:eastAsiaTheme="minorEastAsia" w:hAnsiTheme="minorEastAsia" w:cs="Arial"/>
          <w:szCs w:val="21"/>
        </w:rPr>
      </w:pPr>
    </w:p>
    <w:p w:rsidR="001F3BD9" w:rsidRPr="00FC2369" w:rsidRDefault="001F3BD9" w:rsidP="00FC2369">
      <w:pPr>
        <w:adjustRightInd w:val="0"/>
        <w:snapToGrid w:val="0"/>
        <w:spacing w:line="360" w:lineRule="auto"/>
        <w:ind w:firstLineChars="200" w:firstLine="422"/>
        <w:rPr>
          <w:rFonts w:asciiTheme="minorEastAsia" w:eastAsiaTheme="minorEastAsia" w:hAnsiTheme="minorEastAsia" w:cs="Arial"/>
          <w:b/>
          <w:szCs w:val="21"/>
        </w:rPr>
      </w:pPr>
      <w:r w:rsidRPr="00FC2369">
        <w:rPr>
          <w:rFonts w:asciiTheme="minorEastAsia" w:eastAsiaTheme="minorEastAsia" w:hAnsiTheme="minorEastAsia" w:cs="Arial" w:hint="eastAsia"/>
          <w:b/>
          <w:szCs w:val="21"/>
        </w:rPr>
        <w:t>（七）基金财务报表与报告的编制和复核</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1.财务报表的编制</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基金财务报表由基金管理人编制，基金托管人复核。</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2.报表复核</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基金托管人在收到基金管理人编制的基金财务报表后，进行独立的复核。核对不符时，应及时通知基金管理人共同查出原因，进行调整，直至双方数据完全一致。</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3.财务报表的编制与复核时间安排</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(1)报表的编制</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1F3BD9" w:rsidRPr="00235596" w:rsidRDefault="001F3BD9" w:rsidP="00235596">
      <w:pPr>
        <w:pStyle w:val="a0"/>
        <w:adjustRightInd w:val="0"/>
        <w:snapToGrid w:val="0"/>
        <w:spacing w:line="360" w:lineRule="auto"/>
        <w:rPr>
          <w:rFonts w:asciiTheme="minorEastAsia" w:eastAsiaTheme="minorEastAsia" w:hAnsiTheme="minorEastAsia" w:cs="Arial"/>
          <w:szCs w:val="21"/>
        </w:rPr>
      </w:pPr>
      <w:r w:rsidRPr="00235596">
        <w:rPr>
          <w:rFonts w:asciiTheme="minorEastAsia" w:eastAsiaTheme="minorEastAsia" w:hAnsiTheme="minorEastAsia" w:cs="Arial" w:hint="eastAsia"/>
          <w:szCs w:val="21"/>
        </w:rPr>
        <w:t>(2)报表的复核</w:t>
      </w:r>
    </w:p>
    <w:p w:rsidR="001F3BD9" w:rsidRPr="00235596" w:rsidRDefault="001F3BD9" w:rsidP="00235596">
      <w:pPr>
        <w:pStyle w:val="a0"/>
        <w:adjustRightInd w:val="0"/>
        <w:snapToGrid w:val="0"/>
        <w:spacing w:line="360" w:lineRule="auto"/>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基金管理人应及时完成报表编制，将有关报表提供基金托管人复核；基金托管人在复核</w:t>
      </w:r>
      <w:r w:rsidRPr="00235596">
        <w:rPr>
          <w:rFonts w:asciiTheme="minorEastAsia" w:eastAsiaTheme="minorEastAsia" w:hAnsiTheme="minorEastAsia" w:cs="Arial" w:hint="eastAsia"/>
          <w:szCs w:val="21"/>
        </w:rPr>
        <w:lastRenderedPageBreak/>
        <w:t>过程中，发现双方的报表存在不符时，基金管理人和基金托管人应共同查明原因，进行调整，调整以国家有关规定为准。</w:t>
      </w:r>
    </w:p>
    <w:p w:rsidR="001F3BD9" w:rsidRPr="00235596" w:rsidRDefault="001F3BD9" w:rsidP="00235596">
      <w:pPr>
        <w:pStyle w:val="a0"/>
        <w:adjustRightInd w:val="0"/>
        <w:snapToGrid w:val="0"/>
        <w:spacing w:line="360" w:lineRule="auto"/>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基金管理人应留足充分的时间，便于基金托管人复核相关报表及报告。</w:t>
      </w:r>
    </w:p>
    <w:p w:rsidR="00FC2369" w:rsidRDefault="00FC2369" w:rsidP="00235596">
      <w:pPr>
        <w:pStyle w:val="a0"/>
        <w:adjustRightInd w:val="0"/>
        <w:snapToGrid w:val="0"/>
        <w:spacing w:line="360" w:lineRule="auto"/>
        <w:rPr>
          <w:rFonts w:asciiTheme="minorEastAsia" w:eastAsiaTheme="minorEastAsia" w:hAnsiTheme="minorEastAsia" w:cs="Arial"/>
          <w:szCs w:val="21"/>
        </w:rPr>
      </w:pPr>
    </w:p>
    <w:p w:rsidR="001F3BD9" w:rsidRPr="00235596" w:rsidRDefault="001F3BD9" w:rsidP="00235596">
      <w:pPr>
        <w:pStyle w:val="a0"/>
        <w:adjustRightInd w:val="0"/>
        <w:snapToGrid w:val="0"/>
        <w:spacing w:line="360" w:lineRule="auto"/>
        <w:rPr>
          <w:rFonts w:asciiTheme="minorEastAsia" w:eastAsiaTheme="minorEastAsia" w:hAnsiTheme="minorEastAsia" w:cs="Arial"/>
          <w:szCs w:val="21"/>
        </w:rPr>
      </w:pPr>
      <w:r w:rsidRPr="00235596">
        <w:rPr>
          <w:rFonts w:asciiTheme="minorEastAsia" w:eastAsiaTheme="minorEastAsia" w:hAnsiTheme="minorEastAsia" w:cs="Arial" w:hint="eastAsia"/>
          <w:szCs w:val="21"/>
        </w:rPr>
        <w:t>（八）基金管理人应在编制季度报告、半年度报告或者年度报告之前及时向基金托管人提供基金业绩比较基准的基础数据和编制结果。</w:t>
      </w:r>
    </w:p>
    <w:p w:rsidR="001F3BD9" w:rsidRDefault="001F3BD9" w:rsidP="00235596">
      <w:pPr>
        <w:pStyle w:val="a0"/>
        <w:adjustRightInd w:val="0"/>
        <w:snapToGrid w:val="0"/>
        <w:spacing w:line="360" w:lineRule="auto"/>
        <w:ind w:firstLineChars="0" w:firstLine="0"/>
        <w:rPr>
          <w:rFonts w:asciiTheme="minorEastAsia" w:eastAsiaTheme="minorEastAsia" w:hAnsiTheme="minorEastAsia" w:cs="Arial"/>
          <w:szCs w:val="21"/>
        </w:rPr>
      </w:pPr>
    </w:p>
    <w:p w:rsidR="00FC2369" w:rsidRDefault="00FC2369">
      <w:pPr>
        <w:widowControl/>
        <w:jc w:val="left"/>
        <w:rPr>
          <w:rFonts w:asciiTheme="minorEastAsia" w:eastAsiaTheme="minorEastAsia" w:hAnsiTheme="minorEastAsia" w:cs="Arial"/>
          <w:szCs w:val="21"/>
        </w:rPr>
      </w:pPr>
      <w:r>
        <w:rPr>
          <w:rFonts w:asciiTheme="minorEastAsia" w:eastAsiaTheme="minorEastAsia" w:hAnsiTheme="minorEastAsia" w:cs="Arial"/>
          <w:szCs w:val="21"/>
        </w:rPr>
        <w:br w:type="page"/>
      </w:r>
    </w:p>
    <w:p w:rsidR="00FC2369" w:rsidRPr="00235596" w:rsidRDefault="00FC2369" w:rsidP="00235596">
      <w:pPr>
        <w:pStyle w:val="a0"/>
        <w:adjustRightInd w:val="0"/>
        <w:snapToGrid w:val="0"/>
        <w:spacing w:line="360" w:lineRule="auto"/>
        <w:ind w:firstLineChars="0" w:firstLine="0"/>
        <w:rPr>
          <w:rFonts w:asciiTheme="minorEastAsia" w:eastAsiaTheme="minorEastAsia" w:hAnsiTheme="minorEastAsia" w:cs="Arial"/>
          <w:szCs w:val="21"/>
        </w:rPr>
      </w:pPr>
    </w:p>
    <w:p w:rsidR="001F3BD9" w:rsidRPr="006621F3" w:rsidRDefault="001F3BD9" w:rsidP="006621F3">
      <w:pPr>
        <w:pStyle w:val="1"/>
        <w:rPr>
          <w:sz w:val="21"/>
          <w:szCs w:val="21"/>
        </w:rPr>
      </w:pPr>
      <w:bookmarkStart w:id="86" w:name="_Toc124325893"/>
      <w:r w:rsidRPr="006621F3">
        <w:rPr>
          <w:rFonts w:hint="eastAsia"/>
          <w:sz w:val="21"/>
          <w:szCs w:val="21"/>
        </w:rPr>
        <w:t>九、基金收益分配</w:t>
      </w:r>
      <w:bookmarkEnd w:id="86"/>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基金收益分配是指按规定将基金的可分配收益按基金份额进行比例分配。</w:t>
      </w:r>
    </w:p>
    <w:p w:rsidR="006621F3" w:rsidRPr="006621F3" w:rsidRDefault="006621F3" w:rsidP="006621F3">
      <w:pPr>
        <w:adjustRightInd w:val="0"/>
        <w:snapToGrid w:val="0"/>
        <w:spacing w:line="360" w:lineRule="auto"/>
        <w:ind w:firstLineChars="200" w:firstLine="420"/>
        <w:rPr>
          <w:rFonts w:asciiTheme="minorEastAsia" w:eastAsiaTheme="minorEastAsia" w:hAnsiTheme="minorEastAsia" w:cs="Arial"/>
          <w:szCs w:val="21"/>
        </w:rPr>
      </w:pPr>
    </w:p>
    <w:p w:rsidR="001F3BD9" w:rsidRPr="006621F3" w:rsidRDefault="001F3BD9" w:rsidP="006621F3">
      <w:pPr>
        <w:adjustRightInd w:val="0"/>
        <w:snapToGrid w:val="0"/>
        <w:spacing w:line="360" w:lineRule="auto"/>
        <w:ind w:firstLineChars="200" w:firstLine="422"/>
        <w:rPr>
          <w:rFonts w:asciiTheme="minorEastAsia" w:eastAsiaTheme="minorEastAsia" w:hAnsiTheme="minorEastAsia" w:cs="Arial"/>
          <w:b/>
          <w:szCs w:val="21"/>
        </w:rPr>
      </w:pPr>
      <w:r w:rsidRPr="006621F3">
        <w:rPr>
          <w:rFonts w:asciiTheme="minorEastAsia" w:eastAsiaTheme="minorEastAsia" w:hAnsiTheme="minorEastAsia" w:cs="Arial" w:hint="eastAsia"/>
          <w:b/>
          <w:szCs w:val="21"/>
        </w:rPr>
        <w:t>（一）基金收益分配的原则</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基金收益分配应遵循下列原则：</w:t>
      </w:r>
    </w:p>
    <w:p w:rsidR="009D09C0" w:rsidRPr="00824171" w:rsidRDefault="009D09C0" w:rsidP="009D09C0">
      <w:pPr>
        <w:adjustRightInd w:val="0"/>
        <w:snapToGrid w:val="0"/>
        <w:spacing w:line="360" w:lineRule="auto"/>
        <w:ind w:firstLineChars="200" w:firstLine="420"/>
        <w:rPr>
          <w:rFonts w:ascii="宋体" w:hAnsi="宋体"/>
          <w:szCs w:val="21"/>
        </w:rPr>
      </w:pPr>
      <w:r w:rsidRPr="00824171">
        <w:rPr>
          <w:rFonts w:ascii="宋体" w:hAnsi="宋体"/>
          <w:szCs w:val="21"/>
        </w:rPr>
        <w:t>1</w:t>
      </w:r>
      <w:r>
        <w:rPr>
          <w:rFonts w:ascii="宋体" w:hAnsi="宋体" w:hint="eastAsia"/>
          <w:szCs w:val="21"/>
        </w:rPr>
        <w:t>.</w:t>
      </w:r>
      <w:r w:rsidRPr="00824171">
        <w:rPr>
          <w:rFonts w:ascii="宋体" w:hAnsi="宋体"/>
          <w:szCs w:val="21"/>
        </w:rPr>
        <w:t>在符合有关基金分红条件的前提下，本基金每年收益分配次数最多为</w:t>
      </w:r>
      <w:r>
        <w:rPr>
          <w:rFonts w:ascii="宋体" w:hAnsi="宋体" w:hint="eastAsia"/>
          <w:szCs w:val="21"/>
        </w:rPr>
        <w:t>12</w:t>
      </w:r>
      <w:r w:rsidRPr="00824171">
        <w:rPr>
          <w:rFonts w:ascii="宋体" w:hAnsi="宋体"/>
          <w:szCs w:val="21"/>
        </w:rPr>
        <w:t>次，</w:t>
      </w:r>
      <w:r w:rsidRPr="006739F0">
        <w:rPr>
          <w:rFonts w:ascii="宋体" w:hAnsi="宋体" w:hint="eastAsia"/>
          <w:szCs w:val="21"/>
        </w:rPr>
        <w:t>每份基金份额每次基金收益分配比例不得低于基金收益分配基准日每份基金份额可供分配利润的10</w:t>
      </w:r>
      <w:r w:rsidRPr="006739F0">
        <w:rPr>
          <w:rFonts w:ascii="宋体" w:hAnsi="宋体"/>
          <w:szCs w:val="21"/>
        </w:rPr>
        <w:t>%</w:t>
      </w:r>
      <w:r w:rsidRPr="00824171">
        <w:rPr>
          <w:rFonts w:ascii="宋体" w:hAnsi="宋体"/>
          <w:szCs w:val="21"/>
        </w:rPr>
        <w:t>，若《基金合同》生效不满3个月可不进行收益分配；</w:t>
      </w:r>
    </w:p>
    <w:p w:rsidR="009D09C0" w:rsidRPr="00824171" w:rsidRDefault="009D09C0" w:rsidP="009D09C0">
      <w:pPr>
        <w:adjustRightInd w:val="0"/>
        <w:snapToGrid w:val="0"/>
        <w:spacing w:line="360" w:lineRule="auto"/>
        <w:ind w:firstLineChars="200" w:firstLine="420"/>
        <w:rPr>
          <w:rFonts w:ascii="宋体" w:hAnsi="宋体"/>
          <w:szCs w:val="21"/>
        </w:rPr>
      </w:pPr>
      <w:r w:rsidRPr="00824171">
        <w:rPr>
          <w:rFonts w:ascii="宋体" w:hAnsi="宋体"/>
          <w:szCs w:val="21"/>
        </w:rPr>
        <w:t>2</w:t>
      </w:r>
      <w:r>
        <w:rPr>
          <w:rFonts w:ascii="宋体" w:hAnsi="宋体" w:hint="eastAsia"/>
          <w:szCs w:val="21"/>
        </w:rPr>
        <w:t>.</w:t>
      </w:r>
      <w:r w:rsidRPr="00824171">
        <w:rPr>
          <w:rFonts w:ascii="宋体" w:hAnsi="宋体"/>
          <w:szCs w:val="21"/>
        </w:rPr>
        <w:t>本基金收益分配方式分两种：现金分红与红利再投资，投资</w:t>
      </w:r>
      <w:r>
        <w:rPr>
          <w:rFonts w:ascii="宋体" w:hAnsi="宋体" w:hint="eastAsia"/>
          <w:szCs w:val="21"/>
        </w:rPr>
        <w:t>人</w:t>
      </w:r>
      <w:r w:rsidRPr="00824171">
        <w:rPr>
          <w:rFonts w:ascii="宋体" w:hAnsi="宋体"/>
          <w:szCs w:val="21"/>
        </w:rPr>
        <w:t>可选择现金红利或将现金红利自动转为基金份额进行再投资；若投资</w:t>
      </w:r>
      <w:r>
        <w:rPr>
          <w:rFonts w:ascii="宋体" w:hAnsi="宋体" w:hint="eastAsia"/>
          <w:szCs w:val="21"/>
        </w:rPr>
        <w:t>人</w:t>
      </w:r>
      <w:r w:rsidRPr="00824171">
        <w:rPr>
          <w:rFonts w:ascii="宋体" w:hAnsi="宋体"/>
          <w:szCs w:val="21"/>
        </w:rPr>
        <w:t>不选择，本基金默认的收益分配方式是现金分红；</w:t>
      </w:r>
    </w:p>
    <w:p w:rsidR="009D09C0" w:rsidRPr="00824171" w:rsidRDefault="009D09C0" w:rsidP="009D09C0">
      <w:pPr>
        <w:adjustRightInd w:val="0"/>
        <w:snapToGrid w:val="0"/>
        <w:spacing w:line="360" w:lineRule="auto"/>
        <w:ind w:firstLineChars="200" w:firstLine="420"/>
        <w:rPr>
          <w:rFonts w:ascii="宋体" w:hAnsi="宋体"/>
          <w:szCs w:val="21"/>
        </w:rPr>
      </w:pPr>
      <w:r w:rsidRPr="00824171">
        <w:rPr>
          <w:rFonts w:ascii="宋体" w:hAnsi="宋体"/>
          <w:szCs w:val="21"/>
        </w:rPr>
        <w:t>3</w:t>
      </w:r>
      <w:r>
        <w:rPr>
          <w:rFonts w:ascii="宋体" w:hAnsi="宋体" w:hint="eastAsia"/>
          <w:szCs w:val="21"/>
        </w:rPr>
        <w:t>.</w:t>
      </w:r>
      <w:r w:rsidRPr="00824171">
        <w:rPr>
          <w:rFonts w:ascii="宋体" w:hAnsi="宋体"/>
          <w:szCs w:val="21"/>
        </w:rPr>
        <w:t>基金收益分配后基金份额净值不能低于面值；即基金收益分配基准日的基金份额净值减去每单位基金份额收益分配金额后不能低于面值</w:t>
      </w:r>
      <w:r>
        <w:rPr>
          <w:rFonts w:ascii="宋体" w:hAnsi="宋体" w:hint="eastAsia"/>
          <w:szCs w:val="21"/>
        </w:rPr>
        <w:t>；</w:t>
      </w:r>
    </w:p>
    <w:p w:rsidR="009D09C0" w:rsidRPr="00824171" w:rsidRDefault="009D09C0" w:rsidP="009D09C0">
      <w:pPr>
        <w:adjustRightInd w:val="0"/>
        <w:snapToGrid w:val="0"/>
        <w:spacing w:line="360" w:lineRule="auto"/>
        <w:ind w:firstLineChars="200" w:firstLine="420"/>
        <w:rPr>
          <w:rFonts w:ascii="宋体" w:hAnsi="宋体"/>
          <w:szCs w:val="21"/>
        </w:rPr>
      </w:pPr>
      <w:r w:rsidRPr="00824171">
        <w:rPr>
          <w:rFonts w:ascii="宋体" w:hAnsi="宋体"/>
          <w:szCs w:val="21"/>
        </w:rPr>
        <w:t>4</w:t>
      </w:r>
      <w:r>
        <w:rPr>
          <w:rFonts w:ascii="宋体" w:hAnsi="宋体" w:hint="eastAsia"/>
          <w:szCs w:val="21"/>
        </w:rPr>
        <w:t>.同一类别</w:t>
      </w:r>
      <w:r w:rsidRPr="00824171">
        <w:rPr>
          <w:rFonts w:ascii="宋体" w:hAnsi="宋体"/>
          <w:szCs w:val="21"/>
        </w:rPr>
        <w:t>每一基金份额享有同等分配权；</w:t>
      </w:r>
    </w:p>
    <w:p w:rsidR="009D09C0" w:rsidRPr="00824171" w:rsidRDefault="009D09C0" w:rsidP="009D09C0">
      <w:pPr>
        <w:adjustRightInd w:val="0"/>
        <w:snapToGrid w:val="0"/>
        <w:spacing w:line="360" w:lineRule="auto"/>
        <w:ind w:firstLineChars="200" w:firstLine="420"/>
        <w:rPr>
          <w:rFonts w:ascii="宋体" w:hAnsi="宋体"/>
          <w:szCs w:val="21"/>
        </w:rPr>
      </w:pPr>
      <w:r w:rsidRPr="00824171">
        <w:rPr>
          <w:rFonts w:ascii="宋体" w:hAnsi="宋体"/>
          <w:szCs w:val="21"/>
        </w:rPr>
        <w:t>5</w:t>
      </w:r>
      <w:r>
        <w:rPr>
          <w:rFonts w:ascii="宋体" w:hAnsi="宋体" w:hint="eastAsia"/>
          <w:szCs w:val="21"/>
        </w:rPr>
        <w:t>.</w:t>
      </w:r>
      <w:r w:rsidRPr="00824171">
        <w:rPr>
          <w:rFonts w:ascii="宋体" w:hAnsi="宋体"/>
          <w:szCs w:val="21"/>
        </w:rPr>
        <w:t>法律法规或监管机关另有规定的，从其规定。</w:t>
      </w:r>
    </w:p>
    <w:p w:rsidR="001F3BD9" w:rsidRPr="00235596" w:rsidRDefault="009D09C0" w:rsidP="006621F3">
      <w:pPr>
        <w:adjustRightInd w:val="0"/>
        <w:snapToGrid w:val="0"/>
        <w:spacing w:line="360" w:lineRule="auto"/>
        <w:ind w:firstLineChars="200" w:firstLine="420"/>
        <w:rPr>
          <w:rFonts w:asciiTheme="minorEastAsia" w:eastAsiaTheme="minorEastAsia" w:hAnsiTheme="minorEastAsia" w:cs="Arial"/>
          <w:szCs w:val="21"/>
        </w:rPr>
      </w:pPr>
      <w:r w:rsidRPr="006739F0">
        <w:rPr>
          <w:rFonts w:ascii="宋体" w:hAnsi="宋体" w:hint="eastAsia"/>
          <w:szCs w:val="21"/>
        </w:rPr>
        <w:t>在不违反法律法规、基金合同的约定以及对基金份额持有人利益无实质不利影响的前提下，基金管理人可在按照监管部门要求履行适当程序后对基金收益分配原则进行调整，不需召开基金份额持有人大会。</w:t>
      </w:r>
    </w:p>
    <w:p w:rsidR="006621F3" w:rsidRDefault="006621F3" w:rsidP="006621F3">
      <w:pPr>
        <w:adjustRightInd w:val="0"/>
        <w:snapToGrid w:val="0"/>
        <w:spacing w:line="360" w:lineRule="auto"/>
        <w:ind w:firstLineChars="200" w:firstLine="420"/>
        <w:rPr>
          <w:rFonts w:asciiTheme="minorEastAsia" w:eastAsiaTheme="minorEastAsia" w:hAnsiTheme="minorEastAsia" w:cs="Arial"/>
          <w:szCs w:val="21"/>
        </w:rPr>
      </w:pPr>
    </w:p>
    <w:p w:rsidR="001F3BD9" w:rsidRPr="006621F3" w:rsidRDefault="001F3BD9" w:rsidP="006621F3">
      <w:pPr>
        <w:adjustRightInd w:val="0"/>
        <w:snapToGrid w:val="0"/>
        <w:spacing w:line="360" w:lineRule="auto"/>
        <w:ind w:firstLineChars="200" w:firstLine="422"/>
        <w:rPr>
          <w:rFonts w:asciiTheme="minorEastAsia" w:eastAsiaTheme="minorEastAsia" w:hAnsiTheme="minorEastAsia" w:cs="Arial"/>
          <w:b/>
          <w:szCs w:val="21"/>
        </w:rPr>
      </w:pPr>
      <w:r w:rsidRPr="006621F3">
        <w:rPr>
          <w:rFonts w:asciiTheme="minorEastAsia" w:eastAsiaTheme="minorEastAsia" w:hAnsiTheme="minorEastAsia" w:cs="Arial" w:hint="eastAsia"/>
          <w:b/>
          <w:szCs w:val="21"/>
        </w:rPr>
        <w:t>（二）基金收益分配的时间和程序</w:t>
      </w:r>
    </w:p>
    <w:p w:rsidR="001F3BD9" w:rsidRPr="00235596" w:rsidRDefault="001F3BD9" w:rsidP="006621F3">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本基金收益分配方案由基金管理人拟订，并由基金托管人复核，在2个工作日内在指定媒体公告并报中国证监会备案。</w:t>
      </w:r>
      <w:r w:rsidRPr="006621F3">
        <w:rPr>
          <w:rFonts w:asciiTheme="minorEastAsia" w:eastAsiaTheme="minorEastAsia" w:hAnsiTheme="minorEastAsia" w:cs="Arial" w:hint="eastAsia"/>
          <w:szCs w:val="21"/>
        </w:rPr>
        <w:t>基金红利发放日距离收益分配基准日（即可供分配利润计算截止日）的时间不得超过15个工作日。</w:t>
      </w:r>
      <w:r w:rsidRPr="00235596">
        <w:rPr>
          <w:rFonts w:asciiTheme="minorEastAsia" w:eastAsiaTheme="minorEastAsia" w:hAnsiTheme="minorEastAsia" w:cs="Arial" w:hint="eastAsia"/>
          <w:szCs w:val="21"/>
        </w:rPr>
        <w:t>基金收益分配方案公告后(依据具体方案的规定)，基金管理人就支付的现金红利向基金托管人发送划款指令，基金托管人按照基金管理人的指令及时进行分红资金的划付。</w:t>
      </w:r>
    </w:p>
    <w:p w:rsidR="001F3BD9" w:rsidRPr="00235596" w:rsidRDefault="001F3BD9" w:rsidP="006621F3">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6621F3" w:rsidRDefault="006621F3" w:rsidP="006621F3">
      <w:pPr>
        <w:adjustRightInd w:val="0"/>
        <w:snapToGrid w:val="0"/>
        <w:spacing w:line="360" w:lineRule="auto"/>
        <w:ind w:firstLineChars="200" w:firstLine="420"/>
        <w:rPr>
          <w:rFonts w:asciiTheme="minorEastAsia" w:eastAsiaTheme="minorEastAsia" w:hAnsiTheme="minorEastAsia" w:cs="Arial"/>
          <w:szCs w:val="21"/>
        </w:rPr>
      </w:pPr>
    </w:p>
    <w:p w:rsidR="006621F3" w:rsidRDefault="006621F3">
      <w:pPr>
        <w:widowControl/>
        <w:jc w:val="left"/>
        <w:rPr>
          <w:rFonts w:asciiTheme="minorEastAsia" w:eastAsiaTheme="minorEastAsia" w:hAnsiTheme="minorEastAsia" w:cs="Arial"/>
          <w:szCs w:val="21"/>
        </w:rPr>
      </w:pPr>
      <w:r>
        <w:rPr>
          <w:rFonts w:asciiTheme="minorEastAsia" w:eastAsiaTheme="minorEastAsia" w:hAnsiTheme="minorEastAsia" w:cs="Arial"/>
          <w:szCs w:val="21"/>
        </w:rPr>
        <w:br w:type="page"/>
      </w:r>
    </w:p>
    <w:p w:rsidR="006621F3" w:rsidRPr="00235596" w:rsidRDefault="006621F3" w:rsidP="006621F3">
      <w:pPr>
        <w:adjustRightInd w:val="0"/>
        <w:snapToGrid w:val="0"/>
        <w:spacing w:line="360" w:lineRule="auto"/>
        <w:ind w:firstLineChars="200" w:firstLine="420"/>
        <w:rPr>
          <w:rFonts w:asciiTheme="minorEastAsia" w:eastAsiaTheme="minorEastAsia" w:hAnsiTheme="minorEastAsia" w:cs="Arial"/>
          <w:szCs w:val="21"/>
        </w:rPr>
      </w:pPr>
    </w:p>
    <w:p w:rsidR="001F3BD9" w:rsidRPr="006621F3" w:rsidRDefault="001F3BD9" w:rsidP="006621F3">
      <w:pPr>
        <w:pStyle w:val="1"/>
        <w:rPr>
          <w:sz w:val="21"/>
          <w:szCs w:val="21"/>
        </w:rPr>
      </w:pPr>
      <w:bookmarkStart w:id="87" w:name="_Toc124325894"/>
      <w:r w:rsidRPr="006621F3">
        <w:rPr>
          <w:rFonts w:hint="eastAsia"/>
          <w:sz w:val="21"/>
          <w:szCs w:val="21"/>
        </w:rPr>
        <w:t>十、基金信息披露</w:t>
      </w:r>
      <w:bookmarkEnd w:id="87"/>
    </w:p>
    <w:p w:rsidR="001F3BD9" w:rsidRPr="006621F3" w:rsidRDefault="001F3BD9" w:rsidP="006621F3">
      <w:pPr>
        <w:adjustRightInd w:val="0"/>
        <w:snapToGrid w:val="0"/>
        <w:spacing w:line="360" w:lineRule="auto"/>
        <w:ind w:firstLineChars="200" w:firstLine="422"/>
        <w:rPr>
          <w:rFonts w:asciiTheme="minorEastAsia" w:eastAsiaTheme="minorEastAsia" w:hAnsiTheme="minorEastAsia" w:cs="Arial"/>
          <w:b/>
          <w:szCs w:val="21"/>
        </w:rPr>
      </w:pPr>
      <w:r w:rsidRPr="006621F3">
        <w:rPr>
          <w:rFonts w:asciiTheme="minorEastAsia" w:eastAsiaTheme="minorEastAsia" w:hAnsiTheme="minorEastAsia" w:cs="Arial" w:hint="eastAsia"/>
          <w:b/>
          <w:szCs w:val="21"/>
        </w:rPr>
        <w:t>（一）保密义务</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1.非因基金管理人和基金托管人的原因导致保密信息被披露、泄露或公开；</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2.基金管理人和基金托管人为遵守和服从法院判决或裁定、仲裁裁决或中国证监会等监管机构的命令、决定所做出的信息披露或公开。</w:t>
      </w:r>
    </w:p>
    <w:p w:rsidR="006621F3" w:rsidRPr="006621F3" w:rsidRDefault="006621F3" w:rsidP="006621F3">
      <w:pPr>
        <w:adjustRightInd w:val="0"/>
        <w:snapToGrid w:val="0"/>
        <w:spacing w:line="360" w:lineRule="auto"/>
        <w:ind w:firstLineChars="200" w:firstLine="422"/>
        <w:rPr>
          <w:rFonts w:asciiTheme="minorEastAsia" w:eastAsiaTheme="minorEastAsia" w:hAnsiTheme="minorEastAsia" w:cs="Arial"/>
          <w:b/>
          <w:szCs w:val="21"/>
        </w:rPr>
      </w:pPr>
    </w:p>
    <w:p w:rsidR="001F3BD9" w:rsidRPr="006621F3" w:rsidRDefault="001F3BD9" w:rsidP="006621F3">
      <w:pPr>
        <w:adjustRightInd w:val="0"/>
        <w:snapToGrid w:val="0"/>
        <w:spacing w:line="360" w:lineRule="auto"/>
        <w:ind w:firstLineChars="200" w:firstLine="422"/>
        <w:rPr>
          <w:rFonts w:asciiTheme="minorEastAsia" w:eastAsiaTheme="minorEastAsia" w:hAnsiTheme="minorEastAsia" w:cs="Arial"/>
          <w:b/>
          <w:szCs w:val="21"/>
        </w:rPr>
      </w:pPr>
      <w:r w:rsidRPr="006621F3">
        <w:rPr>
          <w:rFonts w:asciiTheme="minorEastAsia" w:eastAsiaTheme="minorEastAsia" w:hAnsiTheme="minorEastAsia" w:cs="Arial" w:hint="eastAsia"/>
          <w:b/>
          <w:szCs w:val="21"/>
        </w:rPr>
        <w:t>（二）信息披露的内容</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6621F3" w:rsidRPr="006621F3" w:rsidRDefault="006621F3" w:rsidP="006621F3">
      <w:pPr>
        <w:adjustRightInd w:val="0"/>
        <w:snapToGrid w:val="0"/>
        <w:spacing w:line="360" w:lineRule="auto"/>
        <w:ind w:firstLineChars="200" w:firstLine="422"/>
        <w:rPr>
          <w:rFonts w:asciiTheme="minorEastAsia" w:eastAsiaTheme="minorEastAsia" w:hAnsiTheme="minorEastAsia" w:cs="Arial"/>
          <w:b/>
          <w:szCs w:val="21"/>
        </w:rPr>
      </w:pPr>
    </w:p>
    <w:p w:rsidR="001F3BD9" w:rsidRPr="006621F3" w:rsidRDefault="001F3BD9" w:rsidP="006621F3">
      <w:pPr>
        <w:adjustRightInd w:val="0"/>
        <w:snapToGrid w:val="0"/>
        <w:spacing w:line="360" w:lineRule="auto"/>
        <w:ind w:firstLineChars="200" w:firstLine="422"/>
        <w:rPr>
          <w:rFonts w:asciiTheme="minorEastAsia" w:eastAsiaTheme="minorEastAsia" w:hAnsiTheme="minorEastAsia" w:cs="Arial"/>
          <w:b/>
          <w:szCs w:val="21"/>
        </w:rPr>
      </w:pPr>
      <w:r w:rsidRPr="006621F3">
        <w:rPr>
          <w:rFonts w:asciiTheme="minorEastAsia" w:eastAsiaTheme="minorEastAsia" w:hAnsiTheme="minorEastAsia" w:cs="Arial" w:hint="eastAsia"/>
          <w:b/>
          <w:szCs w:val="21"/>
        </w:rPr>
        <w:t>（三）基金托管人和基金管理人在信息披露中的职责和信息披露程序</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1.职责</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对于不需要基金托管人(或基金管理人)复核的信息，基金管理人(或基金托管人)在公告前应告知基金托管人(或基金管理人)。</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基金管理人和基金托管人应积极配合、互相监督，保证其履行按照法定方式和限时披露的义务。</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当出现下述情况时，基金管理人和基金托管人可暂停或延迟披露基金相关信息：</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lastRenderedPageBreak/>
        <w:t>(1)不可抗力；</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(2)基金投资所涉及的证券交易市场遇法定节假日或因其他原因暂停营业时；</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(3)出现基金管理人认为属于会导致基金管理人不能出售或评估基金资产的紧急事故的任何情况；</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(4)法律法规、《基金合同》或中国证监会规定的情况。</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2.程序</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按有关规定须经基金托管人复核的信息披露文件，由基金管理人起草、并经基金托管人复核后由基金管理人公告。发生《基金合同》中规定需要披露的事项时，按《基金合同》规定公布。</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3.信息文本的存放</w:t>
      </w:r>
    </w:p>
    <w:p w:rsidR="001F3BD9" w:rsidRPr="00235596" w:rsidRDefault="001F3BD9" w:rsidP="00235596">
      <w:pPr>
        <w:pStyle w:val="a0"/>
        <w:adjustRightInd w:val="0"/>
        <w:snapToGrid w:val="0"/>
        <w:spacing w:line="360" w:lineRule="auto"/>
        <w:rPr>
          <w:rFonts w:asciiTheme="minorEastAsia" w:eastAsiaTheme="minorEastAsia" w:hAnsiTheme="minorEastAsia" w:cs="Arial"/>
          <w:szCs w:val="21"/>
        </w:rPr>
      </w:pPr>
      <w:r w:rsidRPr="00235596">
        <w:rPr>
          <w:rFonts w:asciiTheme="minorEastAsia" w:eastAsiaTheme="minorEastAsia" w:hAnsiTheme="minorEastAsia" w:cs="Arial" w:hint="eastAsia"/>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1F3BD9" w:rsidRDefault="001F3BD9" w:rsidP="00235596">
      <w:pPr>
        <w:pStyle w:val="a0"/>
        <w:adjustRightInd w:val="0"/>
        <w:snapToGrid w:val="0"/>
        <w:spacing w:line="360" w:lineRule="auto"/>
        <w:ind w:firstLineChars="0" w:firstLine="0"/>
        <w:rPr>
          <w:rFonts w:asciiTheme="minorEastAsia" w:eastAsiaTheme="minorEastAsia" w:hAnsiTheme="minorEastAsia" w:cs="Arial"/>
          <w:szCs w:val="21"/>
        </w:rPr>
      </w:pPr>
    </w:p>
    <w:p w:rsidR="006621F3" w:rsidRDefault="006621F3">
      <w:pPr>
        <w:widowControl/>
        <w:jc w:val="left"/>
        <w:rPr>
          <w:rFonts w:asciiTheme="minorEastAsia" w:eastAsiaTheme="minorEastAsia" w:hAnsiTheme="minorEastAsia" w:cs="Arial"/>
          <w:szCs w:val="21"/>
        </w:rPr>
      </w:pPr>
      <w:r>
        <w:rPr>
          <w:rFonts w:asciiTheme="minorEastAsia" w:eastAsiaTheme="minorEastAsia" w:hAnsiTheme="minorEastAsia" w:cs="Arial"/>
          <w:szCs w:val="21"/>
        </w:rPr>
        <w:br w:type="page"/>
      </w:r>
    </w:p>
    <w:p w:rsidR="006621F3" w:rsidRPr="00235596" w:rsidRDefault="006621F3" w:rsidP="00235596">
      <w:pPr>
        <w:pStyle w:val="a0"/>
        <w:adjustRightInd w:val="0"/>
        <w:snapToGrid w:val="0"/>
        <w:spacing w:line="360" w:lineRule="auto"/>
        <w:ind w:firstLineChars="0" w:firstLine="0"/>
        <w:rPr>
          <w:rFonts w:asciiTheme="minorEastAsia" w:eastAsiaTheme="minorEastAsia" w:hAnsiTheme="minorEastAsia" w:cs="Arial"/>
          <w:szCs w:val="21"/>
        </w:rPr>
      </w:pPr>
    </w:p>
    <w:p w:rsidR="001F3BD9" w:rsidRPr="006621F3" w:rsidRDefault="001F3BD9" w:rsidP="006621F3">
      <w:pPr>
        <w:pStyle w:val="1"/>
        <w:rPr>
          <w:sz w:val="21"/>
          <w:szCs w:val="21"/>
        </w:rPr>
      </w:pPr>
      <w:bookmarkStart w:id="88" w:name="_Toc124325895"/>
      <w:r w:rsidRPr="006621F3">
        <w:rPr>
          <w:rFonts w:hint="eastAsia"/>
          <w:sz w:val="21"/>
          <w:szCs w:val="21"/>
        </w:rPr>
        <w:t>十一、基金费用</w:t>
      </w:r>
      <w:bookmarkEnd w:id="88"/>
    </w:p>
    <w:p w:rsidR="001F3BD9" w:rsidRPr="006621F3" w:rsidRDefault="001F3BD9" w:rsidP="006621F3">
      <w:pPr>
        <w:adjustRightInd w:val="0"/>
        <w:snapToGrid w:val="0"/>
        <w:spacing w:line="360" w:lineRule="auto"/>
        <w:ind w:firstLineChars="200" w:firstLine="422"/>
        <w:rPr>
          <w:rFonts w:asciiTheme="minorEastAsia" w:eastAsiaTheme="minorEastAsia" w:hAnsiTheme="minorEastAsia" w:cs="Arial"/>
          <w:b/>
          <w:szCs w:val="21"/>
        </w:rPr>
      </w:pPr>
      <w:r w:rsidRPr="006621F3">
        <w:rPr>
          <w:rFonts w:asciiTheme="minorEastAsia" w:eastAsiaTheme="minorEastAsia" w:hAnsiTheme="minorEastAsia" w:cs="Arial" w:hint="eastAsia"/>
          <w:b/>
          <w:szCs w:val="21"/>
        </w:rPr>
        <w:t>（一）基金管理费的计提比例和计提方法</w:t>
      </w:r>
    </w:p>
    <w:p w:rsidR="00C308F5" w:rsidRPr="00824171" w:rsidRDefault="00C308F5" w:rsidP="00C308F5">
      <w:pPr>
        <w:adjustRightInd w:val="0"/>
        <w:snapToGrid w:val="0"/>
        <w:spacing w:line="360" w:lineRule="auto"/>
        <w:ind w:firstLine="420"/>
        <w:rPr>
          <w:rFonts w:ascii="宋体" w:hAnsi="宋体"/>
          <w:szCs w:val="21"/>
        </w:rPr>
      </w:pPr>
      <w:r w:rsidRPr="00824171">
        <w:rPr>
          <w:rFonts w:ascii="宋体" w:hAnsi="宋体"/>
          <w:szCs w:val="21"/>
        </w:rPr>
        <w:t>本基金的管理费按前一日基金资产净值的</w:t>
      </w:r>
      <w:r w:rsidR="00D74793">
        <w:rPr>
          <w:rFonts w:ascii="宋体" w:hAnsi="宋体" w:hint="eastAsia"/>
          <w:szCs w:val="21"/>
        </w:rPr>
        <w:t>0.6</w:t>
      </w:r>
      <w:r w:rsidRPr="00824171">
        <w:rPr>
          <w:rFonts w:ascii="宋体" w:hAnsi="宋体"/>
          <w:szCs w:val="21"/>
        </w:rPr>
        <w:t>%年费率计提。管理费的计算方法如下：</w:t>
      </w:r>
    </w:p>
    <w:p w:rsidR="00C308F5" w:rsidRPr="00824171" w:rsidRDefault="00C308F5" w:rsidP="00C308F5">
      <w:pPr>
        <w:adjustRightInd w:val="0"/>
        <w:snapToGrid w:val="0"/>
        <w:spacing w:line="360" w:lineRule="auto"/>
        <w:ind w:firstLine="420"/>
        <w:rPr>
          <w:rFonts w:ascii="宋体" w:hAnsi="宋体"/>
          <w:szCs w:val="21"/>
        </w:rPr>
      </w:pPr>
      <w:r w:rsidRPr="00824171">
        <w:rPr>
          <w:rFonts w:ascii="宋体" w:hAnsi="宋体"/>
          <w:szCs w:val="21"/>
        </w:rPr>
        <w:t>H＝E×</w:t>
      </w:r>
      <w:r w:rsidR="00D74793">
        <w:rPr>
          <w:rFonts w:ascii="宋体" w:hAnsi="宋体" w:hint="eastAsia"/>
          <w:szCs w:val="21"/>
        </w:rPr>
        <w:t>0.6</w:t>
      </w:r>
      <w:r w:rsidRPr="00824171">
        <w:rPr>
          <w:rFonts w:ascii="宋体" w:hAnsi="宋体"/>
          <w:szCs w:val="21"/>
        </w:rPr>
        <w:t>%÷当年天数</w:t>
      </w:r>
    </w:p>
    <w:p w:rsidR="00C308F5" w:rsidRPr="00824171" w:rsidRDefault="00C308F5" w:rsidP="00C308F5">
      <w:pPr>
        <w:adjustRightInd w:val="0"/>
        <w:snapToGrid w:val="0"/>
        <w:spacing w:line="360" w:lineRule="auto"/>
        <w:ind w:firstLine="420"/>
        <w:rPr>
          <w:rFonts w:ascii="宋体" w:hAnsi="宋体"/>
          <w:szCs w:val="21"/>
        </w:rPr>
      </w:pPr>
      <w:r w:rsidRPr="00824171">
        <w:rPr>
          <w:rFonts w:ascii="宋体" w:hAnsi="宋体"/>
          <w:szCs w:val="21"/>
        </w:rPr>
        <w:t>H为每日应计提的基金管理费</w:t>
      </w:r>
    </w:p>
    <w:p w:rsidR="001F3BD9" w:rsidRPr="00235596" w:rsidRDefault="00C308F5" w:rsidP="00235596">
      <w:pPr>
        <w:adjustRightInd w:val="0"/>
        <w:snapToGrid w:val="0"/>
        <w:spacing w:line="360" w:lineRule="auto"/>
        <w:ind w:firstLineChars="200" w:firstLine="420"/>
        <w:rPr>
          <w:rFonts w:asciiTheme="minorEastAsia" w:eastAsiaTheme="minorEastAsia" w:hAnsiTheme="minorEastAsia" w:cs="Arial"/>
          <w:szCs w:val="21"/>
        </w:rPr>
      </w:pPr>
      <w:r w:rsidRPr="00824171">
        <w:rPr>
          <w:rFonts w:ascii="宋体" w:hAnsi="宋体"/>
          <w:szCs w:val="21"/>
        </w:rPr>
        <w:t>E为前一日的基金资产净值</w:t>
      </w:r>
    </w:p>
    <w:p w:rsidR="006621F3" w:rsidRDefault="006621F3" w:rsidP="006621F3">
      <w:pPr>
        <w:adjustRightInd w:val="0"/>
        <w:snapToGrid w:val="0"/>
        <w:spacing w:line="360" w:lineRule="auto"/>
        <w:ind w:firstLineChars="200" w:firstLine="422"/>
        <w:rPr>
          <w:rFonts w:asciiTheme="minorEastAsia" w:eastAsiaTheme="minorEastAsia" w:hAnsiTheme="minorEastAsia" w:cs="Arial"/>
          <w:b/>
          <w:szCs w:val="21"/>
        </w:rPr>
      </w:pPr>
    </w:p>
    <w:p w:rsidR="001F3BD9" w:rsidRPr="006621F3" w:rsidRDefault="001F3BD9" w:rsidP="006621F3">
      <w:pPr>
        <w:adjustRightInd w:val="0"/>
        <w:snapToGrid w:val="0"/>
        <w:spacing w:line="360" w:lineRule="auto"/>
        <w:ind w:firstLineChars="200" w:firstLine="422"/>
        <w:rPr>
          <w:rFonts w:asciiTheme="minorEastAsia" w:eastAsiaTheme="minorEastAsia" w:hAnsiTheme="minorEastAsia" w:cs="Arial"/>
          <w:b/>
          <w:szCs w:val="21"/>
        </w:rPr>
      </w:pPr>
      <w:r w:rsidRPr="006621F3">
        <w:rPr>
          <w:rFonts w:asciiTheme="minorEastAsia" w:eastAsiaTheme="minorEastAsia" w:hAnsiTheme="minorEastAsia" w:cs="Arial" w:hint="eastAsia"/>
          <w:b/>
          <w:szCs w:val="21"/>
        </w:rPr>
        <w:t>（二）基金托管费的计提比例和计提方法</w:t>
      </w:r>
    </w:p>
    <w:p w:rsidR="00C308F5" w:rsidRPr="00824171" w:rsidRDefault="00C308F5" w:rsidP="00C308F5">
      <w:pPr>
        <w:adjustRightInd w:val="0"/>
        <w:snapToGrid w:val="0"/>
        <w:spacing w:line="360" w:lineRule="auto"/>
        <w:ind w:firstLine="420"/>
        <w:rPr>
          <w:rFonts w:ascii="宋体" w:hAnsi="宋体"/>
          <w:szCs w:val="21"/>
        </w:rPr>
      </w:pPr>
      <w:r w:rsidRPr="00824171">
        <w:rPr>
          <w:rFonts w:ascii="宋体" w:hAnsi="宋体"/>
          <w:szCs w:val="21"/>
        </w:rPr>
        <w:t>本基金的托管费按前一日基金资产净值的</w:t>
      </w:r>
      <w:r>
        <w:rPr>
          <w:rFonts w:ascii="宋体" w:hAnsi="宋体" w:hint="eastAsia"/>
          <w:szCs w:val="21"/>
        </w:rPr>
        <w:t>0.</w:t>
      </w:r>
      <w:r w:rsidR="00D74793">
        <w:rPr>
          <w:rFonts w:ascii="宋体" w:hAnsi="宋体" w:hint="eastAsia"/>
          <w:szCs w:val="21"/>
        </w:rPr>
        <w:t>1</w:t>
      </w:r>
      <w:r w:rsidRPr="00824171">
        <w:rPr>
          <w:rFonts w:ascii="宋体" w:hAnsi="宋体"/>
          <w:szCs w:val="21"/>
        </w:rPr>
        <w:t>%的年费率计提。托管费的计算方法如下：</w:t>
      </w:r>
    </w:p>
    <w:p w:rsidR="00C308F5" w:rsidRPr="00824171" w:rsidRDefault="00C308F5" w:rsidP="00C308F5">
      <w:pPr>
        <w:adjustRightInd w:val="0"/>
        <w:snapToGrid w:val="0"/>
        <w:spacing w:line="360" w:lineRule="auto"/>
        <w:ind w:firstLine="420"/>
        <w:rPr>
          <w:rFonts w:ascii="宋体" w:hAnsi="宋体"/>
          <w:szCs w:val="21"/>
        </w:rPr>
      </w:pPr>
      <w:r w:rsidRPr="00824171">
        <w:rPr>
          <w:rFonts w:ascii="宋体" w:hAnsi="宋体"/>
          <w:szCs w:val="21"/>
        </w:rPr>
        <w:t>H＝E×</w:t>
      </w:r>
      <w:r>
        <w:rPr>
          <w:rFonts w:ascii="宋体" w:hAnsi="宋体" w:hint="eastAsia"/>
          <w:szCs w:val="21"/>
        </w:rPr>
        <w:t>0.</w:t>
      </w:r>
      <w:r w:rsidR="00D74793">
        <w:rPr>
          <w:rFonts w:ascii="宋体" w:hAnsi="宋体" w:hint="eastAsia"/>
          <w:szCs w:val="21"/>
        </w:rPr>
        <w:t>1</w:t>
      </w:r>
      <w:r w:rsidRPr="00824171">
        <w:rPr>
          <w:rFonts w:ascii="宋体" w:hAnsi="宋体"/>
          <w:szCs w:val="21"/>
        </w:rPr>
        <w:t>%÷当年天数</w:t>
      </w:r>
    </w:p>
    <w:p w:rsidR="00C308F5" w:rsidRPr="00824171" w:rsidRDefault="00C308F5" w:rsidP="00C308F5">
      <w:pPr>
        <w:adjustRightInd w:val="0"/>
        <w:snapToGrid w:val="0"/>
        <w:spacing w:line="360" w:lineRule="auto"/>
        <w:ind w:firstLine="420"/>
        <w:rPr>
          <w:rFonts w:ascii="宋体" w:hAnsi="宋体"/>
          <w:szCs w:val="21"/>
        </w:rPr>
      </w:pPr>
      <w:r w:rsidRPr="00824171">
        <w:rPr>
          <w:rFonts w:ascii="宋体" w:hAnsi="宋体"/>
          <w:szCs w:val="21"/>
        </w:rPr>
        <w:t>H为每日应计提的基金托管费</w:t>
      </w:r>
    </w:p>
    <w:p w:rsidR="001F3BD9" w:rsidRPr="00235596" w:rsidRDefault="00C308F5" w:rsidP="00235596">
      <w:pPr>
        <w:adjustRightInd w:val="0"/>
        <w:snapToGrid w:val="0"/>
        <w:spacing w:line="360" w:lineRule="auto"/>
        <w:ind w:firstLineChars="200" w:firstLine="420"/>
        <w:rPr>
          <w:rFonts w:asciiTheme="minorEastAsia" w:eastAsiaTheme="minorEastAsia" w:hAnsiTheme="minorEastAsia" w:cs="Arial"/>
          <w:szCs w:val="21"/>
        </w:rPr>
      </w:pPr>
      <w:r w:rsidRPr="00824171">
        <w:rPr>
          <w:rFonts w:ascii="宋体" w:hAnsi="宋体"/>
          <w:szCs w:val="21"/>
        </w:rPr>
        <w:t>E为前一日的基金资产净值</w:t>
      </w:r>
    </w:p>
    <w:p w:rsidR="006621F3" w:rsidRPr="006621F3" w:rsidRDefault="006621F3" w:rsidP="006621F3">
      <w:pPr>
        <w:adjustRightInd w:val="0"/>
        <w:snapToGrid w:val="0"/>
        <w:spacing w:line="360" w:lineRule="auto"/>
        <w:ind w:firstLine="420"/>
        <w:rPr>
          <w:rFonts w:ascii="宋体" w:hAnsi="宋体"/>
          <w:szCs w:val="21"/>
        </w:rPr>
      </w:pPr>
    </w:p>
    <w:p w:rsidR="001F3BD9" w:rsidRPr="006621F3" w:rsidRDefault="001F3BD9" w:rsidP="006621F3">
      <w:pPr>
        <w:adjustRightInd w:val="0"/>
        <w:snapToGrid w:val="0"/>
        <w:spacing w:line="360" w:lineRule="auto"/>
        <w:ind w:firstLine="420"/>
        <w:rPr>
          <w:rFonts w:ascii="宋体" w:hAnsi="宋体"/>
          <w:szCs w:val="21"/>
        </w:rPr>
      </w:pPr>
      <w:r w:rsidRPr="006621F3">
        <w:rPr>
          <w:rFonts w:ascii="宋体" w:hAnsi="宋体" w:hint="eastAsia"/>
          <w:szCs w:val="21"/>
        </w:rPr>
        <w:t>（三）证券账户开户费用、证券</w:t>
      </w:r>
      <w:r w:rsidR="00DF0FFB" w:rsidRPr="006621F3">
        <w:rPr>
          <w:rFonts w:ascii="宋体" w:hAnsi="宋体" w:hint="eastAsia"/>
          <w:szCs w:val="21"/>
        </w:rPr>
        <w:t>/期货</w:t>
      </w:r>
      <w:r w:rsidRPr="006621F3">
        <w:rPr>
          <w:rFonts w:ascii="宋体" w:hAnsi="宋体" w:hint="eastAsia"/>
          <w:szCs w:val="21"/>
        </w:rPr>
        <w:t>交易费用、基金财产划拨支付的银行费用、银行账户维护费、《基金合同》生效后的信息披露费用、基金份额持有人大会费用、《基金合同》生效后与基金有关的会计师费和律师费等根据有关法律法规、《基金合同》及相应协议的规定，列入当期基金费用。</w:t>
      </w:r>
    </w:p>
    <w:p w:rsidR="006621F3" w:rsidRDefault="006621F3" w:rsidP="006621F3">
      <w:pPr>
        <w:adjustRightInd w:val="0"/>
        <w:snapToGrid w:val="0"/>
        <w:spacing w:line="360" w:lineRule="auto"/>
        <w:ind w:firstLineChars="200" w:firstLine="422"/>
        <w:rPr>
          <w:rFonts w:asciiTheme="minorEastAsia" w:eastAsiaTheme="minorEastAsia" w:hAnsiTheme="minorEastAsia" w:cs="Arial"/>
          <w:b/>
          <w:szCs w:val="21"/>
        </w:rPr>
      </w:pPr>
    </w:p>
    <w:p w:rsidR="001F3BD9" w:rsidRPr="006621F3" w:rsidRDefault="001F3BD9" w:rsidP="006621F3">
      <w:pPr>
        <w:adjustRightInd w:val="0"/>
        <w:snapToGrid w:val="0"/>
        <w:spacing w:line="360" w:lineRule="auto"/>
        <w:ind w:firstLineChars="200" w:firstLine="422"/>
        <w:rPr>
          <w:rFonts w:asciiTheme="minorEastAsia" w:eastAsiaTheme="minorEastAsia" w:hAnsiTheme="minorEastAsia" w:cs="Arial"/>
          <w:b/>
          <w:szCs w:val="21"/>
        </w:rPr>
      </w:pPr>
      <w:r w:rsidRPr="006621F3">
        <w:rPr>
          <w:rFonts w:asciiTheme="minorEastAsia" w:eastAsiaTheme="minorEastAsia" w:hAnsiTheme="minorEastAsia" w:cs="Arial" w:hint="eastAsia"/>
          <w:b/>
          <w:szCs w:val="21"/>
        </w:rPr>
        <w:t>（四）不列入基金费用的项目</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6621F3" w:rsidRDefault="006621F3" w:rsidP="006621F3">
      <w:pPr>
        <w:adjustRightInd w:val="0"/>
        <w:snapToGrid w:val="0"/>
        <w:spacing w:line="360" w:lineRule="auto"/>
        <w:ind w:firstLineChars="200" w:firstLine="422"/>
        <w:rPr>
          <w:rFonts w:asciiTheme="minorEastAsia" w:eastAsiaTheme="minorEastAsia" w:hAnsiTheme="minorEastAsia" w:cs="Arial"/>
          <w:b/>
          <w:szCs w:val="21"/>
        </w:rPr>
      </w:pPr>
    </w:p>
    <w:p w:rsidR="001F3BD9" w:rsidRPr="006621F3" w:rsidRDefault="001F3BD9" w:rsidP="006621F3">
      <w:pPr>
        <w:adjustRightInd w:val="0"/>
        <w:snapToGrid w:val="0"/>
        <w:spacing w:line="360" w:lineRule="auto"/>
        <w:ind w:firstLineChars="200" w:firstLine="422"/>
        <w:rPr>
          <w:rFonts w:asciiTheme="minorEastAsia" w:eastAsiaTheme="minorEastAsia" w:hAnsiTheme="minorEastAsia" w:cs="Arial"/>
          <w:b/>
          <w:szCs w:val="21"/>
        </w:rPr>
      </w:pPr>
      <w:r w:rsidRPr="006621F3">
        <w:rPr>
          <w:rFonts w:asciiTheme="minorEastAsia" w:eastAsiaTheme="minorEastAsia" w:hAnsiTheme="minorEastAsia" w:cs="Arial" w:hint="eastAsia"/>
          <w:b/>
          <w:szCs w:val="21"/>
        </w:rPr>
        <w:t>（五）基金管理费和基金托管费的调整</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基金管理人和基金托管人可协商酌情降低基金管理费和基金托管费，此项调整不需要基金份额持有人大会决议通过。基金管理人必须最迟于新的费率实施日2日前在指定媒体上刊登公告。</w:t>
      </w:r>
    </w:p>
    <w:p w:rsidR="006621F3" w:rsidRDefault="006621F3" w:rsidP="006621F3">
      <w:pPr>
        <w:adjustRightInd w:val="0"/>
        <w:snapToGrid w:val="0"/>
        <w:spacing w:line="360" w:lineRule="auto"/>
        <w:ind w:firstLineChars="200" w:firstLine="422"/>
        <w:rPr>
          <w:rFonts w:asciiTheme="minorEastAsia" w:eastAsiaTheme="minorEastAsia" w:hAnsiTheme="minorEastAsia" w:cs="Arial"/>
          <w:b/>
          <w:szCs w:val="21"/>
        </w:rPr>
      </w:pPr>
    </w:p>
    <w:p w:rsidR="001F3BD9" w:rsidRPr="006621F3" w:rsidRDefault="001F3BD9" w:rsidP="006621F3">
      <w:pPr>
        <w:adjustRightInd w:val="0"/>
        <w:snapToGrid w:val="0"/>
        <w:spacing w:line="360" w:lineRule="auto"/>
        <w:ind w:firstLineChars="200" w:firstLine="422"/>
        <w:rPr>
          <w:rFonts w:asciiTheme="minorEastAsia" w:eastAsiaTheme="minorEastAsia" w:hAnsiTheme="minorEastAsia" w:cs="Arial"/>
          <w:b/>
          <w:szCs w:val="21"/>
        </w:rPr>
      </w:pPr>
      <w:r w:rsidRPr="006621F3">
        <w:rPr>
          <w:rFonts w:asciiTheme="minorEastAsia" w:eastAsiaTheme="minorEastAsia" w:hAnsiTheme="minorEastAsia" w:cs="Arial" w:hint="eastAsia"/>
          <w:b/>
          <w:szCs w:val="21"/>
        </w:rPr>
        <w:t>（六）基金管理费和基金托管费的复核程序、支付方式和时间</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1.复核程序</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基金托管人对基金管理人计提的基金管理费和基金托管费等，根据本托管协议和《基金</w:t>
      </w:r>
      <w:r w:rsidRPr="00235596">
        <w:rPr>
          <w:rFonts w:asciiTheme="minorEastAsia" w:eastAsiaTheme="minorEastAsia" w:hAnsiTheme="minorEastAsia" w:cs="Arial" w:hint="eastAsia"/>
          <w:szCs w:val="21"/>
        </w:rPr>
        <w:lastRenderedPageBreak/>
        <w:t>合同》的有关规定进行复核。</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2.支付方式和时间</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费、基金托管费每日计提，按月支付。由托管人根据与管理人核对一致的财务数据，自动在月初5个工作日内、按照指定的账户路径进行资金支付，管理人无需再出具资金划拨指令。若遇法定节假日、休息日等，支付日期顺延。费用自动扣划后，管理人应进行核对，如发现数据不符，及时联系托管人协商解决。</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在首期支付基金管理费前，基金管理人应向托管人出具正式函件指定基金管理费的收款账户。基金管理人如需要变更此账户，应提前5个工作日向托管人出具书面的收款账户变更通知。</w:t>
      </w:r>
    </w:p>
    <w:p w:rsidR="006621F3" w:rsidRPr="006621F3" w:rsidRDefault="006621F3" w:rsidP="006621F3">
      <w:pPr>
        <w:adjustRightInd w:val="0"/>
        <w:snapToGrid w:val="0"/>
        <w:spacing w:line="360" w:lineRule="auto"/>
        <w:ind w:firstLineChars="200" w:firstLine="422"/>
        <w:rPr>
          <w:rFonts w:asciiTheme="minorEastAsia" w:eastAsiaTheme="minorEastAsia" w:hAnsiTheme="minorEastAsia" w:cs="Arial"/>
          <w:b/>
          <w:szCs w:val="21"/>
        </w:rPr>
      </w:pPr>
    </w:p>
    <w:p w:rsidR="001F3BD9" w:rsidRPr="006621F3" w:rsidRDefault="001F3BD9" w:rsidP="006621F3">
      <w:pPr>
        <w:adjustRightInd w:val="0"/>
        <w:snapToGrid w:val="0"/>
        <w:spacing w:line="360" w:lineRule="auto"/>
        <w:ind w:firstLineChars="200" w:firstLine="422"/>
        <w:rPr>
          <w:rFonts w:asciiTheme="minorEastAsia" w:eastAsiaTheme="minorEastAsia" w:hAnsiTheme="minorEastAsia" w:cs="Arial"/>
          <w:b/>
          <w:szCs w:val="21"/>
        </w:rPr>
      </w:pPr>
      <w:r w:rsidRPr="006621F3">
        <w:rPr>
          <w:rFonts w:asciiTheme="minorEastAsia" w:eastAsiaTheme="minorEastAsia" w:hAnsiTheme="minorEastAsia" w:cs="Arial" w:hint="eastAsia"/>
          <w:b/>
          <w:szCs w:val="21"/>
        </w:rPr>
        <w:t>（七）违规处理方式</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1F3BD9" w:rsidRDefault="001F3BD9" w:rsidP="00235596">
      <w:pPr>
        <w:adjustRightInd w:val="0"/>
        <w:snapToGrid w:val="0"/>
        <w:spacing w:line="360" w:lineRule="auto"/>
        <w:rPr>
          <w:rFonts w:asciiTheme="minorEastAsia" w:eastAsiaTheme="minorEastAsia" w:hAnsiTheme="minorEastAsia" w:cs="Arial"/>
          <w:szCs w:val="21"/>
        </w:rPr>
      </w:pPr>
    </w:p>
    <w:p w:rsidR="006621F3" w:rsidRDefault="006621F3">
      <w:pPr>
        <w:widowControl/>
        <w:jc w:val="left"/>
        <w:rPr>
          <w:rFonts w:asciiTheme="minorEastAsia" w:eastAsiaTheme="minorEastAsia" w:hAnsiTheme="minorEastAsia" w:cs="Arial"/>
          <w:szCs w:val="21"/>
        </w:rPr>
      </w:pPr>
      <w:r>
        <w:rPr>
          <w:rFonts w:asciiTheme="minorEastAsia" w:eastAsiaTheme="minorEastAsia" w:hAnsiTheme="minorEastAsia" w:cs="Arial"/>
          <w:szCs w:val="21"/>
        </w:rPr>
        <w:br w:type="page"/>
      </w:r>
    </w:p>
    <w:p w:rsidR="006621F3" w:rsidRPr="00235596" w:rsidRDefault="006621F3" w:rsidP="00235596">
      <w:pPr>
        <w:adjustRightInd w:val="0"/>
        <w:snapToGrid w:val="0"/>
        <w:spacing w:line="360" w:lineRule="auto"/>
        <w:rPr>
          <w:rFonts w:asciiTheme="minorEastAsia" w:eastAsiaTheme="minorEastAsia" w:hAnsiTheme="minorEastAsia" w:cs="Arial"/>
          <w:szCs w:val="21"/>
        </w:rPr>
      </w:pPr>
    </w:p>
    <w:p w:rsidR="001F3BD9" w:rsidRPr="006621F3" w:rsidRDefault="001F3BD9" w:rsidP="006621F3">
      <w:pPr>
        <w:pStyle w:val="1"/>
        <w:rPr>
          <w:sz w:val="21"/>
          <w:szCs w:val="21"/>
        </w:rPr>
      </w:pPr>
      <w:bookmarkStart w:id="89" w:name="_Toc124325896"/>
      <w:r w:rsidRPr="006621F3">
        <w:rPr>
          <w:rFonts w:hint="eastAsia"/>
          <w:sz w:val="21"/>
          <w:szCs w:val="21"/>
        </w:rPr>
        <w:t>十二、基金份额持有人名册的保管</w:t>
      </w:r>
      <w:bookmarkEnd w:id="89"/>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在基金托管人要求或编制半年报和年报前，基金管理人应将有关资料送交基金托管人，不得无故拒绝或延误提供，并保证其的真实性、准确性和完整性。</w:t>
      </w:r>
      <w:r w:rsidRPr="00235596">
        <w:rPr>
          <w:rFonts w:asciiTheme="minorEastAsia" w:eastAsiaTheme="minorEastAsia" w:hAnsiTheme="minorEastAsia" w:hint="eastAsia"/>
          <w:kern w:val="0"/>
          <w:szCs w:val="21"/>
        </w:rPr>
        <w:t>基金托管人不得将所保管的基金份额持有人名册用于基金托管业务以外的其他用途，并应遵守保密义务。</w:t>
      </w:r>
    </w:p>
    <w:p w:rsidR="001F3BD9" w:rsidRDefault="001F3BD9" w:rsidP="00235596">
      <w:pPr>
        <w:adjustRightInd w:val="0"/>
        <w:snapToGrid w:val="0"/>
        <w:spacing w:line="360" w:lineRule="auto"/>
        <w:rPr>
          <w:rFonts w:asciiTheme="minorEastAsia" w:eastAsiaTheme="minorEastAsia" w:hAnsiTheme="minorEastAsia" w:cs="Arial"/>
          <w:szCs w:val="21"/>
        </w:rPr>
      </w:pPr>
    </w:p>
    <w:p w:rsidR="006621F3" w:rsidRDefault="006621F3">
      <w:pPr>
        <w:widowControl/>
        <w:jc w:val="left"/>
        <w:rPr>
          <w:rFonts w:asciiTheme="minorEastAsia" w:eastAsiaTheme="minorEastAsia" w:hAnsiTheme="minorEastAsia" w:cs="Arial"/>
          <w:szCs w:val="21"/>
        </w:rPr>
      </w:pPr>
      <w:r>
        <w:rPr>
          <w:rFonts w:asciiTheme="minorEastAsia" w:eastAsiaTheme="minorEastAsia" w:hAnsiTheme="minorEastAsia" w:cs="Arial"/>
          <w:szCs w:val="21"/>
        </w:rPr>
        <w:br w:type="page"/>
      </w:r>
    </w:p>
    <w:p w:rsidR="006621F3" w:rsidRPr="00235596" w:rsidRDefault="006621F3" w:rsidP="00235596">
      <w:pPr>
        <w:adjustRightInd w:val="0"/>
        <w:snapToGrid w:val="0"/>
        <w:spacing w:line="360" w:lineRule="auto"/>
        <w:rPr>
          <w:rFonts w:asciiTheme="minorEastAsia" w:eastAsiaTheme="minorEastAsia" w:hAnsiTheme="minorEastAsia" w:cs="Arial"/>
          <w:szCs w:val="21"/>
        </w:rPr>
      </w:pPr>
    </w:p>
    <w:p w:rsidR="001F3BD9" w:rsidRPr="006621F3" w:rsidRDefault="001F3BD9" w:rsidP="006621F3">
      <w:pPr>
        <w:pStyle w:val="1"/>
        <w:rPr>
          <w:sz w:val="21"/>
          <w:szCs w:val="21"/>
        </w:rPr>
      </w:pPr>
      <w:bookmarkStart w:id="90" w:name="_Toc124325897"/>
      <w:r w:rsidRPr="006621F3">
        <w:rPr>
          <w:rFonts w:hint="eastAsia"/>
          <w:sz w:val="21"/>
          <w:szCs w:val="21"/>
        </w:rPr>
        <w:t>十三、基金有关文件档案的保存</w:t>
      </w:r>
      <w:bookmarkEnd w:id="90"/>
    </w:p>
    <w:p w:rsidR="001F3BD9" w:rsidRPr="006621F3" w:rsidRDefault="001F3BD9" w:rsidP="006621F3">
      <w:pPr>
        <w:adjustRightInd w:val="0"/>
        <w:snapToGrid w:val="0"/>
        <w:spacing w:line="360" w:lineRule="auto"/>
        <w:ind w:firstLineChars="200" w:firstLine="422"/>
        <w:rPr>
          <w:rFonts w:asciiTheme="minorEastAsia" w:eastAsiaTheme="minorEastAsia" w:hAnsiTheme="minorEastAsia" w:cs="Arial"/>
          <w:b/>
          <w:szCs w:val="21"/>
        </w:rPr>
      </w:pPr>
      <w:r w:rsidRPr="006621F3">
        <w:rPr>
          <w:rFonts w:asciiTheme="minorEastAsia" w:eastAsiaTheme="minorEastAsia" w:hAnsiTheme="minorEastAsia" w:cs="Arial" w:hint="eastAsia"/>
          <w:b/>
          <w:szCs w:val="21"/>
        </w:rPr>
        <w:t>（一）档案保存</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6621F3" w:rsidRPr="006621F3" w:rsidRDefault="006621F3" w:rsidP="006621F3">
      <w:pPr>
        <w:adjustRightInd w:val="0"/>
        <w:snapToGrid w:val="0"/>
        <w:spacing w:line="360" w:lineRule="auto"/>
        <w:ind w:firstLineChars="200" w:firstLine="422"/>
        <w:rPr>
          <w:rFonts w:asciiTheme="minorEastAsia" w:eastAsiaTheme="minorEastAsia" w:hAnsiTheme="minorEastAsia" w:cs="Arial"/>
          <w:b/>
          <w:szCs w:val="21"/>
        </w:rPr>
      </w:pPr>
    </w:p>
    <w:p w:rsidR="001F3BD9" w:rsidRPr="006621F3" w:rsidRDefault="001F3BD9" w:rsidP="006621F3">
      <w:pPr>
        <w:adjustRightInd w:val="0"/>
        <w:snapToGrid w:val="0"/>
        <w:spacing w:line="360" w:lineRule="auto"/>
        <w:ind w:firstLineChars="200" w:firstLine="422"/>
        <w:rPr>
          <w:rFonts w:asciiTheme="minorEastAsia" w:eastAsiaTheme="minorEastAsia" w:hAnsiTheme="minorEastAsia" w:cs="Arial"/>
          <w:b/>
          <w:szCs w:val="21"/>
        </w:rPr>
      </w:pPr>
      <w:r w:rsidRPr="006621F3">
        <w:rPr>
          <w:rFonts w:asciiTheme="minorEastAsia" w:eastAsiaTheme="minorEastAsia" w:hAnsiTheme="minorEastAsia" w:cs="Arial" w:hint="eastAsia"/>
          <w:b/>
          <w:szCs w:val="21"/>
        </w:rPr>
        <w:t>（二）合同档案的建立</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1.基金管理人签署重大合同文本后，应及时将合同文本正本送达基金托管人处。</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2.基金管理人应及时将与本基金账务处理、资金划拨等有关的合同、协议传真基金托管人。</w:t>
      </w:r>
    </w:p>
    <w:p w:rsidR="006621F3" w:rsidRPr="006621F3" w:rsidRDefault="006621F3" w:rsidP="006621F3">
      <w:pPr>
        <w:adjustRightInd w:val="0"/>
        <w:snapToGrid w:val="0"/>
        <w:spacing w:line="360" w:lineRule="auto"/>
        <w:ind w:firstLineChars="200" w:firstLine="422"/>
        <w:rPr>
          <w:rFonts w:asciiTheme="minorEastAsia" w:eastAsiaTheme="minorEastAsia" w:hAnsiTheme="minorEastAsia" w:cs="Arial"/>
          <w:b/>
          <w:szCs w:val="21"/>
        </w:rPr>
      </w:pPr>
    </w:p>
    <w:p w:rsidR="001F3BD9" w:rsidRPr="006621F3" w:rsidRDefault="001F3BD9" w:rsidP="006621F3">
      <w:pPr>
        <w:adjustRightInd w:val="0"/>
        <w:snapToGrid w:val="0"/>
        <w:spacing w:line="360" w:lineRule="auto"/>
        <w:ind w:firstLineChars="200" w:firstLine="422"/>
        <w:rPr>
          <w:rFonts w:asciiTheme="minorEastAsia" w:eastAsiaTheme="minorEastAsia" w:hAnsiTheme="minorEastAsia" w:cs="Arial"/>
          <w:b/>
          <w:szCs w:val="21"/>
        </w:rPr>
      </w:pPr>
      <w:r w:rsidRPr="006621F3">
        <w:rPr>
          <w:rFonts w:asciiTheme="minorEastAsia" w:eastAsiaTheme="minorEastAsia" w:hAnsiTheme="minorEastAsia" w:cs="Arial" w:hint="eastAsia"/>
          <w:b/>
          <w:szCs w:val="21"/>
        </w:rPr>
        <w:t>（三）变更与协助</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b/>
          <w:bCs/>
          <w:szCs w:val="21"/>
        </w:rPr>
      </w:pPr>
      <w:r w:rsidRPr="00235596">
        <w:rPr>
          <w:rFonts w:asciiTheme="minorEastAsia" w:eastAsiaTheme="minorEastAsia" w:hAnsiTheme="minorEastAsia" w:cs="Arial" w:hint="eastAsia"/>
          <w:szCs w:val="21"/>
        </w:rPr>
        <w:t>若基金管理人/基金托管人发生变更，未变更的一方有义务协助变更后的接任人接收相应文件。</w:t>
      </w:r>
    </w:p>
    <w:p w:rsidR="006621F3" w:rsidRDefault="006621F3"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（四）基金管理人和基金托管人应按各自职责完整保存原始凭证、记账凭证、基金账册、交易记录和重要合同等，承担保密义务并保存至少十五年以上。</w:t>
      </w:r>
    </w:p>
    <w:p w:rsidR="001F3BD9" w:rsidRDefault="001F3BD9" w:rsidP="00235596">
      <w:pPr>
        <w:adjustRightInd w:val="0"/>
        <w:snapToGrid w:val="0"/>
        <w:spacing w:line="360" w:lineRule="auto"/>
        <w:rPr>
          <w:rFonts w:asciiTheme="minorEastAsia" w:eastAsiaTheme="minorEastAsia" w:hAnsiTheme="minorEastAsia"/>
          <w:szCs w:val="21"/>
        </w:rPr>
      </w:pPr>
    </w:p>
    <w:p w:rsidR="006621F3" w:rsidRDefault="006621F3">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6621F3" w:rsidRPr="00235596" w:rsidRDefault="006621F3" w:rsidP="00235596">
      <w:pPr>
        <w:adjustRightInd w:val="0"/>
        <w:snapToGrid w:val="0"/>
        <w:spacing w:line="360" w:lineRule="auto"/>
        <w:rPr>
          <w:rFonts w:asciiTheme="minorEastAsia" w:eastAsiaTheme="minorEastAsia" w:hAnsiTheme="minorEastAsia"/>
          <w:szCs w:val="21"/>
        </w:rPr>
      </w:pPr>
    </w:p>
    <w:p w:rsidR="001F3BD9" w:rsidRPr="006621F3" w:rsidRDefault="001F3BD9" w:rsidP="006621F3">
      <w:pPr>
        <w:pStyle w:val="1"/>
        <w:rPr>
          <w:sz w:val="21"/>
          <w:szCs w:val="21"/>
        </w:rPr>
      </w:pPr>
      <w:bookmarkStart w:id="91" w:name="_Toc124325898"/>
      <w:r w:rsidRPr="006621F3">
        <w:rPr>
          <w:rFonts w:hint="eastAsia"/>
          <w:sz w:val="21"/>
          <w:szCs w:val="21"/>
        </w:rPr>
        <w:t>十四、基金管理人和基金托管人的更换</w:t>
      </w:r>
      <w:bookmarkEnd w:id="91"/>
    </w:p>
    <w:p w:rsidR="001F3BD9" w:rsidRPr="006409B7" w:rsidRDefault="001F3BD9" w:rsidP="006409B7">
      <w:pPr>
        <w:adjustRightInd w:val="0"/>
        <w:snapToGrid w:val="0"/>
        <w:spacing w:line="360" w:lineRule="auto"/>
        <w:ind w:firstLineChars="200" w:firstLine="422"/>
        <w:rPr>
          <w:rFonts w:asciiTheme="minorEastAsia" w:eastAsiaTheme="minorEastAsia" w:hAnsiTheme="minorEastAsia" w:cs="Arial"/>
          <w:b/>
          <w:szCs w:val="21"/>
        </w:rPr>
      </w:pPr>
      <w:r w:rsidRPr="006409B7">
        <w:rPr>
          <w:rFonts w:asciiTheme="minorEastAsia" w:eastAsiaTheme="minorEastAsia" w:hAnsiTheme="minorEastAsia" w:cs="Arial" w:hint="eastAsia"/>
          <w:b/>
          <w:szCs w:val="21"/>
        </w:rPr>
        <w:t>（一）基金管理人职责终止的情形</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1.基金管理人职责终止的情形</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有下列情形之一的，基金管理人职责终止：</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(1)被依法取消基金管理资格；</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(2)依法解散、被依法撤销或被依法宣告破产；</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(3)被基金份额持有人大会解任；</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(4)法律法规及中国证监会规定的和《《基金合同》》约定的其他情形。</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2.基金管理人的更换程序</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更换基金管理人必须依照如下程序进行：</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(1)提名：新任基金管理人由基金托管人</w:t>
      </w:r>
      <w:r w:rsidRPr="00235596">
        <w:rPr>
          <w:rFonts w:asciiTheme="minorEastAsia" w:eastAsiaTheme="minorEastAsia" w:hAnsiTheme="minorEastAsia" w:hint="eastAsia"/>
          <w:szCs w:val="21"/>
        </w:rPr>
        <w:t>或由单独或合计持有10%以上(含10%)基金份额的基金份额持有人</w:t>
      </w:r>
      <w:r w:rsidRPr="00235596">
        <w:rPr>
          <w:rFonts w:asciiTheme="minorEastAsia" w:eastAsiaTheme="minorEastAsia" w:hAnsiTheme="minorEastAsia" w:cs="Arial" w:hint="eastAsia"/>
          <w:szCs w:val="21"/>
        </w:rPr>
        <w:t>提名；</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(2)决议：基金份额持有人大会在基金管理人职责终止后6个月内对被提名的基金管理人形成决议，该决议需经参加大会的基金份额持有人所持表决权的三分之二以上(含三分之二)表决通过；</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(3)临时基金管理人：新任基金管理人产生之前，由中国证监会指定临时基金管理人；</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(4)备案：基金份额持有人大会</w:t>
      </w:r>
      <w:r w:rsidR="00DF0FFB">
        <w:rPr>
          <w:rFonts w:asciiTheme="minorEastAsia" w:eastAsiaTheme="minorEastAsia" w:hAnsiTheme="minorEastAsia" w:cs="Arial" w:hint="eastAsia"/>
          <w:szCs w:val="21"/>
        </w:rPr>
        <w:t>更换</w:t>
      </w:r>
      <w:r w:rsidRPr="00235596">
        <w:rPr>
          <w:rFonts w:asciiTheme="minorEastAsia" w:eastAsiaTheme="minorEastAsia" w:hAnsiTheme="minorEastAsia" w:cs="Arial" w:hint="eastAsia"/>
          <w:szCs w:val="21"/>
        </w:rPr>
        <w:t>基金管理人的决议须报中国证监会备案；</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(5)公告：基金管理人更换后，由基金托管人在更换基金管理人的基金份额持有人大会决议生效后2个工作日内在指定媒介公告；</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(6)交接：基金管理人职责终止的，基金管理人应妥善保管基金管理业务资料，及时向临时基金管理人或新任基金管理人办理基金管理业务的移交手续，临时基金管理人或新任基金管理人应及时接收。</w:t>
      </w:r>
      <w:r w:rsidR="00DF0FFB">
        <w:rPr>
          <w:rFonts w:ascii="宋体" w:hAnsi="宋体" w:hint="eastAsia"/>
          <w:szCs w:val="21"/>
        </w:rPr>
        <w:t>临时基金管理人或</w:t>
      </w:r>
      <w:r w:rsidRPr="00235596">
        <w:rPr>
          <w:rFonts w:asciiTheme="minorEastAsia" w:eastAsiaTheme="minorEastAsia" w:hAnsiTheme="minorEastAsia" w:cs="Arial" w:hint="eastAsia"/>
          <w:szCs w:val="21"/>
        </w:rPr>
        <w:t>新任基金管理人应与基金托管人核对基金资产总值；</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(7)审计：基金管理人职责终止的，应当按照法律法规规定聘请会计师事务所对基金财产进行审计，并将审计结果予以公告，同时报中国证监会备案</w:t>
      </w:r>
      <w:r w:rsidR="00DF0FFB" w:rsidRPr="00164A37">
        <w:rPr>
          <w:rFonts w:ascii="宋体" w:hAnsi="宋体" w:hint="eastAsia"/>
          <w:bCs/>
          <w:szCs w:val="21"/>
        </w:rPr>
        <w:t>，审计费用从基金财产中列支</w:t>
      </w:r>
      <w:r w:rsidRPr="00235596">
        <w:rPr>
          <w:rFonts w:asciiTheme="minorEastAsia" w:eastAsiaTheme="minorEastAsia" w:hAnsiTheme="minorEastAsia" w:cs="Arial" w:hint="eastAsia"/>
          <w:szCs w:val="21"/>
        </w:rPr>
        <w:t>；</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cs="Arial" w:hint="eastAsia"/>
          <w:szCs w:val="21"/>
        </w:rPr>
        <w:t>(8)基金名称变更：基金管理人更换后，如果原任或新任基金管理人要求，应按其要求替换或删除基金名称中与原基金管理人有关的名称字样。</w:t>
      </w:r>
    </w:p>
    <w:p w:rsidR="003B081F" w:rsidRDefault="003B081F"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3B081F" w:rsidRDefault="001F3BD9" w:rsidP="003B081F">
      <w:pPr>
        <w:adjustRightInd w:val="0"/>
        <w:snapToGrid w:val="0"/>
        <w:spacing w:line="360" w:lineRule="auto"/>
        <w:ind w:firstLineChars="200" w:firstLine="422"/>
        <w:rPr>
          <w:rFonts w:asciiTheme="minorEastAsia" w:eastAsiaTheme="minorEastAsia" w:hAnsiTheme="minorEastAsia" w:cs="Arial"/>
          <w:b/>
          <w:szCs w:val="21"/>
        </w:rPr>
      </w:pPr>
      <w:r w:rsidRPr="003B081F">
        <w:rPr>
          <w:rFonts w:asciiTheme="minorEastAsia" w:eastAsiaTheme="minorEastAsia" w:hAnsiTheme="minorEastAsia" w:cs="Arial" w:hint="eastAsia"/>
          <w:b/>
          <w:szCs w:val="21"/>
        </w:rPr>
        <w:t>（二）基金托管人职责终止的情形</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1.基金托管人职责终止的情形</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有下列情形之一的，基金托管人职责终止：</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(1)被依法取消基金托管资格；</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lastRenderedPageBreak/>
        <w:t>(2)依法解散、被依法撤销或被依法宣告破产；</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(3)被基金份额持有人大会解任；</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(4)法律法规及中国证监会规定的和《基金合同》约定的其他情形。</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2.基金托管人的更换程序</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(1)提名：新任基金托管人由基金管理人</w:t>
      </w:r>
      <w:r w:rsidRPr="00235596">
        <w:rPr>
          <w:rFonts w:asciiTheme="minorEastAsia" w:eastAsiaTheme="minorEastAsia" w:hAnsiTheme="minorEastAsia" w:hint="eastAsia"/>
          <w:szCs w:val="21"/>
        </w:rPr>
        <w:t>或由单独或合计持有10%以上(含10%)基金份额的基金份额持有人</w:t>
      </w:r>
      <w:r w:rsidRPr="00235596">
        <w:rPr>
          <w:rFonts w:asciiTheme="minorEastAsia" w:eastAsiaTheme="minorEastAsia" w:hAnsiTheme="minorEastAsia" w:cs="Arial" w:hint="eastAsia"/>
          <w:szCs w:val="21"/>
        </w:rPr>
        <w:t>提名；</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(2)决议：基金份额持有人大会在基金托管人职责终止后6个月内对被提名的基金托管人形成决议，该决议需经参加大会的基金份额持有人所持表决权的三分之二以上(含三分之二)表决通过；</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(3)临时基金托管人：新任基金托管人产生之前，由中国证监会指定临时基金托管人；</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(4)备案：基金份额持有人大会更换基金托管人的决议须报中国证监会备案；</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(5)公告：基金托管人更换后，由基金管理人在更换基金托管人的基金份额持有人大会决议生效后 2个工作日内在指定媒介公告；</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(7)审计：基金托管人职责终止的，应当按照法律法规规定聘请会计师事务所对基金财产进行审计，并将审计结果予以公告，同时报中国证监会备案</w:t>
      </w:r>
      <w:r w:rsidR="00DF0FFB" w:rsidRPr="00164A37">
        <w:rPr>
          <w:rFonts w:ascii="宋体" w:hAnsi="宋体" w:hint="eastAsia"/>
          <w:bCs/>
          <w:szCs w:val="21"/>
        </w:rPr>
        <w:t>，审计费用从基金财产中列支</w:t>
      </w:r>
      <w:r w:rsidRPr="00235596">
        <w:rPr>
          <w:rFonts w:asciiTheme="minorEastAsia" w:eastAsiaTheme="minorEastAsia" w:hAnsiTheme="minorEastAsia" w:cs="Arial" w:hint="eastAsia"/>
          <w:szCs w:val="21"/>
        </w:rPr>
        <w:t>。</w:t>
      </w:r>
    </w:p>
    <w:p w:rsidR="003B081F" w:rsidRDefault="003B081F"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3B081F" w:rsidRDefault="001F3BD9" w:rsidP="003B081F">
      <w:pPr>
        <w:adjustRightInd w:val="0"/>
        <w:snapToGrid w:val="0"/>
        <w:spacing w:line="360" w:lineRule="auto"/>
        <w:ind w:firstLineChars="200" w:firstLine="422"/>
        <w:rPr>
          <w:rFonts w:asciiTheme="minorEastAsia" w:eastAsiaTheme="minorEastAsia" w:hAnsiTheme="minorEastAsia" w:cs="Arial"/>
          <w:b/>
          <w:szCs w:val="21"/>
        </w:rPr>
      </w:pPr>
      <w:r w:rsidRPr="003B081F">
        <w:rPr>
          <w:rFonts w:asciiTheme="minorEastAsia" w:eastAsiaTheme="minorEastAsia" w:hAnsiTheme="minorEastAsia" w:cs="Arial" w:hint="eastAsia"/>
          <w:b/>
          <w:szCs w:val="21"/>
        </w:rPr>
        <w:t>（三）基金管理人与基金托管人同时更换的条件和程序</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1.提名：如果基金管理人和基金托管人同时更换，由单独或合计持有基金总份额10%以上(含10%)的基金份额持有人提名新的基金管理人和基金托管人；</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2.基金管理人和基金托管人的更换分别按上述程序进行；</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3.公告：新任基金管理人和新任基金托管人应在更换基金管理人和基金托管人的基金份额持有人大会决议生效后2</w:t>
      </w:r>
      <w:r w:rsidR="003C56AC">
        <w:rPr>
          <w:rFonts w:asciiTheme="minorEastAsia" w:eastAsiaTheme="minorEastAsia" w:hAnsiTheme="minorEastAsia" w:cs="Arial" w:hint="eastAsia"/>
          <w:szCs w:val="21"/>
        </w:rPr>
        <w:t>个工作</w:t>
      </w:r>
      <w:r w:rsidRPr="00235596">
        <w:rPr>
          <w:rFonts w:asciiTheme="minorEastAsia" w:eastAsiaTheme="minorEastAsia" w:hAnsiTheme="minorEastAsia" w:cs="Arial" w:hint="eastAsia"/>
          <w:szCs w:val="21"/>
        </w:rPr>
        <w:t>日内在指定媒介上联合公告。</w:t>
      </w:r>
    </w:p>
    <w:p w:rsidR="003B081F" w:rsidRDefault="003B081F"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（四）新</w:t>
      </w:r>
      <w:r w:rsidR="00DF0FFB" w:rsidRPr="00164A37">
        <w:rPr>
          <w:rFonts w:ascii="宋体" w:hAnsi="宋体" w:hint="eastAsia"/>
          <w:szCs w:val="21"/>
        </w:rPr>
        <w:t>任或临时</w:t>
      </w:r>
      <w:r w:rsidRPr="00235596">
        <w:rPr>
          <w:rFonts w:asciiTheme="minorEastAsia" w:eastAsiaTheme="minorEastAsia" w:hAnsiTheme="minorEastAsia" w:cs="Arial" w:hint="eastAsia"/>
          <w:szCs w:val="21"/>
        </w:rPr>
        <w:t>基金管理人接收基金管理业务或新</w:t>
      </w:r>
      <w:r w:rsidR="00DF0FFB" w:rsidRPr="00164A37">
        <w:rPr>
          <w:rFonts w:ascii="宋体" w:hAnsi="宋体" w:hint="eastAsia"/>
          <w:szCs w:val="21"/>
        </w:rPr>
        <w:t>任或临时</w:t>
      </w:r>
      <w:r w:rsidRPr="00235596">
        <w:rPr>
          <w:rFonts w:asciiTheme="minorEastAsia" w:eastAsiaTheme="minorEastAsia" w:hAnsiTheme="minorEastAsia" w:cs="Arial" w:hint="eastAsia"/>
          <w:szCs w:val="21"/>
        </w:rPr>
        <w:t>基金托管人接收基金财产和基金托管业务前，原基金管理人或原基金托管人应继续履行相关职责，并保证不做出对基金份额持有人的利益造成损害的行为。</w:t>
      </w:r>
      <w:r w:rsidR="00DF0FFB" w:rsidRPr="00164A37">
        <w:rPr>
          <w:rFonts w:ascii="宋体" w:hAnsi="宋体" w:hint="eastAsia"/>
          <w:szCs w:val="21"/>
        </w:rPr>
        <w:t>原基金管理人或基金托管人在继续履行相关职责期间，仍有权按照本合同的规定收取基金管理费或基金托管费。</w:t>
      </w:r>
    </w:p>
    <w:p w:rsidR="001F3BD9" w:rsidRDefault="001F3BD9" w:rsidP="00235596">
      <w:pPr>
        <w:adjustRightInd w:val="0"/>
        <w:snapToGrid w:val="0"/>
        <w:spacing w:line="360" w:lineRule="auto"/>
        <w:rPr>
          <w:rFonts w:asciiTheme="minorEastAsia" w:eastAsiaTheme="minorEastAsia" w:hAnsiTheme="minorEastAsia" w:cs="Arial"/>
          <w:szCs w:val="21"/>
        </w:rPr>
      </w:pPr>
    </w:p>
    <w:p w:rsidR="003B081F" w:rsidRDefault="003B081F">
      <w:pPr>
        <w:widowControl/>
        <w:jc w:val="left"/>
        <w:rPr>
          <w:rFonts w:asciiTheme="minorEastAsia" w:eastAsiaTheme="minorEastAsia" w:hAnsiTheme="minorEastAsia" w:cs="Arial"/>
          <w:szCs w:val="21"/>
        </w:rPr>
      </w:pPr>
      <w:r>
        <w:rPr>
          <w:rFonts w:asciiTheme="minorEastAsia" w:eastAsiaTheme="minorEastAsia" w:hAnsiTheme="minorEastAsia" w:cs="Arial"/>
          <w:szCs w:val="21"/>
        </w:rPr>
        <w:br w:type="page"/>
      </w:r>
    </w:p>
    <w:p w:rsidR="003B081F" w:rsidRPr="00235596" w:rsidRDefault="003B081F" w:rsidP="00235596">
      <w:pPr>
        <w:adjustRightInd w:val="0"/>
        <w:snapToGrid w:val="0"/>
        <w:spacing w:line="360" w:lineRule="auto"/>
        <w:rPr>
          <w:rFonts w:asciiTheme="minorEastAsia" w:eastAsiaTheme="minorEastAsia" w:hAnsiTheme="minorEastAsia" w:cs="Arial"/>
          <w:szCs w:val="21"/>
        </w:rPr>
      </w:pPr>
    </w:p>
    <w:p w:rsidR="001F3BD9" w:rsidRPr="003B081F" w:rsidRDefault="001F3BD9" w:rsidP="003B081F">
      <w:pPr>
        <w:pStyle w:val="1"/>
        <w:rPr>
          <w:sz w:val="21"/>
          <w:szCs w:val="21"/>
        </w:rPr>
      </w:pPr>
      <w:bookmarkStart w:id="92" w:name="_Toc124325899"/>
      <w:r w:rsidRPr="003B081F">
        <w:rPr>
          <w:rFonts w:hint="eastAsia"/>
          <w:sz w:val="21"/>
          <w:szCs w:val="21"/>
        </w:rPr>
        <w:t>十五、禁止行为</w:t>
      </w:r>
      <w:bookmarkEnd w:id="92"/>
    </w:p>
    <w:p w:rsidR="001F3BD9" w:rsidRPr="00235596" w:rsidRDefault="001F3BD9" w:rsidP="003B081F">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本协议当事人禁止从事的行为，包括但不限于：</w:t>
      </w:r>
    </w:p>
    <w:p w:rsidR="001F3BD9" w:rsidRPr="003B081F"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3B081F">
        <w:rPr>
          <w:rFonts w:asciiTheme="minorEastAsia" w:eastAsiaTheme="minorEastAsia" w:hAnsiTheme="minorEastAsia" w:cs="Arial" w:hint="eastAsia"/>
          <w:szCs w:val="21"/>
        </w:rPr>
        <w:t>（一）基金管理人、基金托管人将其固有财产或者他人财产混同于基金财产从事证券投资。</w:t>
      </w:r>
    </w:p>
    <w:p w:rsidR="001F3BD9" w:rsidRPr="003B081F"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3B081F">
        <w:rPr>
          <w:rFonts w:asciiTheme="minorEastAsia" w:eastAsiaTheme="minorEastAsia" w:hAnsiTheme="minorEastAsia" w:cs="Arial" w:hint="eastAsia"/>
          <w:szCs w:val="21"/>
        </w:rPr>
        <w:t>（二）基金管理人不公平地对待其管理的不同基金财产，基金托管人不公平地对待其托管的不同基金财产。</w:t>
      </w:r>
    </w:p>
    <w:p w:rsidR="001F3BD9" w:rsidRPr="003B081F"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3B081F">
        <w:rPr>
          <w:rFonts w:asciiTheme="minorEastAsia" w:eastAsiaTheme="minorEastAsia" w:hAnsiTheme="minorEastAsia" w:cs="Arial" w:hint="eastAsia"/>
          <w:szCs w:val="21"/>
        </w:rPr>
        <w:t>（三）基金管理人、基金托管人利用基金财产为基金份额持有人以外的第三人牟取利益。</w:t>
      </w:r>
    </w:p>
    <w:p w:rsidR="001F3BD9" w:rsidRPr="003B081F"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3B081F">
        <w:rPr>
          <w:rFonts w:asciiTheme="minorEastAsia" w:eastAsiaTheme="minorEastAsia" w:hAnsiTheme="minorEastAsia" w:cs="Arial" w:hint="eastAsia"/>
          <w:szCs w:val="21"/>
        </w:rPr>
        <w:t>（四）基金管理人、基金托管人向基金份额持有人违规承诺收益或者承担损失。</w:t>
      </w:r>
    </w:p>
    <w:p w:rsidR="001F3BD9" w:rsidRPr="00235596" w:rsidRDefault="001F3BD9" w:rsidP="003B081F">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（五）基金管理人、基金托管人对他人泄漏基金运作和管理过程中任何尚未按法律法规规定的方式公开披露的信息。</w:t>
      </w:r>
    </w:p>
    <w:p w:rsidR="001F3BD9" w:rsidRPr="00235596" w:rsidRDefault="001F3BD9" w:rsidP="003B081F">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（六）基金管理人在没有充足资金的情况下向基金托管人发出投资指令和赎回、分红资金的划拨指令，或违规向基金托管人发出指令。</w:t>
      </w:r>
    </w:p>
    <w:p w:rsidR="001F3BD9" w:rsidRPr="00235596" w:rsidRDefault="001F3BD9" w:rsidP="003B081F">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（七）基金管理人、基金托管人在行政上、财务上不独立, 其高级管理人员和其他从业人员相互兼职。</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（八）基金托管人私自动用或处分基金财产，根据基金管理人的合法指令、《基金合同》或托管协议的规定进行处分的除外。</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3B081F">
        <w:rPr>
          <w:rFonts w:asciiTheme="minorEastAsia" w:eastAsiaTheme="minorEastAsia" w:hAnsiTheme="minorEastAsia" w:cs="Arial" w:hint="eastAsia"/>
          <w:szCs w:val="21"/>
        </w:rPr>
        <w:t>（九）</w:t>
      </w:r>
      <w:r w:rsidRPr="00235596">
        <w:rPr>
          <w:rFonts w:asciiTheme="minorEastAsia" w:eastAsiaTheme="minorEastAsia" w:hAnsiTheme="minorEastAsia" w:cs="Arial" w:hint="eastAsia"/>
          <w:szCs w:val="21"/>
        </w:rPr>
        <w:t>基金财产</w:t>
      </w:r>
      <w:r w:rsidRPr="003B081F">
        <w:rPr>
          <w:rFonts w:asciiTheme="minorEastAsia" w:eastAsiaTheme="minorEastAsia" w:hAnsiTheme="minorEastAsia" w:cs="Arial" w:hint="eastAsia"/>
          <w:szCs w:val="21"/>
        </w:rPr>
        <w:t>用于下列投资或者活动：1.承销证券；2.</w:t>
      </w:r>
      <w:r w:rsidR="00B57B3A" w:rsidRPr="003B081F">
        <w:rPr>
          <w:rFonts w:asciiTheme="minorEastAsia" w:eastAsiaTheme="minorEastAsia" w:hAnsiTheme="minorEastAsia" w:cs="Arial" w:hint="eastAsia"/>
          <w:szCs w:val="21"/>
        </w:rPr>
        <w:t xml:space="preserve"> 违反规定</w:t>
      </w:r>
      <w:r w:rsidRPr="003B081F">
        <w:rPr>
          <w:rFonts w:asciiTheme="minorEastAsia" w:eastAsiaTheme="minorEastAsia" w:hAnsiTheme="minorEastAsia" w:cs="Arial" w:hint="eastAsia"/>
          <w:szCs w:val="21"/>
        </w:rPr>
        <w:t>向他人贷款或者提供担保；3.从事承担无限责任的投资；4.向其基金管理人、基金托管人出资；5.从事内幕交易、操纵证券交易价格及其他不正当的证券交易活动；6.</w:t>
      </w:r>
      <w:r w:rsidR="00FD4905" w:rsidRPr="003B081F">
        <w:rPr>
          <w:rFonts w:asciiTheme="minorEastAsia" w:eastAsiaTheme="minorEastAsia" w:hAnsiTheme="minorEastAsia" w:cs="Arial"/>
          <w:szCs w:val="21"/>
        </w:rPr>
        <w:t xml:space="preserve"> 买卖其他基金份额，但是</w:t>
      </w:r>
      <w:r w:rsidR="00FD4905" w:rsidRPr="003B081F">
        <w:rPr>
          <w:rFonts w:asciiTheme="minorEastAsia" w:eastAsiaTheme="minorEastAsia" w:hAnsiTheme="minorEastAsia" w:cs="Arial" w:hint="eastAsia"/>
          <w:szCs w:val="21"/>
        </w:rPr>
        <w:t>法律法规或中国证监会</w:t>
      </w:r>
      <w:r w:rsidR="00FD4905" w:rsidRPr="003B081F">
        <w:rPr>
          <w:rFonts w:asciiTheme="minorEastAsia" w:eastAsiaTheme="minorEastAsia" w:hAnsiTheme="minorEastAsia" w:cs="Arial"/>
          <w:szCs w:val="21"/>
        </w:rPr>
        <w:t>另有规定的除外；</w:t>
      </w:r>
      <w:r w:rsidR="00FD4905" w:rsidRPr="003B081F">
        <w:rPr>
          <w:rFonts w:asciiTheme="minorEastAsia" w:eastAsiaTheme="minorEastAsia" w:hAnsiTheme="minorEastAsia" w:cs="Arial" w:hint="eastAsia"/>
          <w:szCs w:val="21"/>
        </w:rPr>
        <w:t>7.</w:t>
      </w:r>
      <w:r w:rsidRPr="003B081F">
        <w:rPr>
          <w:rFonts w:asciiTheme="minorEastAsia" w:eastAsiaTheme="minorEastAsia" w:hAnsiTheme="minorEastAsia" w:cs="Arial" w:hint="eastAsia"/>
          <w:szCs w:val="21"/>
        </w:rPr>
        <w:t>依照法律、行政法规有关规定，由国务院证券监督管理机构规定禁止的其他活动。</w:t>
      </w:r>
      <w:r w:rsidRPr="00235596">
        <w:rPr>
          <w:rFonts w:asciiTheme="minorEastAsia" w:eastAsiaTheme="minorEastAsia" w:hAnsiTheme="minorEastAsia" w:cs="Arial" w:hint="eastAsia"/>
          <w:szCs w:val="21"/>
        </w:rPr>
        <w:t>法律法规或监管部门取消上述限制，如适用于本基金，则本基金投资不再受相关限制</w:t>
      </w:r>
      <w:r w:rsidRPr="003B081F">
        <w:rPr>
          <w:rFonts w:asciiTheme="minorEastAsia" w:eastAsiaTheme="minorEastAsia" w:hAnsiTheme="minorEastAsia" w:cs="Arial" w:hint="eastAsia"/>
          <w:szCs w:val="21"/>
        </w:rPr>
        <w:t>。</w:t>
      </w:r>
    </w:p>
    <w:p w:rsidR="001F3BD9" w:rsidRPr="00235596" w:rsidRDefault="001F3BD9" w:rsidP="003B081F">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（十）法律法规和《基金合同》禁止的其他行为，以及</w:t>
      </w:r>
      <w:r w:rsidRPr="003B081F">
        <w:rPr>
          <w:rFonts w:asciiTheme="minorEastAsia" w:eastAsiaTheme="minorEastAsia" w:hAnsiTheme="minorEastAsia" w:cs="Arial" w:hint="eastAsia"/>
          <w:szCs w:val="21"/>
        </w:rPr>
        <w:t>依照法律、行政法规有关规定，由国务院证券监督管理机构规定禁止基金管理人、基金托管人从事的其他行为。</w:t>
      </w:r>
    </w:p>
    <w:p w:rsidR="001F3BD9" w:rsidRDefault="001F3BD9" w:rsidP="00235596">
      <w:pPr>
        <w:adjustRightInd w:val="0"/>
        <w:snapToGrid w:val="0"/>
        <w:spacing w:line="360" w:lineRule="auto"/>
        <w:rPr>
          <w:rFonts w:asciiTheme="minorEastAsia" w:eastAsiaTheme="minorEastAsia" w:hAnsiTheme="minorEastAsia"/>
          <w:szCs w:val="21"/>
        </w:rPr>
      </w:pPr>
    </w:p>
    <w:p w:rsidR="003B081F" w:rsidRDefault="003B081F">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3B081F" w:rsidRPr="00235596" w:rsidRDefault="003B081F" w:rsidP="00235596">
      <w:pPr>
        <w:adjustRightInd w:val="0"/>
        <w:snapToGrid w:val="0"/>
        <w:spacing w:line="360" w:lineRule="auto"/>
        <w:rPr>
          <w:rFonts w:asciiTheme="minorEastAsia" w:eastAsiaTheme="minorEastAsia" w:hAnsiTheme="minorEastAsia"/>
          <w:szCs w:val="21"/>
        </w:rPr>
      </w:pPr>
    </w:p>
    <w:p w:rsidR="001F3BD9" w:rsidRPr="003B081F" w:rsidRDefault="001F3BD9" w:rsidP="003B081F">
      <w:pPr>
        <w:pStyle w:val="1"/>
        <w:rPr>
          <w:sz w:val="21"/>
          <w:szCs w:val="21"/>
        </w:rPr>
      </w:pPr>
      <w:bookmarkStart w:id="93" w:name="_Toc124325900"/>
      <w:r w:rsidRPr="003B081F">
        <w:rPr>
          <w:rFonts w:hint="eastAsia"/>
          <w:sz w:val="21"/>
          <w:szCs w:val="21"/>
        </w:rPr>
        <w:t>十六、托管协议的变更、终止与基金财产的清算</w:t>
      </w:r>
      <w:bookmarkEnd w:id="93"/>
    </w:p>
    <w:p w:rsidR="001F3BD9" w:rsidRPr="003B081F" w:rsidRDefault="001F3BD9" w:rsidP="003B081F">
      <w:pPr>
        <w:adjustRightInd w:val="0"/>
        <w:snapToGrid w:val="0"/>
        <w:spacing w:line="360" w:lineRule="auto"/>
        <w:ind w:firstLineChars="200" w:firstLine="422"/>
        <w:rPr>
          <w:rFonts w:asciiTheme="minorEastAsia" w:eastAsiaTheme="minorEastAsia" w:hAnsiTheme="minorEastAsia" w:cs="Arial"/>
          <w:b/>
          <w:szCs w:val="21"/>
        </w:rPr>
      </w:pPr>
      <w:r w:rsidRPr="003B081F">
        <w:rPr>
          <w:rFonts w:asciiTheme="minorEastAsia" w:eastAsiaTheme="minorEastAsia" w:hAnsiTheme="minorEastAsia" w:cs="Arial" w:hint="eastAsia"/>
          <w:b/>
          <w:szCs w:val="21"/>
        </w:rPr>
        <w:t>（一）托管协议的变更程序</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cs="Arial" w:hint="eastAsia"/>
          <w:szCs w:val="21"/>
        </w:rPr>
        <w:t>本协议双方当事人经协商一致，可以对协议进行修改。修改后的新协议，其内容不得与《基金合同》的规定有任何冲突。基金托管协议的变更</w:t>
      </w:r>
      <w:r w:rsidR="009C56CC">
        <w:rPr>
          <w:rFonts w:asciiTheme="minorEastAsia" w:eastAsiaTheme="minorEastAsia" w:hAnsiTheme="minorEastAsia" w:cs="Arial" w:hint="eastAsia"/>
          <w:szCs w:val="21"/>
        </w:rPr>
        <w:t>需</w:t>
      </w:r>
      <w:r w:rsidRPr="00235596">
        <w:rPr>
          <w:rFonts w:asciiTheme="minorEastAsia" w:eastAsiaTheme="minorEastAsia" w:hAnsiTheme="minorEastAsia" w:cs="Arial" w:hint="eastAsia"/>
          <w:szCs w:val="21"/>
        </w:rPr>
        <w:t>报中国证监会备案。</w:t>
      </w:r>
    </w:p>
    <w:p w:rsidR="003B081F" w:rsidRDefault="003B081F"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3B081F" w:rsidRDefault="001F3BD9" w:rsidP="003B081F">
      <w:pPr>
        <w:adjustRightInd w:val="0"/>
        <w:snapToGrid w:val="0"/>
        <w:spacing w:line="360" w:lineRule="auto"/>
        <w:ind w:firstLineChars="200" w:firstLine="422"/>
        <w:rPr>
          <w:rFonts w:asciiTheme="minorEastAsia" w:eastAsiaTheme="minorEastAsia" w:hAnsiTheme="minorEastAsia" w:cs="Arial"/>
          <w:b/>
          <w:szCs w:val="21"/>
        </w:rPr>
      </w:pPr>
      <w:r w:rsidRPr="003B081F">
        <w:rPr>
          <w:rFonts w:asciiTheme="minorEastAsia" w:eastAsiaTheme="minorEastAsia" w:hAnsiTheme="minorEastAsia" w:cs="Arial" w:hint="eastAsia"/>
          <w:b/>
          <w:szCs w:val="21"/>
        </w:rPr>
        <w:t>（二）基金托管协议终止出现的情形</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1.《基金合同》终止；</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2.基金托管人解散、依法被撤销、破产或由其他基金托管人接管基金资产；</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3.基金管理人解散、依法被撤销、破产或由其他基金管理人接管基金管理权；</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4.发生法律法规或《基金合同》规定的终止事项。</w:t>
      </w:r>
    </w:p>
    <w:p w:rsidR="003B081F" w:rsidRDefault="003B081F"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3B081F" w:rsidRDefault="001F3BD9" w:rsidP="003B081F">
      <w:pPr>
        <w:adjustRightInd w:val="0"/>
        <w:snapToGrid w:val="0"/>
        <w:spacing w:line="360" w:lineRule="auto"/>
        <w:ind w:firstLineChars="200" w:firstLine="422"/>
        <w:rPr>
          <w:rFonts w:asciiTheme="minorEastAsia" w:eastAsiaTheme="minorEastAsia" w:hAnsiTheme="minorEastAsia" w:cs="Arial"/>
          <w:b/>
          <w:szCs w:val="21"/>
        </w:rPr>
      </w:pPr>
      <w:r w:rsidRPr="003B081F">
        <w:rPr>
          <w:rFonts w:asciiTheme="minorEastAsia" w:eastAsiaTheme="minorEastAsia" w:hAnsiTheme="minorEastAsia" w:cs="Arial" w:hint="eastAsia"/>
          <w:b/>
          <w:szCs w:val="21"/>
        </w:rPr>
        <w:t>（三）基金财产的清算</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1.基金财产清算小组：自出现《基金合同》终止事由之日起30个工作日内成立清算小组，基金管理人组织基金财产清算小组并在中国证监会的监督下进行基金清算。</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3.基金财产清算小组职责：基金财产清算小组负责基金财产的保管、清理、估价、变现和分配。基金财产清算小组可以依法进行必要的民事活动。</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4.基金财产清算程序：</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(1)《基金合同》终止情形出现时，由基金财产清算小组统一接管基金；</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(2)对基金财产和债权债务进行清理和确认；</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(3)对基金财产进行估值和变现；</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(4)制作清算报告；</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(5)聘请会计师事务所对清算报告进行外部审计，聘请律师事务所对清算报告出具法律意见书；</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(6)将清算结果报中国证监会备案并公告；</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(7)对基金财产进行分配。</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5.基金财产</w:t>
      </w:r>
      <w:r w:rsidRPr="0056476D">
        <w:rPr>
          <w:rFonts w:asciiTheme="minorEastAsia" w:eastAsiaTheme="minorEastAsia" w:hAnsiTheme="minorEastAsia" w:cs="Arial" w:hint="eastAsia"/>
          <w:szCs w:val="21"/>
        </w:rPr>
        <w:t>清算的期限为</w:t>
      </w:r>
      <w:r w:rsidR="0056476D" w:rsidRPr="0056476D">
        <w:rPr>
          <w:rFonts w:asciiTheme="minorEastAsia" w:eastAsiaTheme="minorEastAsia" w:hAnsiTheme="minorEastAsia" w:cs="Arial" w:hint="eastAsia"/>
          <w:szCs w:val="21"/>
        </w:rPr>
        <w:t>6</w:t>
      </w:r>
      <w:r w:rsidRPr="0056476D">
        <w:rPr>
          <w:rFonts w:asciiTheme="minorEastAsia" w:eastAsiaTheme="minorEastAsia" w:hAnsiTheme="minorEastAsia" w:cs="Arial" w:hint="eastAsia"/>
          <w:szCs w:val="21"/>
        </w:rPr>
        <w:t>个月。</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6.清算费用</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清算费用是指基金财产清算小组在进行基金清算过程中发生的所有合理费用，清算费用</w:t>
      </w:r>
      <w:r w:rsidRPr="00235596">
        <w:rPr>
          <w:rFonts w:asciiTheme="minorEastAsia" w:eastAsiaTheme="minorEastAsia" w:hAnsiTheme="minorEastAsia" w:cs="Arial" w:hint="eastAsia"/>
          <w:szCs w:val="21"/>
        </w:rPr>
        <w:lastRenderedPageBreak/>
        <w:t>由基金财产清算小组优先从基金财产中支付。</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7.基金财产清算剩余资产的分配：</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依据基金财产清算的分配方案，将基金财产清算后的全部剩余资产扣除基金财产清算费用、交纳所欠税款并清偿基金债务后，按基金份额持有人持有的基金份额比例进行分配。</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8.基金财产清算的公告</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w:t>
      </w:r>
      <w:r w:rsidRPr="0056476D">
        <w:rPr>
          <w:rFonts w:asciiTheme="minorEastAsia" w:eastAsiaTheme="minorEastAsia" w:hAnsiTheme="minorEastAsia" w:cs="Arial" w:hint="eastAsia"/>
          <w:szCs w:val="21"/>
        </w:rPr>
        <w:t>会备案后</w:t>
      </w:r>
      <w:r w:rsidR="0056476D" w:rsidRPr="0056476D">
        <w:rPr>
          <w:rFonts w:asciiTheme="minorEastAsia" w:eastAsiaTheme="minorEastAsia" w:hAnsiTheme="minorEastAsia" w:cs="Arial" w:hint="eastAsia"/>
          <w:szCs w:val="21"/>
        </w:rPr>
        <w:t>5</w:t>
      </w:r>
      <w:r w:rsidRPr="0056476D">
        <w:rPr>
          <w:rFonts w:asciiTheme="minorEastAsia" w:eastAsiaTheme="minorEastAsia" w:hAnsiTheme="minorEastAsia" w:cs="Arial" w:hint="eastAsia"/>
          <w:szCs w:val="21"/>
        </w:rPr>
        <w:t>个工作日内由基金财</w:t>
      </w:r>
      <w:r w:rsidRPr="00235596">
        <w:rPr>
          <w:rFonts w:asciiTheme="minorEastAsia" w:eastAsiaTheme="minorEastAsia" w:hAnsiTheme="minorEastAsia" w:cs="Arial" w:hint="eastAsia"/>
          <w:szCs w:val="21"/>
        </w:rPr>
        <w:t>产清算小组进行公告。</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9.基金财产清算账册及文件的保存</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基金财产清算账册及有关文件由基金托管人保存15年以上。</w:t>
      </w:r>
    </w:p>
    <w:p w:rsidR="001F3BD9" w:rsidRDefault="001F3BD9" w:rsidP="00235596">
      <w:pPr>
        <w:adjustRightInd w:val="0"/>
        <w:snapToGrid w:val="0"/>
        <w:spacing w:line="360" w:lineRule="auto"/>
        <w:rPr>
          <w:rFonts w:asciiTheme="minorEastAsia" w:eastAsiaTheme="minorEastAsia" w:hAnsiTheme="minorEastAsia" w:cs="Arial"/>
          <w:szCs w:val="21"/>
        </w:rPr>
      </w:pPr>
    </w:p>
    <w:p w:rsidR="003B081F" w:rsidRDefault="003B081F">
      <w:pPr>
        <w:widowControl/>
        <w:jc w:val="left"/>
        <w:rPr>
          <w:rFonts w:asciiTheme="minorEastAsia" w:eastAsiaTheme="minorEastAsia" w:hAnsiTheme="minorEastAsia" w:cs="Arial"/>
          <w:szCs w:val="21"/>
        </w:rPr>
      </w:pPr>
      <w:r>
        <w:rPr>
          <w:rFonts w:asciiTheme="minorEastAsia" w:eastAsiaTheme="minorEastAsia" w:hAnsiTheme="minorEastAsia" w:cs="Arial"/>
          <w:szCs w:val="21"/>
        </w:rPr>
        <w:br w:type="page"/>
      </w:r>
    </w:p>
    <w:p w:rsidR="003B081F" w:rsidRPr="00235596" w:rsidRDefault="003B081F" w:rsidP="00235596">
      <w:pPr>
        <w:adjustRightInd w:val="0"/>
        <w:snapToGrid w:val="0"/>
        <w:spacing w:line="360" w:lineRule="auto"/>
        <w:rPr>
          <w:rFonts w:asciiTheme="minorEastAsia" w:eastAsiaTheme="minorEastAsia" w:hAnsiTheme="minorEastAsia" w:cs="Arial"/>
          <w:szCs w:val="21"/>
        </w:rPr>
      </w:pPr>
    </w:p>
    <w:p w:rsidR="001F3BD9" w:rsidRPr="003B081F" w:rsidRDefault="001F3BD9" w:rsidP="003B081F">
      <w:pPr>
        <w:pStyle w:val="1"/>
        <w:rPr>
          <w:sz w:val="21"/>
          <w:szCs w:val="21"/>
        </w:rPr>
      </w:pPr>
      <w:bookmarkStart w:id="94" w:name="_Toc124325901"/>
      <w:r w:rsidRPr="003B081F">
        <w:rPr>
          <w:rFonts w:hint="eastAsia"/>
          <w:sz w:val="21"/>
          <w:szCs w:val="21"/>
        </w:rPr>
        <w:t>十七、违约责任</w:t>
      </w:r>
      <w:bookmarkEnd w:id="94"/>
    </w:p>
    <w:p w:rsidR="001F3BD9" w:rsidRPr="00235596" w:rsidRDefault="001F3BD9" w:rsidP="003B081F">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（一）基金管理人、基金托管人不履行本协议或履行本协议不符合约定的，应当承担违约责任。</w:t>
      </w:r>
    </w:p>
    <w:p w:rsidR="001F3BD9" w:rsidRPr="00235596" w:rsidRDefault="001F3BD9" w:rsidP="003B081F">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1F3BD9" w:rsidRPr="00235596" w:rsidRDefault="001F3BD9" w:rsidP="003B081F">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1.不可抗力；</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2.基金管理人、基金托管人按照当时有效的法律法规或中国证监会的规定作为或不作为而造成的损失等；</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3.在没有过错的情况下，基金管理人由于按照《基金合同》规定的投资原则投资或不投资造成的直接损失或潜在损失等；</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（四）一方当事人违约，另一方当事人在职责范围内有义务及时采取必要的措施，尽力防止损失的扩大。</w:t>
      </w:r>
    </w:p>
    <w:p w:rsidR="001F3BD9" w:rsidRPr="00235596" w:rsidRDefault="001F3BD9" w:rsidP="003B081F">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（五）违约行为虽已发生，但本托管协议能够继续履行的，在最大限度地保护基金份额持有人利益的前提下，基金管理人和基金托管人应当继续履行本协议。</w:t>
      </w:r>
    </w:p>
    <w:p w:rsidR="001F3BD9" w:rsidRPr="00235596" w:rsidRDefault="001F3BD9" w:rsidP="003B081F">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C56CC">
        <w:rPr>
          <w:rFonts w:asciiTheme="minorEastAsia" w:eastAsiaTheme="minorEastAsia" w:hAnsiTheme="minorEastAsia" w:cs="Arial" w:hint="eastAsia"/>
          <w:szCs w:val="21"/>
        </w:rPr>
        <w:t>减轻或</w:t>
      </w:r>
      <w:r w:rsidRPr="00235596">
        <w:rPr>
          <w:rFonts w:asciiTheme="minorEastAsia" w:eastAsiaTheme="minorEastAsia" w:hAnsiTheme="minorEastAsia" w:cs="Arial" w:hint="eastAsia"/>
          <w:szCs w:val="21"/>
        </w:rPr>
        <w:t>消除由此造成的影响。</w:t>
      </w:r>
    </w:p>
    <w:p w:rsidR="001F3BD9" w:rsidRDefault="001F3BD9" w:rsidP="003B081F">
      <w:pPr>
        <w:adjustRightInd w:val="0"/>
        <w:snapToGrid w:val="0"/>
        <w:spacing w:line="360" w:lineRule="auto"/>
        <w:ind w:firstLineChars="200" w:firstLine="420"/>
        <w:rPr>
          <w:rFonts w:asciiTheme="minorEastAsia" w:eastAsiaTheme="minorEastAsia" w:hAnsiTheme="minorEastAsia" w:cs="Arial"/>
          <w:szCs w:val="21"/>
        </w:rPr>
      </w:pPr>
    </w:p>
    <w:p w:rsidR="003B081F" w:rsidRDefault="003B081F" w:rsidP="003B081F">
      <w:pPr>
        <w:adjustRightInd w:val="0"/>
        <w:snapToGrid w:val="0"/>
        <w:spacing w:line="360" w:lineRule="auto"/>
        <w:ind w:firstLineChars="200" w:firstLine="420"/>
        <w:rPr>
          <w:rFonts w:asciiTheme="minorEastAsia" w:eastAsiaTheme="minorEastAsia" w:hAnsiTheme="minorEastAsia" w:cs="Arial"/>
          <w:szCs w:val="21"/>
        </w:rPr>
      </w:pPr>
      <w:r>
        <w:rPr>
          <w:rFonts w:asciiTheme="minorEastAsia" w:eastAsiaTheme="minorEastAsia" w:hAnsiTheme="minorEastAsia" w:cs="Arial"/>
          <w:szCs w:val="21"/>
        </w:rPr>
        <w:br w:type="page"/>
      </w:r>
    </w:p>
    <w:p w:rsidR="003B081F" w:rsidRPr="00235596" w:rsidRDefault="003B081F" w:rsidP="003B081F">
      <w:pPr>
        <w:adjustRightInd w:val="0"/>
        <w:snapToGrid w:val="0"/>
        <w:spacing w:line="360" w:lineRule="auto"/>
        <w:ind w:firstLineChars="200" w:firstLine="420"/>
        <w:rPr>
          <w:rFonts w:asciiTheme="minorEastAsia" w:eastAsiaTheme="minorEastAsia" w:hAnsiTheme="minorEastAsia" w:cs="Arial"/>
          <w:szCs w:val="21"/>
        </w:rPr>
      </w:pPr>
    </w:p>
    <w:p w:rsidR="001F3BD9" w:rsidRPr="003B081F" w:rsidRDefault="001F3BD9" w:rsidP="003B081F">
      <w:pPr>
        <w:pStyle w:val="1"/>
        <w:rPr>
          <w:sz w:val="21"/>
          <w:szCs w:val="21"/>
        </w:rPr>
      </w:pPr>
      <w:bookmarkStart w:id="95" w:name="_Toc124325902"/>
      <w:r w:rsidRPr="003B081F">
        <w:rPr>
          <w:rFonts w:hint="eastAsia"/>
          <w:sz w:val="21"/>
          <w:szCs w:val="21"/>
        </w:rPr>
        <w:t>十八、争议解决方式</w:t>
      </w:r>
      <w:bookmarkEnd w:id="95"/>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争议处理期间，双方当事人应恪守基金管理人和基金托管人职责，各自继续忠实、勤勉、尽责地履行《基金合同》和本托管协议规定的义务，维护基金份额持有人的合法权益。</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本协议受中国法律管辖。</w:t>
      </w:r>
    </w:p>
    <w:p w:rsidR="001F3BD9" w:rsidRDefault="001F3BD9" w:rsidP="00235596">
      <w:pPr>
        <w:adjustRightInd w:val="0"/>
        <w:snapToGrid w:val="0"/>
        <w:spacing w:line="360" w:lineRule="auto"/>
        <w:rPr>
          <w:rFonts w:asciiTheme="minorEastAsia" w:eastAsiaTheme="minorEastAsia" w:hAnsiTheme="minorEastAsia" w:cs="Arial"/>
          <w:szCs w:val="21"/>
        </w:rPr>
      </w:pPr>
    </w:p>
    <w:p w:rsidR="003B081F" w:rsidRDefault="003B081F">
      <w:pPr>
        <w:widowControl/>
        <w:jc w:val="left"/>
        <w:rPr>
          <w:rFonts w:asciiTheme="minorEastAsia" w:eastAsiaTheme="minorEastAsia" w:hAnsiTheme="minorEastAsia" w:cs="Arial"/>
          <w:szCs w:val="21"/>
        </w:rPr>
      </w:pPr>
      <w:r>
        <w:rPr>
          <w:rFonts w:asciiTheme="minorEastAsia" w:eastAsiaTheme="minorEastAsia" w:hAnsiTheme="minorEastAsia" w:cs="Arial"/>
          <w:szCs w:val="21"/>
        </w:rPr>
        <w:br w:type="page"/>
      </w:r>
    </w:p>
    <w:p w:rsidR="003B081F" w:rsidRPr="00235596" w:rsidRDefault="003B081F" w:rsidP="00235596">
      <w:pPr>
        <w:adjustRightInd w:val="0"/>
        <w:snapToGrid w:val="0"/>
        <w:spacing w:line="360" w:lineRule="auto"/>
        <w:rPr>
          <w:rFonts w:asciiTheme="minorEastAsia" w:eastAsiaTheme="minorEastAsia" w:hAnsiTheme="minorEastAsia" w:cs="Arial"/>
          <w:szCs w:val="21"/>
        </w:rPr>
      </w:pPr>
    </w:p>
    <w:p w:rsidR="001F3BD9" w:rsidRPr="003B081F" w:rsidRDefault="001F3BD9" w:rsidP="003B081F">
      <w:pPr>
        <w:pStyle w:val="1"/>
        <w:rPr>
          <w:sz w:val="21"/>
          <w:szCs w:val="21"/>
        </w:rPr>
      </w:pPr>
      <w:bookmarkStart w:id="96" w:name="_Toc124325903"/>
      <w:r w:rsidRPr="003B081F">
        <w:rPr>
          <w:rFonts w:hint="eastAsia"/>
          <w:sz w:val="21"/>
          <w:szCs w:val="21"/>
        </w:rPr>
        <w:t>十九、托管协议的效力</w:t>
      </w:r>
      <w:bookmarkEnd w:id="96"/>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双方对托管协议的效力约定如下：</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rsidR="003B081F" w:rsidRDefault="003B081F"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（二）托管协议自《基金合同》成立之日起成立，自《基金合同》生效之日起生效。托管协议的有效期自其生效之日起至基金财产清算结果报中国证监会备案并公告之日止。</w:t>
      </w:r>
    </w:p>
    <w:p w:rsidR="003B081F" w:rsidRDefault="003B081F"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（三）托管协议自生效之日起对托管协议当事人具有同等的法律约束力。</w:t>
      </w:r>
    </w:p>
    <w:p w:rsidR="003B081F" w:rsidRDefault="003B081F" w:rsidP="00235596">
      <w:pPr>
        <w:adjustRightInd w:val="0"/>
        <w:snapToGrid w:val="0"/>
        <w:spacing w:line="360" w:lineRule="auto"/>
        <w:ind w:firstLineChars="200" w:firstLine="420"/>
        <w:rPr>
          <w:rFonts w:asciiTheme="minorEastAsia" w:eastAsiaTheme="minorEastAsia" w:hAnsiTheme="minorEastAsia" w:cs="Arial"/>
          <w:szCs w:val="21"/>
        </w:rPr>
      </w:pP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szCs w:val="21"/>
        </w:rPr>
      </w:pPr>
      <w:r w:rsidRPr="00235596">
        <w:rPr>
          <w:rFonts w:asciiTheme="minorEastAsia" w:eastAsiaTheme="minorEastAsia" w:hAnsiTheme="minorEastAsia" w:cs="Arial" w:hint="eastAsia"/>
          <w:szCs w:val="21"/>
        </w:rPr>
        <w:t>（四）本协议一式六份，协议双方各持二份，上报监管机构二份，每份具有同等的法律效力。</w:t>
      </w:r>
    </w:p>
    <w:p w:rsidR="001F3BD9" w:rsidRDefault="001F3BD9" w:rsidP="00235596">
      <w:pPr>
        <w:adjustRightInd w:val="0"/>
        <w:snapToGrid w:val="0"/>
        <w:spacing w:line="360" w:lineRule="auto"/>
        <w:rPr>
          <w:rFonts w:asciiTheme="minorEastAsia" w:eastAsiaTheme="minorEastAsia" w:hAnsiTheme="minorEastAsia" w:cs="Arial"/>
          <w:szCs w:val="21"/>
        </w:rPr>
      </w:pPr>
    </w:p>
    <w:p w:rsidR="003B081F" w:rsidRDefault="003B081F">
      <w:pPr>
        <w:widowControl/>
        <w:jc w:val="left"/>
        <w:rPr>
          <w:rFonts w:asciiTheme="minorEastAsia" w:eastAsiaTheme="minorEastAsia" w:hAnsiTheme="minorEastAsia" w:cs="Arial"/>
          <w:szCs w:val="21"/>
        </w:rPr>
      </w:pPr>
      <w:r>
        <w:rPr>
          <w:rFonts w:asciiTheme="minorEastAsia" w:eastAsiaTheme="minorEastAsia" w:hAnsiTheme="minorEastAsia" w:cs="Arial"/>
          <w:szCs w:val="21"/>
        </w:rPr>
        <w:br w:type="page"/>
      </w:r>
    </w:p>
    <w:p w:rsidR="003B081F" w:rsidRPr="00235596" w:rsidRDefault="003B081F" w:rsidP="00235596">
      <w:pPr>
        <w:adjustRightInd w:val="0"/>
        <w:snapToGrid w:val="0"/>
        <w:spacing w:line="360" w:lineRule="auto"/>
        <w:rPr>
          <w:rFonts w:asciiTheme="minorEastAsia" w:eastAsiaTheme="minorEastAsia" w:hAnsiTheme="minorEastAsia" w:cs="Arial"/>
          <w:szCs w:val="21"/>
        </w:rPr>
      </w:pPr>
    </w:p>
    <w:p w:rsidR="001F3BD9" w:rsidRPr="003B081F" w:rsidRDefault="001F3BD9" w:rsidP="003B081F">
      <w:pPr>
        <w:pStyle w:val="1"/>
        <w:rPr>
          <w:sz w:val="21"/>
          <w:szCs w:val="21"/>
        </w:rPr>
      </w:pPr>
      <w:bookmarkStart w:id="97" w:name="_Toc124325904"/>
      <w:r w:rsidRPr="003B081F">
        <w:rPr>
          <w:rFonts w:hint="eastAsia"/>
          <w:sz w:val="21"/>
          <w:szCs w:val="21"/>
        </w:rPr>
        <w:t>二十、其他事项</w:t>
      </w:r>
      <w:bookmarkEnd w:id="97"/>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如发生有权司法机关依法冻结基金份额持有人的基金份额时，基金管理人应予以配合，承担司法协助义务。</w:t>
      </w:r>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除本协议有明确定义外，本协议的用语定义适用《基金合同》的约定。本协议未尽事宜，当事人依据《基金合同》、有关法律法规等规定协商办理。</w:t>
      </w:r>
    </w:p>
    <w:p w:rsidR="001F3BD9" w:rsidRDefault="001F3BD9" w:rsidP="00235596">
      <w:pPr>
        <w:adjustRightInd w:val="0"/>
        <w:snapToGrid w:val="0"/>
        <w:spacing w:line="360" w:lineRule="auto"/>
        <w:rPr>
          <w:rFonts w:asciiTheme="minorEastAsia" w:eastAsiaTheme="minorEastAsia" w:hAnsiTheme="minorEastAsia"/>
          <w:b/>
          <w:bCs/>
          <w:szCs w:val="21"/>
        </w:rPr>
      </w:pPr>
    </w:p>
    <w:p w:rsidR="003B081F" w:rsidRDefault="003B081F">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rsidR="003B081F" w:rsidRPr="00235596" w:rsidRDefault="003B081F" w:rsidP="00235596">
      <w:pPr>
        <w:adjustRightInd w:val="0"/>
        <w:snapToGrid w:val="0"/>
        <w:spacing w:line="360" w:lineRule="auto"/>
        <w:rPr>
          <w:rFonts w:asciiTheme="minorEastAsia" w:eastAsiaTheme="minorEastAsia" w:hAnsiTheme="minorEastAsia"/>
          <w:b/>
          <w:bCs/>
          <w:szCs w:val="21"/>
        </w:rPr>
      </w:pPr>
    </w:p>
    <w:p w:rsidR="001F3BD9" w:rsidRPr="003B081F" w:rsidRDefault="001F3BD9" w:rsidP="003B081F">
      <w:pPr>
        <w:pStyle w:val="1"/>
        <w:rPr>
          <w:sz w:val="21"/>
          <w:szCs w:val="21"/>
        </w:rPr>
      </w:pPr>
      <w:bookmarkStart w:id="98" w:name="_Toc124325905"/>
      <w:r w:rsidRPr="003B081F">
        <w:rPr>
          <w:rFonts w:hint="eastAsia"/>
          <w:sz w:val="21"/>
          <w:szCs w:val="21"/>
        </w:rPr>
        <w:t>二十一、托管协议的签订</w:t>
      </w:r>
      <w:bookmarkEnd w:id="98"/>
    </w:p>
    <w:p w:rsidR="001F3BD9" w:rsidRPr="00235596" w:rsidRDefault="001F3BD9" w:rsidP="00235596">
      <w:pPr>
        <w:adjustRightInd w:val="0"/>
        <w:snapToGrid w:val="0"/>
        <w:spacing w:line="360" w:lineRule="auto"/>
        <w:ind w:firstLineChars="200" w:firstLine="420"/>
        <w:rPr>
          <w:rFonts w:asciiTheme="minorEastAsia" w:eastAsiaTheme="minorEastAsia" w:hAnsiTheme="minorEastAsia" w:cs="Arial"/>
          <w:szCs w:val="21"/>
        </w:rPr>
      </w:pPr>
      <w:r w:rsidRPr="00235596">
        <w:rPr>
          <w:rFonts w:asciiTheme="minorEastAsia" w:eastAsiaTheme="minorEastAsia" w:hAnsiTheme="minorEastAsia" w:cs="Arial" w:hint="eastAsia"/>
          <w:szCs w:val="21"/>
        </w:rPr>
        <w:t>本协议双方法定代表人或授权代表人签章、签订地、签订日</w:t>
      </w:r>
    </w:p>
    <w:p w:rsidR="001F3BD9" w:rsidRDefault="001F3BD9" w:rsidP="00235596">
      <w:pPr>
        <w:adjustRightInd w:val="0"/>
        <w:snapToGrid w:val="0"/>
        <w:spacing w:line="360" w:lineRule="auto"/>
        <w:ind w:firstLineChars="200" w:firstLine="420"/>
        <w:rPr>
          <w:rFonts w:asciiTheme="minorEastAsia" w:eastAsiaTheme="minorEastAsia" w:hAnsiTheme="minorEastAsia" w:cs="Arial"/>
          <w:szCs w:val="21"/>
        </w:rPr>
      </w:pPr>
    </w:p>
    <w:p w:rsidR="003B081F" w:rsidRPr="00235596" w:rsidRDefault="003B081F" w:rsidP="00235596">
      <w:pPr>
        <w:adjustRightInd w:val="0"/>
        <w:snapToGrid w:val="0"/>
        <w:spacing w:line="360" w:lineRule="auto"/>
        <w:ind w:firstLineChars="200" w:firstLine="420"/>
        <w:rPr>
          <w:rFonts w:asciiTheme="minorEastAsia" w:eastAsiaTheme="minorEastAsia" w:hAnsiTheme="minorEastAsia" w:cs="Arial"/>
          <w:szCs w:val="21"/>
        </w:rPr>
        <w:sectPr w:rsidR="003B081F" w:rsidRPr="00235596">
          <w:headerReference w:type="default" r:id="rId10"/>
          <w:pgSz w:w="11906" w:h="16838" w:code="9"/>
          <w:pgMar w:top="1418" w:right="1701" w:bottom="1418" w:left="1701" w:header="851" w:footer="992" w:gutter="0"/>
          <w:cols w:space="425"/>
          <w:docGrid w:type="lines" w:linePitch="312"/>
        </w:sectPr>
      </w:pP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r w:rsidRPr="00235596">
        <w:rPr>
          <w:rFonts w:asciiTheme="minorEastAsia" w:eastAsiaTheme="minorEastAsia" w:hAnsiTheme="minorEastAsia" w:hint="eastAsia"/>
          <w:szCs w:val="21"/>
        </w:rPr>
        <w:lastRenderedPageBreak/>
        <w:t>本页无正文，为《</w:t>
      </w:r>
      <w:r w:rsidR="009D09C0">
        <w:rPr>
          <w:rFonts w:ascii="宋体" w:hAnsi="宋体" w:hint="eastAsia"/>
          <w:szCs w:val="21"/>
        </w:rPr>
        <w:t>南方互联网+</w:t>
      </w:r>
      <w:r w:rsidR="0056476D" w:rsidRPr="00824171">
        <w:rPr>
          <w:rFonts w:ascii="宋体" w:hAnsi="宋体" w:hint="eastAsia"/>
          <w:szCs w:val="21"/>
        </w:rPr>
        <w:t>灵活配置混合型</w:t>
      </w:r>
      <w:r w:rsidRPr="00235596">
        <w:rPr>
          <w:rFonts w:asciiTheme="minorEastAsia" w:eastAsiaTheme="minorEastAsia" w:hAnsiTheme="minorEastAsia" w:hint="eastAsia"/>
          <w:szCs w:val="21"/>
        </w:rPr>
        <w:t>证券投资基金托管协议》的签字盖章页。</w:t>
      </w:r>
    </w:p>
    <w:p w:rsidR="001F3BD9" w:rsidRPr="00235596" w:rsidRDefault="001F3BD9" w:rsidP="00235596">
      <w:pPr>
        <w:adjustRightInd w:val="0"/>
        <w:snapToGrid w:val="0"/>
        <w:spacing w:line="360" w:lineRule="auto"/>
        <w:rPr>
          <w:rFonts w:asciiTheme="minorEastAsia" w:eastAsiaTheme="minorEastAsia" w:hAnsiTheme="minorEastAsia"/>
          <w:szCs w:val="21"/>
        </w:rPr>
      </w:pPr>
    </w:p>
    <w:p w:rsidR="001F3BD9" w:rsidRPr="00235596" w:rsidRDefault="001F3BD9" w:rsidP="00235596">
      <w:pPr>
        <w:adjustRightInd w:val="0"/>
        <w:snapToGrid w:val="0"/>
        <w:spacing w:line="360" w:lineRule="auto"/>
        <w:rPr>
          <w:rFonts w:asciiTheme="minorEastAsia" w:eastAsiaTheme="minorEastAsia" w:hAnsiTheme="minorEastAsia"/>
          <w:szCs w:val="21"/>
        </w:rPr>
      </w:pPr>
    </w:p>
    <w:p w:rsidR="001F3BD9" w:rsidRPr="00235596" w:rsidRDefault="001F3BD9" w:rsidP="00235596">
      <w:pPr>
        <w:adjustRightInd w:val="0"/>
        <w:snapToGrid w:val="0"/>
        <w:spacing w:line="360" w:lineRule="auto"/>
        <w:rPr>
          <w:rFonts w:asciiTheme="minorEastAsia" w:eastAsiaTheme="minorEastAsia" w:hAnsiTheme="minorEastAsia"/>
          <w:szCs w:val="21"/>
        </w:rPr>
      </w:pP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r w:rsidRPr="00235596">
        <w:rPr>
          <w:rFonts w:asciiTheme="minorEastAsia" w:eastAsiaTheme="minorEastAsia" w:hAnsiTheme="minorEastAsia" w:hint="eastAsia"/>
          <w:szCs w:val="21"/>
        </w:rPr>
        <w:t>基金管理人：</w:t>
      </w:r>
      <w:r w:rsidR="0056476D">
        <w:rPr>
          <w:rFonts w:asciiTheme="minorEastAsia" w:eastAsiaTheme="minorEastAsia" w:hAnsiTheme="minorEastAsia" w:hint="eastAsia"/>
          <w:szCs w:val="21"/>
        </w:rPr>
        <w:t>南方</w:t>
      </w:r>
      <w:r w:rsidRPr="00235596">
        <w:rPr>
          <w:rFonts w:asciiTheme="minorEastAsia" w:eastAsiaTheme="minorEastAsia" w:hAnsiTheme="minorEastAsia" w:hint="eastAsia"/>
          <w:szCs w:val="21"/>
        </w:rPr>
        <w:t>基金管理有限公司（公章）</w:t>
      </w: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r w:rsidRPr="00235596">
        <w:rPr>
          <w:rFonts w:asciiTheme="minorEastAsia" w:eastAsiaTheme="minorEastAsia" w:hAnsiTheme="minorEastAsia" w:hint="eastAsia"/>
          <w:szCs w:val="21"/>
        </w:rPr>
        <w:t xml:space="preserve">法定代表人或授权代表：                   </w:t>
      </w: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r w:rsidRPr="00235596">
        <w:rPr>
          <w:rFonts w:asciiTheme="minorEastAsia" w:eastAsiaTheme="minorEastAsia" w:hAnsiTheme="minorEastAsia" w:hint="eastAsia"/>
          <w:szCs w:val="21"/>
        </w:rPr>
        <w:t>基金托管人：中国建设银行股份有限公司（公章）</w:t>
      </w: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p>
    <w:p w:rsidR="001F3BD9" w:rsidRPr="00235596" w:rsidRDefault="001F3BD9" w:rsidP="00235596">
      <w:pPr>
        <w:adjustRightInd w:val="0"/>
        <w:snapToGrid w:val="0"/>
        <w:spacing w:line="360" w:lineRule="auto"/>
        <w:ind w:right="26"/>
        <w:rPr>
          <w:rFonts w:asciiTheme="minorEastAsia" w:eastAsiaTheme="minorEastAsia" w:hAnsiTheme="minorEastAsia"/>
          <w:szCs w:val="21"/>
        </w:rPr>
      </w:pPr>
      <w:r w:rsidRPr="00235596">
        <w:rPr>
          <w:rFonts w:asciiTheme="minorEastAsia" w:eastAsiaTheme="minorEastAsia" w:hAnsiTheme="minorEastAsia" w:hint="eastAsia"/>
          <w:szCs w:val="21"/>
        </w:rPr>
        <w:t xml:space="preserve">法定代表人或授权代表：                   </w:t>
      </w:r>
    </w:p>
    <w:p w:rsidR="001F3BD9" w:rsidRPr="00235596" w:rsidRDefault="001F3BD9" w:rsidP="00235596">
      <w:pPr>
        <w:adjustRightInd w:val="0"/>
        <w:snapToGrid w:val="0"/>
        <w:spacing w:line="360" w:lineRule="auto"/>
        <w:ind w:right="26"/>
        <w:rPr>
          <w:rFonts w:asciiTheme="minorEastAsia" w:eastAsiaTheme="minorEastAsia" w:hAnsiTheme="minorEastAsia"/>
          <w:b/>
          <w:szCs w:val="21"/>
        </w:rPr>
      </w:pPr>
    </w:p>
    <w:p w:rsidR="001F3BD9" w:rsidRPr="00235596" w:rsidRDefault="001F3BD9" w:rsidP="00235596">
      <w:pPr>
        <w:adjustRightInd w:val="0"/>
        <w:snapToGrid w:val="0"/>
        <w:spacing w:line="360" w:lineRule="auto"/>
        <w:ind w:right="26"/>
        <w:rPr>
          <w:rFonts w:asciiTheme="minorEastAsia" w:eastAsiaTheme="minorEastAsia" w:hAnsiTheme="minorEastAsia"/>
          <w:b/>
          <w:szCs w:val="21"/>
        </w:rPr>
      </w:pPr>
    </w:p>
    <w:p w:rsidR="001F3BD9" w:rsidRPr="00235596" w:rsidRDefault="001F3BD9" w:rsidP="00235596">
      <w:pPr>
        <w:adjustRightInd w:val="0"/>
        <w:snapToGrid w:val="0"/>
        <w:spacing w:line="360" w:lineRule="auto"/>
        <w:ind w:right="26"/>
        <w:rPr>
          <w:rFonts w:asciiTheme="minorEastAsia" w:eastAsiaTheme="minorEastAsia" w:hAnsiTheme="minorEastAsia"/>
          <w:b/>
          <w:szCs w:val="21"/>
        </w:rPr>
      </w:pPr>
    </w:p>
    <w:p w:rsidR="001F3BD9" w:rsidRPr="00235596" w:rsidRDefault="001F3BD9" w:rsidP="00235596">
      <w:pPr>
        <w:adjustRightInd w:val="0"/>
        <w:snapToGrid w:val="0"/>
        <w:spacing w:line="360" w:lineRule="auto"/>
        <w:ind w:right="26"/>
        <w:rPr>
          <w:rFonts w:asciiTheme="minorEastAsia" w:eastAsiaTheme="minorEastAsia" w:hAnsiTheme="minorEastAsia"/>
          <w:b/>
          <w:szCs w:val="21"/>
        </w:rPr>
      </w:pPr>
      <w:r w:rsidRPr="00235596">
        <w:rPr>
          <w:rFonts w:asciiTheme="minorEastAsia" w:eastAsiaTheme="minorEastAsia" w:hAnsiTheme="minorEastAsia" w:hint="eastAsia"/>
          <w:b/>
          <w:szCs w:val="21"/>
        </w:rPr>
        <w:t>签订地点：北京</w:t>
      </w:r>
    </w:p>
    <w:p w:rsidR="001F3BD9" w:rsidRPr="00235596" w:rsidRDefault="001F3BD9" w:rsidP="00235596">
      <w:pPr>
        <w:adjustRightInd w:val="0"/>
        <w:snapToGrid w:val="0"/>
        <w:spacing w:line="360" w:lineRule="auto"/>
        <w:ind w:right="26"/>
        <w:rPr>
          <w:rFonts w:asciiTheme="minorEastAsia" w:eastAsiaTheme="minorEastAsia" w:hAnsiTheme="minorEastAsia"/>
          <w:b/>
          <w:szCs w:val="21"/>
        </w:rPr>
      </w:pPr>
      <w:r w:rsidRPr="00235596">
        <w:rPr>
          <w:rFonts w:asciiTheme="minorEastAsia" w:eastAsiaTheme="minorEastAsia" w:hAnsiTheme="minorEastAsia" w:hint="eastAsia"/>
          <w:b/>
          <w:szCs w:val="21"/>
        </w:rPr>
        <w:t>签 订 日：年月日</w:t>
      </w:r>
    </w:p>
    <w:p w:rsidR="001F3BD9" w:rsidRPr="00235596" w:rsidRDefault="001F3BD9" w:rsidP="00235596">
      <w:pPr>
        <w:adjustRightInd w:val="0"/>
        <w:snapToGrid w:val="0"/>
        <w:spacing w:line="360" w:lineRule="auto"/>
        <w:rPr>
          <w:rFonts w:asciiTheme="minorEastAsia" w:eastAsiaTheme="minorEastAsia" w:hAnsiTheme="minorEastAsia" w:cs="Arial"/>
          <w:szCs w:val="21"/>
        </w:rPr>
      </w:pPr>
    </w:p>
    <w:p w:rsidR="000E530E" w:rsidRPr="001F3BD9" w:rsidRDefault="000E530E"/>
    <w:sectPr w:rsidR="000E530E" w:rsidRPr="001F3BD9" w:rsidSect="00A87462">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5E40F4" w15:done="0"/>
  <w15:commentEx w15:paraId="15EE94C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DD2" w:rsidRDefault="00A37DD2" w:rsidP="00A87462">
      <w:r>
        <w:separator/>
      </w:r>
    </w:p>
  </w:endnote>
  <w:endnote w:type="continuationSeparator" w:id="1">
    <w:p w:rsidR="00A37DD2" w:rsidRDefault="00A37DD2" w:rsidP="00A87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60" w:rsidRDefault="008F7B54">
    <w:pPr>
      <w:pStyle w:val="a4"/>
      <w:framePr w:wrap="around" w:vAnchor="text" w:hAnchor="margin" w:xAlign="center" w:y="1"/>
      <w:rPr>
        <w:rStyle w:val="a5"/>
      </w:rPr>
    </w:pPr>
    <w:r>
      <w:rPr>
        <w:rStyle w:val="a5"/>
      </w:rPr>
      <w:fldChar w:fldCharType="begin"/>
    </w:r>
    <w:r w:rsidR="00E50D60">
      <w:rPr>
        <w:rStyle w:val="a5"/>
      </w:rPr>
      <w:instrText xml:space="preserve">PAGE  </w:instrText>
    </w:r>
    <w:r>
      <w:rPr>
        <w:rStyle w:val="a5"/>
      </w:rPr>
      <w:fldChar w:fldCharType="end"/>
    </w:r>
  </w:p>
  <w:p w:rsidR="00E50D60" w:rsidRDefault="00E50D6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60" w:rsidRDefault="008F7B54">
    <w:pPr>
      <w:pStyle w:val="a4"/>
      <w:framePr w:wrap="around" w:vAnchor="text" w:hAnchor="margin" w:xAlign="center" w:y="1"/>
      <w:rPr>
        <w:rStyle w:val="a5"/>
      </w:rPr>
    </w:pPr>
    <w:r>
      <w:rPr>
        <w:rStyle w:val="a5"/>
      </w:rPr>
      <w:fldChar w:fldCharType="begin"/>
    </w:r>
    <w:r w:rsidR="00E50D60">
      <w:rPr>
        <w:rStyle w:val="a5"/>
      </w:rPr>
      <w:instrText xml:space="preserve">PAGE  </w:instrText>
    </w:r>
    <w:r>
      <w:rPr>
        <w:rStyle w:val="a5"/>
      </w:rPr>
      <w:fldChar w:fldCharType="separate"/>
    </w:r>
    <w:r w:rsidR="00B0153F">
      <w:rPr>
        <w:rStyle w:val="a5"/>
        <w:noProof/>
      </w:rPr>
      <w:t>7</w:t>
    </w:r>
    <w:r>
      <w:rPr>
        <w:rStyle w:val="a5"/>
      </w:rPr>
      <w:fldChar w:fldCharType="end"/>
    </w:r>
  </w:p>
  <w:p w:rsidR="00E50D60" w:rsidRDefault="00E50D6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60" w:rsidRDefault="00E50D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DD2" w:rsidRDefault="00A37DD2" w:rsidP="00A87462">
      <w:r>
        <w:separator/>
      </w:r>
    </w:p>
  </w:footnote>
  <w:footnote w:type="continuationSeparator" w:id="1">
    <w:p w:rsidR="00A37DD2" w:rsidRDefault="00A37DD2" w:rsidP="00A87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60" w:rsidRDefault="00E50D60">
    <w:pPr>
      <w:pStyle w:val="ad"/>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D60" w:rsidRDefault="00E50D60">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李诗田">
    <w15:presenceInfo w15:providerId="AD" w15:userId="S-1-5-21-2610461885-3957374409-2700047998-115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Moves/>
  <w:doNotTrackFormatting/>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3BD9"/>
    <w:rsid w:val="000168FB"/>
    <w:rsid w:val="00017102"/>
    <w:rsid w:val="000260AB"/>
    <w:rsid w:val="00046748"/>
    <w:rsid w:val="00086E0D"/>
    <w:rsid w:val="0009468A"/>
    <w:rsid w:val="00096A34"/>
    <w:rsid w:val="000E4FC9"/>
    <w:rsid w:val="000E530E"/>
    <w:rsid w:val="000F20E8"/>
    <w:rsid w:val="00120BFF"/>
    <w:rsid w:val="001329CF"/>
    <w:rsid w:val="00190699"/>
    <w:rsid w:val="001A6098"/>
    <w:rsid w:val="001B5AF0"/>
    <w:rsid w:val="001C753F"/>
    <w:rsid w:val="001E4A2D"/>
    <w:rsid w:val="001F3BD9"/>
    <w:rsid w:val="0020482D"/>
    <w:rsid w:val="00235596"/>
    <w:rsid w:val="002642E5"/>
    <w:rsid w:val="00283BC6"/>
    <w:rsid w:val="002A65D9"/>
    <w:rsid w:val="002B0199"/>
    <w:rsid w:val="002E3775"/>
    <w:rsid w:val="00340531"/>
    <w:rsid w:val="00375BD4"/>
    <w:rsid w:val="00382D49"/>
    <w:rsid w:val="00391AC0"/>
    <w:rsid w:val="00394FC1"/>
    <w:rsid w:val="003B081F"/>
    <w:rsid w:val="003C56AC"/>
    <w:rsid w:val="003F036B"/>
    <w:rsid w:val="00414F34"/>
    <w:rsid w:val="00416317"/>
    <w:rsid w:val="00434097"/>
    <w:rsid w:val="00437E8F"/>
    <w:rsid w:val="004562D9"/>
    <w:rsid w:val="00473CE4"/>
    <w:rsid w:val="0049612B"/>
    <w:rsid w:val="004974B0"/>
    <w:rsid w:val="004D263E"/>
    <w:rsid w:val="00504C62"/>
    <w:rsid w:val="005363B5"/>
    <w:rsid w:val="00546C9D"/>
    <w:rsid w:val="0056476D"/>
    <w:rsid w:val="00571768"/>
    <w:rsid w:val="00613C9F"/>
    <w:rsid w:val="006409B7"/>
    <w:rsid w:val="00655AB8"/>
    <w:rsid w:val="006621F3"/>
    <w:rsid w:val="00694FAF"/>
    <w:rsid w:val="006A07AA"/>
    <w:rsid w:val="006C6168"/>
    <w:rsid w:val="00710EDB"/>
    <w:rsid w:val="00726B7A"/>
    <w:rsid w:val="0073175B"/>
    <w:rsid w:val="00763881"/>
    <w:rsid w:val="007E5A25"/>
    <w:rsid w:val="007F163A"/>
    <w:rsid w:val="007F4D64"/>
    <w:rsid w:val="007F7826"/>
    <w:rsid w:val="00821392"/>
    <w:rsid w:val="00855FD8"/>
    <w:rsid w:val="00875DDC"/>
    <w:rsid w:val="0088402F"/>
    <w:rsid w:val="0088413D"/>
    <w:rsid w:val="008842B6"/>
    <w:rsid w:val="00893543"/>
    <w:rsid w:val="008B0F5F"/>
    <w:rsid w:val="008B6800"/>
    <w:rsid w:val="008C6BD1"/>
    <w:rsid w:val="008D1270"/>
    <w:rsid w:val="008E2AD0"/>
    <w:rsid w:val="008E3A79"/>
    <w:rsid w:val="008E4277"/>
    <w:rsid w:val="008F7B54"/>
    <w:rsid w:val="0091656F"/>
    <w:rsid w:val="009443BF"/>
    <w:rsid w:val="00977558"/>
    <w:rsid w:val="009C56CC"/>
    <w:rsid w:val="009D09C0"/>
    <w:rsid w:val="009D5C71"/>
    <w:rsid w:val="009F4B2C"/>
    <w:rsid w:val="00A12E4A"/>
    <w:rsid w:val="00A151B9"/>
    <w:rsid w:val="00A37DD2"/>
    <w:rsid w:val="00A87462"/>
    <w:rsid w:val="00A95B09"/>
    <w:rsid w:val="00AA44C3"/>
    <w:rsid w:val="00AC50E4"/>
    <w:rsid w:val="00AE0FE9"/>
    <w:rsid w:val="00B0153F"/>
    <w:rsid w:val="00B01D2E"/>
    <w:rsid w:val="00B127BC"/>
    <w:rsid w:val="00B57B3A"/>
    <w:rsid w:val="00B675AC"/>
    <w:rsid w:val="00B72079"/>
    <w:rsid w:val="00BD7485"/>
    <w:rsid w:val="00C225D3"/>
    <w:rsid w:val="00C308F5"/>
    <w:rsid w:val="00C537EE"/>
    <w:rsid w:val="00CA6C93"/>
    <w:rsid w:val="00CF1AAE"/>
    <w:rsid w:val="00D74793"/>
    <w:rsid w:val="00DA778F"/>
    <w:rsid w:val="00DB3B70"/>
    <w:rsid w:val="00DD3B65"/>
    <w:rsid w:val="00DF0FFB"/>
    <w:rsid w:val="00E42712"/>
    <w:rsid w:val="00E50D60"/>
    <w:rsid w:val="00E8151E"/>
    <w:rsid w:val="00E86E70"/>
    <w:rsid w:val="00E9723A"/>
    <w:rsid w:val="00EB42ED"/>
    <w:rsid w:val="00EC11EC"/>
    <w:rsid w:val="00EC54AD"/>
    <w:rsid w:val="00F07C12"/>
    <w:rsid w:val="00F55C9A"/>
    <w:rsid w:val="00FC2369"/>
    <w:rsid w:val="00FD49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BD9"/>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394FC1"/>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1F3BD9"/>
    <w:pPr>
      <w:keepNext/>
      <w:keepLines/>
      <w:spacing w:before="260" w:after="260" w:line="416" w:lineRule="auto"/>
      <w:outlineLvl w:val="1"/>
    </w:pPr>
    <w:rPr>
      <w:rFonts w:ascii="Arial" w:eastAsia="黑体" w:hAnsi="Arial"/>
      <w:b/>
      <w:sz w:val="32"/>
      <w:szCs w:val="20"/>
    </w:rPr>
  </w:style>
  <w:style w:type="paragraph" w:styleId="3">
    <w:name w:val="heading 3"/>
    <w:basedOn w:val="a"/>
    <w:next w:val="a"/>
    <w:link w:val="3Char"/>
    <w:uiPriority w:val="9"/>
    <w:unhideWhenUsed/>
    <w:qFormat/>
    <w:rsid w:val="00394FC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1F3BD9"/>
    <w:rPr>
      <w:rFonts w:ascii="Arial" w:eastAsia="黑体" w:hAnsi="Arial" w:cs="Times New Roman"/>
      <w:b/>
      <w:sz w:val="32"/>
      <w:szCs w:val="20"/>
    </w:rPr>
  </w:style>
  <w:style w:type="paragraph" w:styleId="a4">
    <w:name w:val="footer"/>
    <w:basedOn w:val="a"/>
    <w:link w:val="Char"/>
    <w:rsid w:val="001F3BD9"/>
    <w:pPr>
      <w:tabs>
        <w:tab w:val="center" w:pos="4153"/>
        <w:tab w:val="right" w:pos="8306"/>
      </w:tabs>
      <w:snapToGrid w:val="0"/>
      <w:jc w:val="left"/>
    </w:pPr>
    <w:rPr>
      <w:sz w:val="18"/>
      <w:szCs w:val="18"/>
    </w:rPr>
  </w:style>
  <w:style w:type="character" w:customStyle="1" w:styleId="Char">
    <w:name w:val="页脚 Char"/>
    <w:basedOn w:val="a1"/>
    <w:link w:val="a4"/>
    <w:rsid w:val="001F3BD9"/>
    <w:rPr>
      <w:rFonts w:ascii="Times New Roman" w:eastAsia="宋体" w:hAnsi="Times New Roman" w:cs="Times New Roman"/>
      <w:sz w:val="18"/>
      <w:szCs w:val="18"/>
    </w:rPr>
  </w:style>
  <w:style w:type="character" w:styleId="a5">
    <w:name w:val="page number"/>
    <w:basedOn w:val="a1"/>
    <w:rsid w:val="001F3BD9"/>
  </w:style>
  <w:style w:type="paragraph" w:styleId="a6">
    <w:name w:val="Normal (Web)"/>
    <w:basedOn w:val="a"/>
    <w:rsid w:val="001F3BD9"/>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basedOn w:val="a1"/>
    <w:qFormat/>
    <w:rsid w:val="001F3BD9"/>
    <w:rPr>
      <w:b/>
      <w:bCs/>
    </w:rPr>
  </w:style>
  <w:style w:type="character" w:styleId="a8">
    <w:name w:val="Hyperlink"/>
    <w:basedOn w:val="a1"/>
    <w:rsid w:val="001F3BD9"/>
    <w:rPr>
      <w:color w:val="0000FF"/>
      <w:u w:val="single"/>
    </w:rPr>
  </w:style>
  <w:style w:type="paragraph" w:customStyle="1" w:styleId="wz1">
    <w:name w:val="wz1"/>
    <w:basedOn w:val="a"/>
    <w:rsid w:val="001F3BD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1F3BD9"/>
    <w:pPr>
      <w:spacing w:line="360" w:lineRule="auto"/>
    </w:pPr>
    <w:rPr>
      <w:rFonts w:ascii="仿宋_GB2312" w:eastAsia="仿宋_GB2312"/>
      <w:color w:val="000000"/>
      <w:kern w:val="0"/>
      <w:sz w:val="24"/>
      <w:szCs w:val="28"/>
    </w:rPr>
  </w:style>
  <w:style w:type="character" w:customStyle="1" w:styleId="Char0">
    <w:name w:val="正文文本 Char"/>
    <w:basedOn w:val="a1"/>
    <w:link w:val="a9"/>
    <w:rsid w:val="001F3BD9"/>
    <w:rPr>
      <w:rFonts w:ascii="仿宋_GB2312" w:eastAsia="仿宋_GB2312" w:hAnsi="Times New Roman" w:cs="Times New Roman"/>
      <w:color w:val="000000"/>
      <w:kern w:val="0"/>
      <w:sz w:val="24"/>
      <w:szCs w:val="28"/>
    </w:rPr>
  </w:style>
  <w:style w:type="character" w:customStyle="1" w:styleId="read">
    <w:name w:val="read"/>
    <w:basedOn w:val="a1"/>
    <w:rsid w:val="001F3BD9"/>
  </w:style>
  <w:style w:type="paragraph" w:styleId="a0">
    <w:name w:val="Normal Indent"/>
    <w:basedOn w:val="a"/>
    <w:rsid w:val="001F3BD9"/>
    <w:pPr>
      <w:ind w:firstLineChars="200" w:firstLine="420"/>
    </w:pPr>
  </w:style>
  <w:style w:type="paragraph" w:styleId="aa">
    <w:name w:val="Body Text Indent"/>
    <w:basedOn w:val="a"/>
    <w:link w:val="Char1"/>
    <w:rsid w:val="001F3BD9"/>
    <w:pPr>
      <w:adjustRightInd w:val="0"/>
      <w:snapToGrid w:val="0"/>
      <w:spacing w:line="560" w:lineRule="exact"/>
      <w:ind w:firstLineChars="200" w:firstLine="480"/>
    </w:pPr>
    <w:rPr>
      <w:rFonts w:eastAsia="方正仿宋简体"/>
      <w:sz w:val="24"/>
      <w:szCs w:val="30"/>
    </w:rPr>
  </w:style>
  <w:style w:type="character" w:customStyle="1" w:styleId="Char1">
    <w:name w:val="正文文本缩进 Char"/>
    <w:basedOn w:val="a1"/>
    <w:link w:val="aa"/>
    <w:rsid w:val="001F3BD9"/>
    <w:rPr>
      <w:rFonts w:ascii="Times New Roman" w:eastAsia="方正仿宋简体" w:hAnsi="Times New Roman" w:cs="Times New Roman"/>
      <w:sz w:val="24"/>
      <w:szCs w:val="30"/>
    </w:rPr>
  </w:style>
  <w:style w:type="paragraph" w:styleId="20">
    <w:name w:val="Body Text Indent 2"/>
    <w:basedOn w:val="a"/>
    <w:link w:val="2Char0"/>
    <w:rsid w:val="001F3BD9"/>
    <w:pPr>
      <w:spacing w:line="360" w:lineRule="auto"/>
      <w:ind w:firstLine="525"/>
    </w:pPr>
    <w:rPr>
      <w:rFonts w:ascii="宋体" w:hAnsi="宋体"/>
      <w:sz w:val="28"/>
      <w:szCs w:val="20"/>
    </w:rPr>
  </w:style>
  <w:style w:type="character" w:customStyle="1" w:styleId="2Char0">
    <w:name w:val="正文文本缩进 2 Char"/>
    <w:basedOn w:val="a1"/>
    <w:link w:val="20"/>
    <w:rsid w:val="001F3BD9"/>
    <w:rPr>
      <w:rFonts w:ascii="宋体" w:eastAsia="宋体" w:hAnsi="宋体" w:cs="Times New Roman"/>
      <w:sz w:val="28"/>
      <w:szCs w:val="20"/>
    </w:rPr>
  </w:style>
  <w:style w:type="paragraph" w:styleId="30">
    <w:name w:val="Body Text Indent 3"/>
    <w:basedOn w:val="a"/>
    <w:link w:val="3Char0"/>
    <w:rsid w:val="001F3BD9"/>
    <w:pPr>
      <w:adjustRightInd w:val="0"/>
      <w:snapToGrid w:val="0"/>
      <w:ind w:firstLineChars="200" w:firstLine="480"/>
    </w:pPr>
    <w:rPr>
      <w:rFonts w:ascii="仿宋_GB2312" w:eastAsia="仿宋_GB2312" w:hAnsi="宋体" w:cs="Arial"/>
      <w:color w:val="000000"/>
      <w:sz w:val="24"/>
    </w:rPr>
  </w:style>
  <w:style w:type="character" w:customStyle="1" w:styleId="3Char0">
    <w:name w:val="正文文本缩进 3 Char"/>
    <w:basedOn w:val="a1"/>
    <w:link w:val="30"/>
    <w:rsid w:val="001F3BD9"/>
    <w:rPr>
      <w:rFonts w:ascii="仿宋_GB2312" w:eastAsia="仿宋_GB2312" w:hAnsi="宋体" w:cs="Arial"/>
      <w:color w:val="000000"/>
      <w:sz w:val="24"/>
      <w:szCs w:val="24"/>
    </w:rPr>
  </w:style>
  <w:style w:type="paragraph" w:styleId="10">
    <w:name w:val="toc 1"/>
    <w:basedOn w:val="a"/>
    <w:next w:val="a"/>
    <w:autoRedefine/>
    <w:semiHidden/>
    <w:rsid w:val="001F3BD9"/>
  </w:style>
  <w:style w:type="paragraph" w:styleId="21">
    <w:name w:val="toc 2"/>
    <w:basedOn w:val="a"/>
    <w:next w:val="a"/>
    <w:autoRedefine/>
    <w:semiHidden/>
    <w:rsid w:val="001F3BD9"/>
    <w:pPr>
      <w:ind w:leftChars="200" w:left="420"/>
    </w:pPr>
  </w:style>
  <w:style w:type="paragraph" w:styleId="31">
    <w:name w:val="toc 3"/>
    <w:basedOn w:val="a"/>
    <w:next w:val="a"/>
    <w:autoRedefine/>
    <w:semiHidden/>
    <w:rsid w:val="001F3BD9"/>
    <w:pPr>
      <w:ind w:leftChars="400" w:left="840"/>
    </w:pPr>
  </w:style>
  <w:style w:type="paragraph" w:styleId="4">
    <w:name w:val="toc 4"/>
    <w:basedOn w:val="a"/>
    <w:next w:val="a"/>
    <w:autoRedefine/>
    <w:semiHidden/>
    <w:rsid w:val="001F3BD9"/>
    <w:pPr>
      <w:ind w:leftChars="600" w:left="1260"/>
    </w:pPr>
  </w:style>
  <w:style w:type="paragraph" w:styleId="5">
    <w:name w:val="toc 5"/>
    <w:basedOn w:val="a"/>
    <w:next w:val="a"/>
    <w:autoRedefine/>
    <w:semiHidden/>
    <w:rsid w:val="001F3BD9"/>
    <w:pPr>
      <w:ind w:leftChars="800" w:left="1680"/>
    </w:pPr>
  </w:style>
  <w:style w:type="paragraph" w:styleId="6">
    <w:name w:val="toc 6"/>
    <w:basedOn w:val="a"/>
    <w:next w:val="a"/>
    <w:autoRedefine/>
    <w:semiHidden/>
    <w:rsid w:val="001F3BD9"/>
    <w:pPr>
      <w:ind w:leftChars="1000" w:left="2100"/>
    </w:pPr>
  </w:style>
  <w:style w:type="paragraph" w:styleId="7">
    <w:name w:val="toc 7"/>
    <w:basedOn w:val="a"/>
    <w:next w:val="a"/>
    <w:autoRedefine/>
    <w:semiHidden/>
    <w:rsid w:val="001F3BD9"/>
    <w:pPr>
      <w:ind w:leftChars="1200" w:left="2520"/>
    </w:pPr>
  </w:style>
  <w:style w:type="paragraph" w:styleId="8">
    <w:name w:val="toc 8"/>
    <w:basedOn w:val="a"/>
    <w:next w:val="a"/>
    <w:autoRedefine/>
    <w:semiHidden/>
    <w:rsid w:val="001F3BD9"/>
    <w:pPr>
      <w:ind w:leftChars="1400" w:left="2940"/>
    </w:pPr>
  </w:style>
  <w:style w:type="paragraph" w:styleId="9">
    <w:name w:val="toc 9"/>
    <w:basedOn w:val="a"/>
    <w:next w:val="a"/>
    <w:autoRedefine/>
    <w:semiHidden/>
    <w:rsid w:val="001F3BD9"/>
    <w:pPr>
      <w:ind w:leftChars="1600" w:left="3360"/>
    </w:pPr>
  </w:style>
  <w:style w:type="character" w:styleId="ab">
    <w:name w:val="FollowedHyperlink"/>
    <w:basedOn w:val="a1"/>
    <w:rsid w:val="001F3BD9"/>
    <w:rPr>
      <w:color w:val="800080"/>
      <w:u w:val="single"/>
    </w:rPr>
  </w:style>
  <w:style w:type="paragraph" w:styleId="ac">
    <w:name w:val="Balloon Text"/>
    <w:basedOn w:val="a"/>
    <w:link w:val="Char2"/>
    <w:semiHidden/>
    <w:rsid w:val="001F3BD9"/>
    <w:rPr>
      <w:sz w:val="18"/>
      <w:szCs w:val="18"/>
    </w:rPr>
  </w:style>
  <w:style w:type="character" w:customStyle="1" w:styleId="Char2">
    <w:name w:val="批注框文本 Char"/>
    <w:basedOn w:val="a1"/>
    <w:link w:val="ac"/>
    <w:semiHidden/>
    <w:rsid w:val="001F3BD9"/>
    <w:rPr>
      <w:rFonts w:ascii="Times New Roman" w:eastAsia="宋体" w:hAnsi="Times New Roman" w:cs="Times New Roman"/>
      <w:sz w:val="18"/>
      <w:szCs w:val="18"/>
    </w:rPr>
  </w:style>
  <w:style w:type="paragraph" w:styleId="ad">
    <w:name w:val="header"/>
    <w:basedOn w:val="a"/>
    <w:link w:val="Char3"/>
    <w:rsid w:val="001F3BD9"/>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d"/>
    <w:rsid w:val="001F3BD9"/>
    <w:rPr>
      <w:rFonts w:ascii="Times New Roman" w:eastAsia="宋体" w:hAnsi="Times New Roman" w:cs="Times New Roman"/>
      <w:sz w:val="18"/>
      <w:szCs w:val="18"/>
    </w:rPr>
  </w:style>
  <w:style w:type="paragraph" w:customStyle="1" w:styleId="Char4">
    <w:name w:val="Char"/>
    <w:basedOn w:val="a"/>
    <w:rsid w:val="001F3BD9"/>
  </w:style>
  <w:style w:type="paragraph" w:customStyle="1" w:styleId="Char10">
    <w:name w:val="Char1"/>
    <w:basedOn w:val="a"/>
    <w:autoRedefine/>
    <w:rsid w:val="001F3BD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F3BD9"/>
  </w:style>
  <w:style w:type="character" w:styleId="ae">
    <w:name w:val="annotation reference"/>
    <w:basedOn w:val="a1"/>
    <w:rsid w:val="001F3BD9"/>
    <w:rPr>
      <w:sz w:val="21"/>
      <w:szCs w:val="21"/>
    </w:rPr>
  </w:style>
  <w:style w:type="paragraph" w:styleId="af">
    <w:name w:val="annotation text"/>
    <w:basedOn w:val="a"/>
    <w:link w:val="Char5"/>
    <w:rsid w:val="001F3BD9"/>
    <w:pPr>
      <w:jc w:val="left"/>
    </w:pPr>
  </w:style>
  <w:style w:type="character" w:customStyle="1" w:styleId="Char5">
    <w:name w:val="批注文字 Char"/>
    <w:basedOn w:val="a1"/>
    <w:link w:val="af"/>
    <w:rsid w:val="001F3BD9"/>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F3BD9"/>
  </w:style>
  <w:style w:type="paragraph" w:customStyle="1" w:styleId="CharChar">
    <w:name w:val="Char Char"/>
    <w:basedOn w:val="a"/>
    <w:rsid w:val="001F3BD9"/>
    <w:rPr>
      <w:szCs w:val="20"/>
    </w:rPr>
  </w:style>
  <w:style w:type="paragraph" w:styleId="HTML">
    <w:name w:val="HTML Preformatted"/>
    <w:basedOn w:val="a"/>
    <w:link w:val="HTMLChar"/>
    <w:uiPriority w:val="99"/>
    <w:unhideWhenUsed/>
    <w:rsid w:val="001F3B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1F3BD9"/>
    <w:rPr>
      <w:rFonts w:ascii="宋体" w:eastAsia="宋体" w:hAnsi="宋体" w:cs="宋体"/>
      <w:kern w:val="0"/>
      <w:sz w:val="24"/>
      <w:szCs w:val="24"/>
    </w:rPr>
  </w:style>
  <w:style w:type="paragraph" w:styleId="af0">
    <w:name w:val="annotation subject"/>
    <w:basedOn w:val="af"/>
    <w:next w:val="af"/>
    <w:link w:val="Char6"/>
    <w:rsid w:val="001F3BD9"/>
    <w:rPr>
      <w:b/>
      <w:bCs/>
    </w:rPr>
  </w:style>
  <w:style w:type="character" w:customStyle="1" w:styleId="Char6">
    <w:name w:val="批注主题 Char"/>
    <w:basedOn w:val="Char5"/>
    <w:link w:val="af0"/>
    <w:rsid w:val="001F3BD9"/>
    <w:rPr>
      <w:rFonts w:ascii="Times New Roman" w:eastAsia="宋体" w:hAnsi="Times New Roman" w:cs="Times New Roman"/>
      <w:b/>
      <w:bCs/>
      <w:szCs w:val="24"/>
    </w:rPr>
  </w:style>
  <w:style w:type="paragraph" w:styleId="af1">
    <w:name w:val="Document Map"/>
    <w:basedOn w:val="a"/>
    <w:link w:val="Char7"/>
    <w:uiPriority w:val="99"/>
    <w:semiHidden/>
    <w:unhideWhenUsed/>
    <w:rsid w:val="0088413D"/>
    <w:rPr>
      <w:rFonts w:ascii="宋体"/>
      <w:sz w:val="18"/>
      <w:szCs w:val="18"/>
    </w:rPr>
  </w:style>
  <w:style w:type="character" w:customStyle="1" w:styleId="Char7">
    <w:name w:val="文档结构图 Char"/>
    <w:basedOn w:val="a1"/>
    <w:link w:val="af1"/>
    <w:uiPriority w:val="99"/>
    <w:semiHidden/>
    <w:rsid w:val="0088413D"/>
    <w:rPr>
      <w:rFonts w:ascii="宋体" w:eastAsia="宋体" w:hAnsi="Times New Roman" w:cs="Times New Roman"/>
      <w:sz w:val="18"/>
      <w:szCs w:val="18"/>
    </w:rPr>
  </w:style>
  <w:style w:type="character" w:customStyle="1" w:styleId="1Char">
    <w:name w:val="标题 1 Char"/>
    <w:basedOn w:val="a1"/>
    <w:link w:val="1"/>
    <w:uiPriority w:val="9"/>
    <w:rsid w:val="00394FC1"/>
    <w:rPr>
      <w:rFonts w:ascii="Times New Roman" w:eastAsia="宋体" w:hAnsi="Times New Roman" w:cs="Times New Roman"/>
      <w:b/>
      <w:bCs/>
      <w:kern w:val="44"/>
      <w:sz w:val="44"/>
      <w:szCs w:val="44"/>
    </w:rPr>
  </w:style>
  <w:style w:type="character" w:customStyle="1" w:styleId="3Char">
    <w:name w:val="标题 3 Char"/>
    <w:basedOn w:val="a1"/>
    <w:link w:val="3"/>
    <w:uiPriority w:val="9"/>
    <w:rsid w:val="00394FC1"/>
    <w:rPr>
      <w:rFonts w:ascii="Times New Roman" w:eastAsia="宋体" w:hAnsi="Times New Roman"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B6B02-7F98-4698-A079-A6814102D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45</Pages>
  <Words>4532</Words>
  <Characters>25836</Characters>
  <Application>Microsoft Office Word</Application>
  <DocSecurity>0</DocSecurity>
  <Lines>215</Lines>
  <Paragraphs>60</Paragraphs>
  <ScaleCrop>false</ScaleCrop>
  <Company/>
  <LinksUpToDate>false</LinksUpToDate>
  <CharactersWithSpaces>30308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刘金杨-20150316</dc:creator>
  <cp:lastModifiedBy>陈艳群</cp:lastModifiedBy>
  <cp:revision>53</cp:revision>
  <dcterms:created xsi:type="dcterms:W3CDTF">2015-03-30T07:19:00Z</dcterms:created>
  <dcterms:modified xsi:type="dcterms:W3CDTF">2017-10-27T06:07:00Z</dcterms:modified>
</cp:coreProperties>
</file>