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83245" w:rsidRDefault="00F83245">
      <w:pPr>
        <w:tabs>
          <w:tab w:val="left" w:pos="6660"/>
        </w:tabs>
        <w:spacing w:line="360" w:lineRule="auto"/>
        <w:jc w:val="center"/>
        <w:rPr>
          <w:bCs/>
          <w:sz w:val="44"/>
        </w:rPr>
      </w:pPr>
    </w:p>
    <w:p w:rsidR="00F83245" w:rsidRDefault="00F83245">
      <w:pPr>
        <w:jc w:val="center"/>
        <w:rPr>
          <w:b/>
          <w:sz w:val="52"/>
        </w:rPr>
      </w:pPr>
    </w:p>
    <w:p w:rsidR="00F83245" w:rsidRDefault="00F83245">
      <w:pPr>
        <w:rPr>
          <w:b/>
        </w:rPr>
      </w:pPr>
    </w:p>
    <w:p w:rsidR="00F83245" w:rsidRDefault="00F83245">
      <w:pPr>
        <w:jc w:val="center"/>
        <w:rPr>
          <w:b/>
          <w:sz w:val="52"/>
        </w:rPr>
      </w:pPr>
    </w:p>
    <w:p w:rsidR="00F83245" w:rsidRDefault="00F97056">
      <w:pPr>
        <w:jc w:val="center"/>
        <w:rPr>
          <w:b/>
          <w:sz w:val="48"/>
        </w:rPr>
      </w:pPr>
      <w:bookmarkStart w:id="0" w:name="_Toc139992299"/>
      <w:bookmarkStart w:id="1" w:name="_Toc139991724"/>
      <w:bookmarkStart w:id="2" w:name="_Toc123112222"/>
      <w:bookmarkStart w:id="3" w:name="_Toc123112261"/>
      <w:bookmarkStart w:id="4" w:name="_Toc123701381"/>
      <w:r w:rsidRPr="00F97056">
        <w:rPr>
          <w:rFonts w:hint="eastAsia"/>
          <w:b/>
          <w:sz w:val="48"/>
        </w:rPr>
        <w:t>南方</w:t>
      </w:r>
      <w:r w:rsidR="00127330">
        <w:rPr>
          <w:rFonts w:hint="eastAsia"/>
          <w:b/>
          <w:sz w:val="48"/>
        </w:rPr>
        <w:t>瑞合</w:t>
      </w:r>
      <w:r w:rsidRPr="00F97056">
        <w:rPr>
          <w:rFonts w:hint="eastAsia"/>
          <w:b/>
          <w:sz w:val="48"/>
        </w:rPr>
        <w:t>三年定期开放混合型</w:t>
      </w:r>
      <w:r w:rsidR="0084395A">
        <w:rPr>
          <w:rFonts w:hint="eastAsia"/>
          <w:b/>
          <w:sz w:val="48"/>
        </w:rPr>
        <w:t>发起式</w:t>
      </w:r>
      <w:r w:rsidRPr="00F97056">
        <w:rPr>
          <w:rFonts w:hint="eastAsia"/>
          <w:b/>
          <w:sz w:val="48"/>
        </w:rPr>
        <w:t>证券投资基金</w:t>
      </w:r>
      <w:bookmarkStart w:id="5" w:name="_Toc123112223"/>
      <w:bookmarkStart w:id="6" w:name="_Toc123112262"/>
      <w:bookmarkStart w:id="7" w:name="_Toc123701382"/>
      <w:bookmarkStart w:id="8" w:name="_Toc139992300"/>
      <w:bookmarkStart w:id="9" w:name="_Toc139991725"/>
      <w:bookmarkEnd w:id="0"/>
      <w:bookmarkEnd w:id="1"/>
      <w:bookmarkEnd w:id="2"/>
      <w:bookmarkEnd w:id="3"/>
      <w:bookmarkEnd w:id="4"/>
      <w:r w:rsidR="00523C20">
        <w:rPr>
          <w:rFonts w:hint="eastAsia"/>
          <w:b/>
          <w:sz w:val="48"/>
          <w:szCs w:val="48"/>
        </w:rPr>
        <w:t>（</w:t>
      </w:r>
      <w:r w:rsidR="00523C20">
        <w:rPr>
          <w:rFonts w:hint="eastAsia"/>
          <w:b/>
          <w:sz w:val="48"/>
          <w:szCs w:val="48"/>
        </w:rPr>
        <w:t>LOF</w:t>
      </w:r>
      <w:r w:rsidR="00523C20">
        <w:rPr>
          <w:b/>
          <w:sz w:val="48"/>
          <w:szCs w:val="48"/>
        </w:rPr>
        <w:t>）</w:t>
      </w:r>
      <w:r w:rsidR="00617DD1">
        <w:rPr>
          <w:b/>
          <w:sz w:val="48"/>
        </w:rPr>
        <w:t>基金合同</w:t>
      </w:r>
      <w:bookmarkEnd w:id="5"/>
      <w:bookmarkEnd w:id="6"/>
      <w:bookmarkEnd w:id="7"/>
      <w:bookmarkEnd w:id="8"/>
      <w:bookmarkEnd w:id="9"/>
    </w:p>
    <w:p w:rsidR="00F83245" w:rsidRDefault="00F83245">
      <w:pPr>
        <w:jc w:val="center"/>
        <w:rPr>
          <w:b/>
          <w:sz w:val="52"/>
        </w:rPr>
      </w:pPr>
    </w:p>
    <w:p w:rsidR="00F83245" w:rsidRDefault="00F83245">
      <w:pPr>
        <w:jc w:val="center"/>
        <w:rPr>
          <w:b/>
          <w:sz w:val="52"/>
        </w:rPr>
      </w:pPr>
    </w:p>
    <w:p w:rsidR="00F83245" w:rsidRDefault="00F83245">
      <w:pPr>
        <w:jc w:val="center"/>
        <w:rPr>
          <w:b/>
          <w:sz w:val="52"/>
        </w:rPr>
      </w:pPr>
    </w:p>
    <w:p w:rsidR="00F83245" w:rsidRDefault="00F83245">
      <w:pPr>
        <w:jc w:val="center"/>
        <w:rPr>
          <w:b/>
          <w:sz w:val="52"/>
        </w:rPr>
      </w:pPr>
    </w:p>
    <w:p w:rsidR="00F83245" w:rsidRDefault="00F83245">
      <w:pPr>
        <w:jc w:val="center"/>
        <w:rPr>
          <w:b/>
          <w:sz w:val="52"/>
        </w:rPr>
      </w:pPr>
    </w:p>
    <w:p w:rsidR="00F83245" w:rsidRDefault="00F83245">
      <w:pPr>
        <w:rPr>
          <w:b/>
        </w:rPr>
      </w:pPr>
    </w:p>
    <w:p w:rsidR="00F83245" w:rsidRDefault="00617DD1">
      <w:pPr>
        <w:jc w:val="center"/>
        <w:rPr>
          <w:b/>
          <w:sz w:val="36"/>
        </w:rPr>
      </w:pPr>
      <w:bookmarkStart w:id="10" w:name="_Toc123112224"/>
      <w:bookmarkStart w:id="11" w:name="_Toc123112263"/>
      <w:bookmarkStart w:id="12" w:name="_Toc139991726"/>
      <w:bookmarkStart w:id="13" w:name="_Toc139992301"/>
      <w:bookmarkStart w:id="14" w:name="_Toc123701383"/>
      <w:r>
        <w:rPr>
          <w:b/>
          <w:sz w:val="36"/>
        </w:rPr>
        <w:t>基金管理人：</w:t>
      </w:r>
      <w:bookmarkEnd w:id="10"/>
      <w:bookmarkEnd w:id="11"/>
      <w:bookmarkEnd w:id="12"/>
      <w:bookmarkEnd w:id="13"/>
      <w:bookmarkEnd w:id="14"/>
      <w:r w:rsidR="008326D9">
        <w:rPr>
          <w:rFonts w:hint="eastAsia"/>
          <w:b/>
          <w:sz w:val="36"/>
        </w:rPr>
        <w:t>南方基金管理股份有限公司</w:t>
      </w:r>
    </w:p>
    <w:p w:rsidR="00F83245" w:rsidRDefault="00617DD1">
      <w:pPr>
        <w:jc w:val="center"/>
        <w:rPr>
          <w:b/>
          <w:sz w:val="36"/>
        </w:rPr>
      </w:pPr>
      <w:bookmarkStart w:id="15" w:name="_Toc139992302"/>
      <w:bookmarkStart w:id="16" w:name="_Toc139991727"/>
      <w:bookmarkStart w:id="17" w:name="_Toc123112225"/>
      <w:bookmarkStart w:id="18" w:name="_Toc123701384"/>
      <w:bookmarkStart w:id="19" w:name="_Toc123112264"/>
      <w:r>
        <w:rPr>
          <w:b/>
          <w:sz w:val="36"/>
        </w:rPr>
        <w:t>基金托管人：</w:t>
      </w:r>
      <w:bookmarkEnd w:id="15"/>
      <w:bookmarkEnd w:id="16"/>
      <w:bookmarkEnd w:id="17"/>
      <w:bookmarkEnd w:id="18"/>
      <w:bookmarkEnd w:id="19"/>
      <w:r w:rsidR="00A8331B">
        <w:rPr>
          <w:rFonts w:hint="eastAsia"/>
          <w:b/>
          <w:sz w:val="36"/>
        </w:rPr>
        <w:t>中国建设银行股份有限公司</w:t>
      </w:r>
    </w:p>
    <w:p w:rsidR="00F83245" w:rsidRDefault="00F83245">
      <w:pPr>
        <w:jc w:val="center"/>
        <w:rPr>
          <w:bCs/>
          <w:sz w:val="32"/>
        </w:rPr>
      </w:pPr>
    </w:p>
    <w:p w:rsidR="00F83245" w:rsidRDefault="00617DD1">
      <w:pPr>
        <w:jc w:val="center"/>
        <w:rPr>
          <w:bCs/>
          <w:sz w:val="28"/>
        </w:rPr>
      </w:pPr>
      <w:bookmarkStart w:id="20" w:name="_Toc123701386"/>
      <w:bookmarkStart w:id="21" w:name="_Toc123112227"/>
      <w:bookmarkStart w:id="22" w:name="_Toc139991729"/>
      <w:bookmarkStart w:id="23" w:name="_Toc123112266"/>
      <w:r>
        <w:rPr>
          <w:bCs/>
          <w:sz w:val="28"/>
        </w:rPr>
        <w:br w:type="page"/>
      </w:r>
    </w:p>
    <w:p w:rsidR="00F83245" w:rsidRDefault="00617DD1">
      <w:pPr>
        <w:jc w:val="center"/>
        <w:rPr>
          <w:bCs/>
          <w:sz w:val="28"/>
        </w:rPr>
      </w:pPr>
      <w:r>
        <w:rPr>
          <w:bCs/>
          <w:sz w:val="28"/>
        </w:rPr>
        <w:lastRenderedPageBreak/>
        <w:t>目录</w:t>
      </w:r>
      <w:bookmarkEnd w:id="20"/>
      <w:bookmarkEnd w:id="21"/>
      <w:bookmarkEnd w:id="22"/>
      <w:bookmarkEnd w:id="23"/>
    </w:p>
    <w:p w:rsidR="00E4571C" w:rsidRDefault="0084723D">
      <w:pPr>
        <w:pStyle w:val="10"/>
        <w:rPr>
          <w:rFonts w:asciiTheme="minorHAnsi" w:eastAsiaTheme="minorEastAsia" w:hAnsiTheme="minorHAnsi" w:cstheme="minorBidi"/>
          <w:noProof/>
          <w:szCs w:val="22"/>
        </w:rPr>
      </w:pPr>
      <w:r>
        <w:rPr>
          <w:bCs/>
          <w:sz w:val="24"/>
        </w:rPr>
        <w:fldChar w:fldCharType="begin"/>
      </w:r>
      <w:r w:rsidR="00617DD1">
        <w:rPr>
          <w:bCs/>
          <w:sz w:val="24"/>
        </w:rPr>
        <w:instrText xml:space="preserve"> TOC \o "1-1" \h \z \u </w:instrText>
      </w:r>
      <w:r>
        <w:rPr>
          <w:bCs/>
          <w:sz w:val="24"/>
        </w:rPr>
        <w:fldChar w:fldCharType="separate"/>
      </w:r>
      <w:hyperlink w:anchor="_Toc506216226" w:history="1">
        <w:r w:rsidR="00E4571C" w:rsidRPr="005E1125">
          <w:rPr>
            <w:rStyle w:val="af"/>
            <w:rFonts w:hint="eastAsia"/>
            <w:noProof/>
          </w:rPr>
          <w:t>第一部分前言</w:t>
        </w:r>
        <w:r w:rsidR="00E4571C">
          <w:rPr>
            <w:noProof/>
            <w:webHidden/>
          </w:rPr>
          <w:tab/>
        </w:r>
        <w:r>
          <w:rPr>
            <w:noProof/>
            <w:webHidden/>
          </w:rPr>
          <w:fldChar w:fldCharType="begin"/>
        </w:r>
        <w:r w:rsidR="00E4571C">
          <w:rPr>
            <w:noProof/>
            <w:webHidden/>
          </w:rPr>
          <w:instrText xml:space="preserve"> PAGEREF _Toc506216226 \h </w:instrText>
        </w:r>
        <w:r>
          <w:rPr>
            <w:noProof/>
            <w:webHidden/>
          </w:rPr>
        </w:r>
        <w:r>
          <w:rPr>
            <w:noProof/>
            <w:webHidden/>
          </w:rPr>
          <w:fldChar w:fldCharType="separate"/>
        </w:r>
        <w:r w:rsidR="00460C70">
          <w:rPr>
            <w:noProof/>
            <w:webHidden/>
          </w:rPr>
          <w:t>1</w:t>
        </w:r>
        <w:r>
          <w:rPr>
            <w:noProof/>
            <w:webHidden/>
          </w:rPr>
          <w:fldChar w:fldCharType="end"/>
        </w:r>
      </w:hyperlink>
    </w:p>
    <w:p w:rsidR="00E4571C" w:rsidRDefault="0084723D">
      <w:pPr>
        <w:pStyle w:val="10"/>
        <w:rPr>
          <w:rFonts w:asciiTheme="minorHAnsi" w:eastAsiaTheme="minorEastAsia" w:hAnsiTheme="minorHAnsi" w:cstheme="minorBidi"/>
          <w:noProof/>
          <w:szCs w:val="22"/>
        </w:rPr>
      </w:pPr>
      <w:hyperlink w:anchor="_Toc506216227" w:history="1">
        <w:r w:rsidR="00E4571C" w:rsidRPr="005E1125">
          <w:rPr>
            <w:rStyle w:val="af"/>
            <w:rFonts w:hint="eastAsia"/>
            <w:noProof/>
          </w:rPr>
          <w:t>第二部分释义</w:t>
        </w:r>
        <w:r w:rsidR="00E4571C">
          <w:rPr>
            <w:noProof/>
            <w:webHidden/>
          </w:rPr>
          <w:tab/>
        </w:r>
        <w:r>
          <w:rPr>
            <w:noProof/>
            <w:webHidden/>
          </w:rPr>
          <w:fldChar w:fldCharType="begin"/>
        </w:r>
        <w:r w:rsidR="00E4571C">
          <w:rPr>
            <w:noProof/>
            <w:webHidden/>
          </w:rPr>
          <w:instrText xml:space="preserve"> PAGEREF _Toc506216227 \h </w:instrText>
        </w:r>
        <w:r>
          <w:rPr>
            <w:noProof/>
            <w:webHidden/>
          </w:rPr>
        </w:r>
        <w:r>
          <w:rPr>
            <w:noProof/>
            <w:webHidden/>
          </w:rPr>
          <w:fldChar w:fldCharType="separate"/>
        </w:r>
        <w:r w:rsidR="00460C70">
          <w:rPr>
            <w:noProof/>
            <w:webHidden/>
          </w:rPr>
          <w:t>3</w:t>
        </w:r>
        <w:r>
          <w:rPr>
            <w:noProof/>
            <w:webHidden/>
          </w:rPr>
          <w:fldChar w:fldCharType="end"/>
        </w:r>
      </w:hyperlink>
    </w:p>
    <w:p w:rsidR="00E4571C" w:rsidRDefault="0084723D">
      <w:pPr>
        <w:pStyle w:val="10"/>
        <w:rPr>
          <w:rFonts w:asciiTheme="minorHAnsi" w:eastAsiaTheme="minorEastAsia" w:hAnsiTheme="minorHAnsi" w:cstheme="minorBidi"/>
          <w:noProof/>
          <w:szCs w:val="22"/>
        </w:rPr>
      </w:pPr>
      <w:hyperlink w:anchor="_Toc506216228" w:history="1">
        <w:r w:rsidR="00E4571C" w:rsidRPr="005E1125">
          <w:rPr>
            <w:rStyle w:val="af"/>
            <w:rFonts w:hint="eastAsia"/>
            <w:noProof/>
          </w:rPr>
          <w:t>第三部分基金的基本情况</w:t>
        </w:r>
        <w:r w:rsidR="00E4571C">
          <w:rPr>
            <w:noProof/>
            <w:webHidden/>
          </w:rPr>
          <w:tab/>
        </w:r>
        <w:r>
          <w:rPr>
            <w:noProof/>
            <w:webHidden/>
          </w:rPr>
          <w:fldChar w:fldCharType="begin"/>
        </w:r>
        <w:r w:rsidR="00E4571C">
          <w:rPr>
            <w:noProof/>
            <w:webHidden/>
          </w:rPr>
          <w:instrText xml:space="preserve"> PAGEREF _Toc506216228 \h </w:instrText>
        </w:r>
        <w:r>
          <w:rPr>
            <w:noProof/>
            <w:webHidden/>
          </w:rPr>
        </w:r>
        <w:r>
          <w:rPr>
            <w:noProof/>
            <w:webHidden/>
          </w:rPr>
          <w:fldChar w:fldCharType="separate"/>
        </w:r>
        <w:r w:rsidR="00460C70">
          <w:rPr>
            <w:noProof/>
            <w:webHidden/>
          </w:rPr>
          <w:t>9</w:t>
        </w:r>
        <w:r>
          <w:rPr>
            <w:noProof/>
            <w:webHidden/>
          </w:rPr>
          <w:fldChar w:fldCharType="end"/>
        </w:r>
      </w:hyperlink>
    </w:p>
    <w:p w:rsidR="00E4571C" w:rsidRDefault="0084723D">
      <w:pPr>
        <w:pStyle w:val="10"/>
        <w:rPr>
          <w:rFonts w:asciiTheme="minorHAnsi" w:eastAsiaTheme="minorEastAsia" w:hAnsiTheme="minorHAnsi" w:cstheme="minorBidi"/>
          <w:noProof/>
          <w:szCs w:val="22"/>
        </w:rPr>
      </w:pPr>
      <w:hyperlink w:anchor="_Toc506216229" w:history="1">
        <w:r w:rsidR="00E4571C" w:rsidRPr="005E1125">
          <w:rPr>
            <w:rStyle w:val="af"/>
            <w:rFonts w:hint="eastAsia"/>
            <w:noProof/>
          </w:rPr>
          <w:t>第四部分基金份额的发售</w:t>
        </w:r>
        <w:r w:rsidR="00E4571C">
          <w:rPr>
            <w:noProof/>
            <w:webHidden/>
          </w:rPr>
          <w:tab/>
        </w:r>
        <w:r>
          <w:rPr>
            <w:noProof/>
            <w:webHidden/>
          </w:rPr>
          <w:fldChar w:fldCharType="begin"/>
        </w:r>
        <w:r w:rsidR="00E4571C">
          <w:rPr>
            <w:noProof/>
            <w:webHidden/>
          </w:rPr>
          <w:instrText xml:space="preserve"> PAGEREF _Toc506216229 \h </w:instrText>
        </w:r>
        <w:r>
          <w:rPr>
            <w:noProof/>
            <w:webHidden/>
          </w:rPr>
        </w:r>
        <w:r>
          <w:rPr>
            <w:noProof/>
            <w:webHidden/>
          </w:rPr>
          <w:fldChar w:fldCharType="separate"/>
        </w:r>
        <w:r w:rsidR="00460C70">
          <w:rPr>
            <w:noProof/>
            <w:webHidden/>
          </w:rPr>
          <w:t>11</w:t>
        </w:r>
        <w:r>
          <w:rPr>
            <w:noProof/>
            <w:webHidden/>
          </w:rPr>
          <w:fldChar w:fldCharType="end"/>
        </w:r>
      </w:hyperlink>
    </w:p>
    <w:p w:rsidR="00E4571C" w:rsidRDefault="0084723D">
      <w:pPr>
        <w:pStyle w:val="10"/>
        <w:rPr>
          <w:rFonts w:asciiTheme="minorHAnsi" w:eastAsiaTheme="minorEastAsia" w:hAnsiTheme="minorHAnsi" w:cstheme="minorBidi"/>
          <w:noProof/>
          <w:szCs w:val="22"/>
        </w:rPr>
      </w:pPr>
      <w:hyperlink w:anchor="_Toc506216230" w:history="1">
        <w:r w:rsidR="00E4571C" w:rsidRPr="005E1125">
          <w:rPr>
            <w:rStyle w:val="af"/>
            <w:rFonts w:hint="eastAsia"/>
            <w:noProof/>
          </w:rPr>
          <w:t>第五部分基金备案</w:t>
        </w:r>
        <w:r w:rsidR="00E4571C">
          <w:rPr>
            <w:noProof/>
            <w:webHidden/>
          </w:rPr>
          <w:tab/>
        </w:r>
        <w:r>
          <w:rPr>
            <w:noProof/>
            <w:webHidden/>
          </w:rPr>
          <w:fldChar w:fldCharType="begin"/>
        </w:r>
        <w:r w:rsidR="00E4571C">
          <w:rPr>
            <w:noProof/>
            <w:webHidden/>
          </w:rPr>
          <w:instrText xml:space="preserve"> PAGEREF _Toc506216230 \h </w:instrText>
        </w:r>
        <w:r>
          <w:rPr>
            <w:noProof/>
            <w:webHidden/>
          </w:rPr>
        </w:r>
        <w:r>
          <w:rPr>
            <w:noProof/>
            <w:webHidden/>
          </w:rPr>
          <w:fldChar w:fldCharType="separate"/>
        </w:r>
        <w:r w:rsidR="00460C70">
          <w:rPr>
            <w:noProof/>
            <w:webHidden/>
          </w:rPr>
          <w:t>13</w:t>
        </w:r>
        <w:r>
          <w:rPr>
            <w:noProof/>
            <w:webHidden/>
          </w:rPr>
          <w:fldChar w:fldCharType="end"/>
        </w:r>
      </w:hyperlink>
    </w:p>
    <w:p w:rsidR="00E4571C" w:rsidRDefault="0084723D">
      <w:pPr>
        <w:pStyle w:val="10"/>
        <w:rPr>
          <w:rFonts w:asciiTheme="minorHAnsi" w:eastAsiaTheme="minorEastAsia" w:hAnsiTheme="minorHAnsi" w:cstheme="minorBidi"/>
          <w:noProof/>
          <w:szCs w:val="22"/>
        </w:rPr>
      </w:pPr>
      <w:hyperlink w:anchor="_Toc506216231" w:history="1">
        <w:r w:rsidR="00E4571C" w:rsidRPr="005E1125">
          <w:rPr>
            <w:rStyle w:val="af"/>
            <w:rFonts w:hint="eastAsia"/>
            <w:noProof/>
          </w:rPr>
          <w:t>第六部分基金份额的上市与交易</w:t>
        </w:r>
        <w:r w:rsidR="00E4571C">
          <w:rPr>
            <w:noProof/>
            <w:webHidden/>
          </w:rPr>
          <w:tab/>
        </w:r>
        <w:r>
          <w:rPr>
            <w:noProof/>
            <w:webHidden/>
          </w:rPr>
          <w:fldChar w:fldCharType="begin"/>
        </w:r>
        <w:r w:rsidR="00E4571C">
          <w:rPr>
            <w:noProof/>
            <w:webHidden/>
          </w:rPr>
          <w:instrText xml:space="preserve"> PAGEREF _Toc506216231 \h </w:instrText>
        </w:r>
        <w:r>
          <w:rPr>
            <w:noProof/>
            <w:webHidden/>
          </w:rPr>
        </w:r>
        <w:r>
          <w:rPr>
            <w:noProof/>
            <w:webHidden/>
          </w:rPr>
          <w:fldChar w:fldCharType="separate"/>
        </w:r>
        <w:r w:rsidR="00460C70">
          <w:rPr>
            <w:noProof/>
            <w:webHidden/>
          </w:rPr>
          <w:t>15</w:t>
        </w:r>
        <w:r>
          <w:rPr>
            <w:noProof/>
            <w:webHidden/>
          </w:rPr>
          <w:fldChar w:fldCharType="end"/>
        </w:r>
      </w:hyperlink>
    </w:p>
    <w:p w:rsidR="00E4571C" w:rsidRDefault="0084723D">
      <w:pPr>
        <w:pStyle w:val="10"/>
        <w:rPr>
          <w:rFonts w:asciiTheme="minorHAnsi" w:eastAsiaTheme="minorEastAsia" w:hAnsiTheme="minorHAnsi" w:cstheme="minorBidi"/>
          <w:noProof/>
          <w:szCs w:val="22"/>
        </w:rPr>
      </w:pPr>
      <w:hyperlink w:anchor="_Toc506216232" w:history="1">
        <w:r w:rsidR="00E4571C" w:rsidRPr="005E1125">
          <w:rPr>
            <w:rStyle w:val="af"/>
            <w:rFonts w:hint="eastAsia"/>
            <w:noProof/>
          </w:rPr>
          <w:t>第七部分基金份额的申购与赎回</w:t>
        </w:r>
        <w:r w:rsidR="00E4571C">
          <w:rPr>
            <w:noProof/>
            <w:webHidden/>
          </w:rPr>
          <w:tab/>
        </w:r>
        <w:r>
          <w:rPr>
            <w:noProof/>
            <w:webHidden/>
          </w:rPr>
          <w:fldChar w:fldCharType="begin"/>
        </w:r>
        <w:r w:rsidR="00E4571C">
          <w:rPr>
            <w:noProof/>
            <w:webHidden/>
          </w:rPr>
          <w:instrText xml:space="preserve"> PAGEREF _Toc506216232 \h </w:instrText>
        </w:r>
        <w:r>
          <w:rPr>
            <w:noProof/>
            <w:webHidden/>
          </w:rPr>
        </w:r>
        <w:r>
          <w:rPr>
            <w:noProof/>
            <w:webHidden/>
          </w:rPr>
          <w:fldChar w:fldCharType="separate"/>
        </w:r>
        <w:r w:rsidR="00460C70">
          <w:rPr>
            <w:noProof/>
            <w:webHidden/>
          </w:rPr>
          <w:t>17</w:t>
        </w:r>
        <w:r>
          <w:rPr>
            <w:noProof/>
            <w:webHidden/>
          </w:rPr>
          <w:fldChar w:fldCharType="end"/>
        </w:r>
      </w:hyperlink>
    </w:p>
    <w:p w:rsidR="00E4571C" w:rsidRDefault="0084723D">
      <w:pPr>
        <w:pStyle w:val="10"/>
        <w:rPr>
          <w:rFonts w:asciiTheme="minorHAnsi" w:eastAsiaTheme="minorEastAsia" w:hAnsiTheme="minorHAnsi" w:cstheme="minorBidi"/>
          <w:noProof/>
          <w:szCs w:val="22"/>
        </w:rPr>
      </w:pPr>
      <w:hyperlink w:anchor="_Toc506216233" w:history="1">
        <w:r w:rsidR="00E4571C" w:rsidRPr="005E1125">
          <w:rPr>
            <w:rStyle w:val="af"/>
            <w:rFonts w:hint="eastAsia"/>
            <w:noProof/>
          </w:rPr>
          <w:t>第八部分基金合同当事人及权利义务</w:t>
        </w:r>
        <w:r w:rsidR="00E4571C">
          <w:rPr>
            <w:noProof/>
            <w:webHidden/>
          </w:rPr>
          <w:tab/>
        </w:r>
        <w:r>
          <w:rPr>
            <w:noProof/>
            <w:webHidden/>
          </w:rPr>
          <w:fldChar w:fldCharType="begin"/>
        </w:r>
        <w:r w:rsidR="00E4571C">
          <w:rPr>
            <w:noProof/>
            <w:webHidden/>
          </w:rPr>
          <w:instrText xml:space="preserve"> PAGEREF _Toc506216233 \h </w:instrText>
        </w:r>
        <w:r>
          <w:rPr>
            <w:noProof/>
            <w:webHidden/>
          </w:rPr>
        </w:r>
        <w:r>
          <w:rPr>
            <w:noProof/>
            <w:webHidden/>
          </w:rPr>
          <w:fldChar w:fldCharType="separate"/>
        </w:r>
        <w:r w:rsidR="00460C70">
          <w:rPr>
            <w:noProof/>
            <w:webHidden/>
          </w:rPr>
          <w:t>27</w:t>
        </w:r>
        <w:r>
          <w:rPr>
            <w:noProof/>
            <w:webHidden/>
          </w:rPr>
          <w:fldChar w:fldCharType="end"/>
        </w:r>
      </w:hyperlink>
    </w:p>
    <w:p w:rsidR="00E4571C" w:rsidRDefault="0084723D">
      <w:pPr>
        <w:pStyle w:val="10"/>
        <w:rPr>
          <w:rFonts w:asciiTheme="minorHAnsi" w:eastAsiaTheme="minorEastAsia" w:hAnsiTheme="minorHAnsi" w:cstheme="minorBidi"/>
          <w:noProof/>
          <w:szCs w:val="22"/>
        </w:rPr>
      </w:pPr>
      <w:hyperlink w:anchor="_Toc506216234" w:history="1">
        <w:r w:rsidR="00E4571C" w:rsidRPr="005E1125">
          <w:rPr>
            <w:rStyle w:val="af"/>
            <w:rFonts w:hint="eastAsia"/>
            <w:noProof/>
          </w:rPr>
          <w:t>第九部分基金份额持有人大会</w:t>
        </w:r>
        <w:r w:rsidR="00E4571C">
          <w:rPr>
            <w:noProof/>
            <w:webHidden/>
          </w:rPr>
          <w:tab/>
        </w:r>
        <w:r>
          <w:rPr>
            <w:noProof/>
            <w:webHidden/>
          </w:rPr>
          <w:fldChar w:fldCharType="begin"/>
        </w:r>
        <w:r w:rsidR="00E4571C">
          <w:rPr>
            <w:noProof/>
            <w:webHidden/>
          </w:rPr>
          <w:instrText xml:space="preserve"> PAGEREF _Toc506216234 \h </w:instrText>
        </w:r>
        <w:r>
          <w:rPr>
            <w:noProof/>
            <w:webHidden/>
          </w:rPr>
        </w:r>
        <w:r>
          <w:rPr>
            <w:noProof/>
            <w:webHidden/>
          </w:rPr>
          <w:fldChar w:fldCharType="separate"/>
        </w:r>
        <w:r w:rsidR="00460C70">
          <w:rPr>
            <w:noProof/>
            <w:webHidden/>
          </w:rPr>
          <w:t>35</w:t>
        </w:r>
        <w:r>
          <w:rPr>
            <w:noProof/>
            <w:webHidden/>
          </w:rPr>
          <w:fldChar w:fldCharType="end"/>
        </w:r>
      </w:hyperlink>
    </w:p>
    <w:p w:rsidR="00E4571C" w:rsidRDefault="0084723D">
      <w:pPr>
        <w:pStyle w:val="10"/>
        <w:rPr>
          <w:rFonts w:asciiTheme="minorHAnsi" w:eastAsiaTheme="minorEastAsia" w:hAnsiTheme="minorHAnsi" w:cstheme="minorBidi"/>
          <w:noProof/>
          <w:szCs w:val="22"/>
        </w:rPr>
      </w:pPr>
      <w:hyperlink w:anchor="_Toc506216235" w:history="1">
        <w:r w:rsidR="00E4571C" w:rsidRPr="005E1125">
          <w:rPr>
            <w:rStyle w:val="af"/>
            <w:rFonts w:hint="eastAsia"/>
            <w:noProof/>
          </w:rPr>
          <w:t>第十部分基金管理人、基金托管人的更换条件和程序</w:t>
        </w:r>
        <w:r w:rsidR="00E4571C">
          <w:rPr>
            <w:noProof/>
            <w:webHidden/>
          </w:rPr>
          <w:tab/>
        </w:r>
        <w:r>
          <w:rPr>
            <w:noProof/>
            <w:webHidden/>
          </w:rPr>
          <w:fldChar w:fldCharType="begin"/>
        </w:r>
        <w:r w:rsidR="00E4571C">
          <w:rPr>
            <w:noProof/>
            <w:webHidden/>
          </w:rPr>
          <w:instrText xml:space="preserve"> PAGEREF _Toc506216235 \h </w:instrText>
        </w:r>
        <w:r>
          <w:rPr>
            <w:noProof/>
            <w:webHidden/>
          </w:rPr>
        </w:r>
        <w:r>
          <w:rPr>
            <w:noProof/>
            <w:webHidden/>
          </w:rPr>
          <w:fldChar w:fldCharType="separate"/>
        </w:r>
        <w:r w:rsidR="00460C70">
          <w:rPr>
            <w:noProof/>
            <w:webHidden/>
          </w:rPr>
          <w:t>43</w:t>
        </w:r>
        <w:r>
          <w:rPr>
            <w:noProof/>
            <w:webHidden/>
          </w:rPr>
          <w:fldChar w:fldCharType="end"/>
        </w:r>
      </w:hyperlink>
    </w:p>
    <w:p w:rsidR="00E4571C" w:rsidRDefault="0084723D">
      <w:pPr>
        <w:pStyle w:val="10"/>
        <w:rPr>
          <w:rFonts w:asciiTheme="minorHAnsi" w:eastAsiaTheme="minorEastAsia" w:hAnsiTheme="minorHAnsi" w:cstheme="minorBidi"/>
          <w:noProof/>
          <w:szCs w:val="22"/>
        </w:rPr>
      </w:pPr>
      <w:hyperlink w:anchor="_Toc506216236" w:history="1">
        <w:r w:rsidR="00E4571C" w:rsidRPr="005E1125">
          <w:rPr>
            <w:rStyle w:val="af"/>
            <w:rFonts w:hint="eastAsia"/>
            <w:noProof/>
          </w:rPr>
          <w:t>第十一部分基金的托管</w:t>
        </w:r>
        <w:r w:rsidR="00E4571C">
          <w:rPr>
            <w:noProof/>
            <w:webHidden/>
          </w:rPr>
          <w:tab/>
        </w:r>
        <w:r>
          <w:rPr>
            <w:noProof/>
            <w:webHidden/>
          </w:rPr>
          <w:fldChar w:fldCharType="begin"/>
        </w:r>
        <w:r w:rsidR="00E4571C">
          <w:rPr>
            <w:noProof/>
            <w:webHidden/>
          </w:rPr>
          <w:instrText xml:space="preserve"> PAGEREF _Toc506216236 \h </w:instrText>
        </w:r>
        <w:r>
          <w:rPr>
            <w:noProof/>
            <w:webHidden/>
          </w:rPr>
        </w:r>
        <w:r>
          <w:rPr>
            <w:noProof/>
            <w:webHidden/>
          </w:rPr>
          <w:fldChar w:fldCharType="separate"/>
        </w:r>
        <w:r w:rsidR="00460C70">
          <w:rPr>
            <w:noProof/>
            <w:webHidden/>
          </w:rPr>
          <w:t>46</w:t>
        </w:r>
        <w:r>
          <w:rPr>
            <w:noProof/>
            <w:webHidden/>
          </w:rPr>
          <w:fldChar w:fldCharType="end"/>
        </w:r>
      </w:hyperlink>
    </w:p>
    <w:p w:rsidR="00E4571C" w:rsidRDefault="0084723D">
      <w:pPr>
        <w:pStyle w:val="10"/>
        <w:rPr>
          <w:rFonts w:asciiTheme="minorHAnsi" w:eastAsiaTheme="minorEastAsia" w:hAnsiTheme="minorHAnsi" w:cstheme="minorBidi"/>
          <w:noProof/>
          <w:szCs w:val="22"/>
        </w:rPr>
      </w:pPr>
      <w:hyperlink w:anchor="_Toc506216237" w:history="1">
        <w:r w:rsidR="00E4571C" w:rsidRPr="005E1125">
          <w:rPr>
            <w:rStyle w:val="af"/>
            <w:rFonts w:hint="eastAsia"/>
            <w:noProof/>
          </w:rPr>
          <w:t>第十二部分基金份额的登记</w:t>
        </w:r>
        <w:r w:rsidR="00E4571C">
          <w:rPr>
            <w:noProof/>
            <w:webHidden/>
          </w:rPr>
          <w:tab/>
        </w:r>
        <w:r>
          <w:rPr>
            <w:noProof/>
            <w:webHidden/>
          </w:rPr>
          <w:fldChar w:fldCharType="begin"/>
        </w:r>
        <w:r w:rsidR="00E4571C">
          <w:rPr>
            <w:noProof/>
            <w:webHidden/>
          </w:rPr>
          <w:instrText xml:space="preserve"> PAGEREF _Toc506216237 \h </w:instrText>
        </w:r>
        <w:r>
          <w:rPr>
            <w:noProof/>
            <w:webHidden/>
          </w:rPr>
        </w:r>
        <w:r>
          <w:rPr>
            <w:noProof/>
            <w:webHidden/>
          </w:rPr>
          <w:fldChar w:fldCharType="separate"/>
        </w:r>
        <w:r w:rsidR="00460C70">
          <w:rPr>
            <w:noProof/>
            <w:webHidden/>
          </w:rPr>
          <w:t>47</w:t>
        </w:r>
        <w:r>
          <w:rPr>
            <w:noProof/>
            <w:webHidden/>
          </w:rPr>
          <w:fldChar w:fldCharType="end"/>
        </w:r>
      </w:hyperlink>
    </w:p>
    <w:p w:rsidR="00E4571C" w:rsidRDefault="0084723D">
      <w:pPr>
        <w:pStyle w:val="10"/>
        <w:rPr>
          <w:rFonts w:asciiTheme="minorHAnsi" w:eastAsiaTheme="minorEastAsia" w:hAnsiTheme="minorHAnsi" w:cstheme="minorBidi"/>
          <w:noProof/>
          <w:szCs w:val="22"/>
        </w:rPr>
      </w:pPr>
      <w:hyperlink w:anchor="_Toc506216238" w:history="1">
        <w:r w:rsidR="00E4571C" w:rsidRPr="005E1125">
          <w:rPr>
            <w:rStyle w:val="af"/>
            <w:rFonts w:hint="eastAsia"/>
            <w:noProof/>
          </w:rPr>
          <w:t>第十三部分基金的投资</w:t>
        </w:r>
        <w:r w:rsidR="00E4571C">
          <w:rPr>
            <w:noProof/>
            <w:webHidden/>
          </w:rPr>
          <w:tab/>
        </w:r>
        <w:r>
          <w:rPr>
            <w:noProof/>
            <w:webHidden/>
          </w:rPr>
          <w:fldChar w:fldCharType="begin"/>
        </w:r>
        <w:r w:rsidR="00E4571C">
          <w:rPr>
            <w:noProof/>
            <w:webHidden/>
          </w:rPr>
          <w:instrText xml:space="preserve"> PAGEREF _Toc506216238 \h </w:instrText>
        </w:r>
        <w:r>
          <w:rPr>
            <w:noProof/>
            <w:webHidden/>
          </w:rPr>
        </w:r>
        <w:r>
          <w:rPr>
            <w:noProof/>
            <w:webHidden/>
          </w:rPr>
          <w:fldChar w:fldCharType="separate"/>
        </w:r>
        <w:r w:rsidR="00460C70">
          <w:rPr>
            <w:noProof/>
            <w:webHidden/>
          </w:rPr>
          <w:t>49</w:t>
        </w:r>
        <w:r>
          <w:rPr>
            <w:noProof/>
            <w:webHidden/>
          </w:rPr>
          <w:fldChar w:fldCharType="end"/>
        </w:r>
      </w:hyperlink>
    </w:p>
    <w:p w:rsidR="00E4571C" w:rsidRDefault="0084723D">
      <w:pPr>
        <w:pStyle w:val="10"/>
        <w:rPr>
          <w:rFonts w:asciiTheme="minorHAnsi" w:eastAsiaTheme="minorEastAsia" w:hAnsiTheme="minorHAnsi" w:cstheme="minorBidi"/>
          <w:noProof/>
          <w:szCs w:val="22"/>
        </w:rPr>
      </w:pPr>
      <w:hyperlink w:anchor="_Toc506216239" w:history="1">
        <w:r w:rsidR="00E4571C" w:rsidRPr="005E1125">
          <w:rPr>
            <w:rStyle w:val="af"/>
            <w:rFonts w:hint="eastAsia"/>
            <w:noProof/>
          </w:rPr>
          <w:t>第十四部分基金的财产</w:t>
        </w:r>
        <w:r w:rsidR="00E4571C">
          <w:rPr>
            <w:noProof/>
            <w:webHidden/>
          </w:rPr>
          <w:tab/>
        </w:r>
        <w:r>
          <w:rPr>
            <w:noProof/>
            <w:webHidden/>
          </w:rPr>
          <w:fldChar w:fldCharType="begin"/>
        </w:r>
        <w:r w:rsidR="00E4571C">
          <w:rPr>
            <w:noProof/>
            <w:webHidden/>
          </w:rPr>
          <w:instrText xml:space="preserve"> PAGEREF _Toc506216239 \h </w:instrText>
        </w:r>
        <w:r>
          <w:rPr>
            <w:noProof/>
            <w:webHidden/>
          </w:rPr>
        </w:r>
        <w:r>
          <w:rPr>
            <w:noProof/>
            <w:webHidden/>
          </w:rPr>
          <w:fldChar w:fldCharType="separate"/>
        </w:r>
        <w:r w:rsidR="00460C70">
          <w:rPr>
            <w:noProof/>
            <w:webHidden/>
          </w:rPr>
          <w:t>58</w:t>
        </w:r>
        <w:r>
          <w:rPr>
            <w:noProof/>
            <w:webHidden/>
          </w:rPr>
          <w:fldChar w:fldCharType="end"/>
        </w:r>
      </w:hyperlink>
    </w:p>
    <w:p w:rsidR="00E4571C" w:rsidRDefault="0084723D">
      <w:pPr>
        <w:pStyle w:val="10"/>
        <w:rPr>
          <w:rFonts w:asciiTheme="minorHAnsi" w:eastAsiaTheme="minorEastAsia" w:hAnsiTheme="minorHAnsi" w:cstheme="minorBidi"/>
          <w:noProof/>
          <w:szCs w:val="22"/>
        </w:rPr>
      </w:pPr>
      <w:hyperlink w:anchor="_Toc506216240" w:history="1">
        <w:r w:rsidR="00E4571C" w:rsidRPr="005E1125">
          <w:rPr>
            <w:rStyle w:val="af"/>
            <w:rFonts w:hint="eastAsia"/>
            <w:noProof/>
          </w:rPr>
          <w:t>第十五部分基金资产估值</w:t>
        </w:r>
        <w:r w:rsidR="00E4571C">
          <w:rPr>
            <w:noProof/>
            <w:webHidden/>
          </w:rPr>
          <w:tab/>
        </w:r>
        <w:r>
          <w:rPr>
            <w:noProof/>
            <w:webHidden/>
          </w:rPr>
          <w:fldChar w:fldCharType="begin"/>
        </w:r>
        <w:r w:rsidR="00E4571C">
          <w:rPr>
            <w:noProof/>
            <w:webHidden/>
          </w:rPr>
          <w:instrText xml:space="preserve"> PAGEREF _Toc506216240 \h </w:instrText>
        </w:r>
        <w:r>
          <w:rPr>
            <w:noProof/>
            <w:webHidden/>
          </w:rPr>
        </w:r>
        <w:r>
          <w:rPr>
            <w:noProof/>
            <w:webHidden/>
          </w:rPr>
          <w:fldChar w:fldCharType="separate"/>
        </w:r>
        <w:r w:rsidR="00460C70">
          <w:rPr>
            <w:noProof/>
            <w:webHidden/>
          </w:rPr>
          <w:t>59</w:t>
        </w:r>
        <w:r>
          <w:rPr>
            <w:noProof/>
            <w:webHidden/>
          </w:rPr>
          <w:fldChar w:fldCharType="end"/>
        </w:r>
      </w:hyperlink>
    </w:p>
    <w:p w:rsidR="00E4571C" w:rsidRDefault="0084723D">
      <w:pPr>
        <w:pStyle w:val="10"/>
        <w:rPr>
          <w:rFonts w:asciiTheme="minorHAnsi" w:eastAsiaTheme="minorEastAsia" w:hAnsiTheme="minorHAnsi" w:cstheme="minorBidi"/>
          <w:noProof/>
          <w:szCs w:val="22"/>
        </w:rPr>
      </w:pPr>
      <w:hyperlink w:anchor="_Toc506216241" w:history="1">
        <w:r w:rsidR="00E4571C" w:rsidRPr="005E1125">
          <w:rPr>
            <w:rStyle w:val="af"/>
            <w:rFonts w:hint="eastAsia"/>
            <w:noProof/>
          </w:rPr>
          <w:t>第十六部分基金费用与税收</w:t>
        </w:r>
        <w:r w:rsidR="00E4571C">
          <w:rPr>
            <w:noProof/>
            <w:webHidden/>
          </w:rPr>
          <w:tab/>
        </w:r>
        <w:r>
          <w:rPr>
            <w:noProof/>
            <w:webHidden/>
          </w:rPr>
          <w:fldChar w:fldCharType="begin"/>
        </w:r>
        <w:r w:rsidR="00E4571C">
          <w:rPr>
            <w:noProof/>
            <w:webHidden/>
          </w:rPr>
          <w:instrText xml:space="preserve"> PAGEREF _Toc506216241 \h </w:instrText>
        </w:r>
        <w:r>
          <w:rPr>
            <w:noProof/>
            <w:webHidden/>
          </w:rPr>
        </w:r>
        <w:r>
          <w:rPr>
            <w:noProof/>
            <w:webHidden/>
          </w:rPr>
          <w:fldChar w:fldCharType="separate"/>
        </w:r>
        <w:r w:rsidR="00460C70">
          <w:rPr>
            <w:noProof/>
            <w:webHidden/>
          </w:rPr>
          <w:t>65</w:t>
        </w:r>
        <w:r>
          <w:rPr>
            <w:noProof/>
            <w:webHidden/>
          </w:rPr>
          <w:fldChar w:fldCharType="end"/>
        </w:r>
      </w:hyperlink>
    </w:p>
    <w:p w:rsidR="00E4571C" w:rsidRDefault="0084723D">
      <w:pPr>
        <w:pStyle w:val="10"/>
        <w:rPr>
          <w:rFonts w:asciiTheme="minorHAnsi" w:eastAsiaTheme="minorEastAsia" w:hAnsiTheme="minorHAnsi" w:cstheme="minorBidi"/>
          <w:noProof/>
          <w:szCs w:val="22"/>
        </w:rPr>
      </w:pPr>
      <w:hyperlink w:anchor="_Toc506216242" w:history="1">
        <w:r w:rsidR="00E4571C" w:rsidRPr="005E1125">
          <w:rPr>
            <w:rStyle w:val="af"/>
            <w:rFonts w:hint="eastAsia"/>
            <w:noProof/>
          </w:rPr>
          <w:t>第十七部分基金的收益与分配</w:t>
        </w:r>
        <w:r w:rsidR="00E4571C">
          <w:rPr>
            <w:noProof/>
            <w:webHidden/>
          </w:rPr>
          <w:tab/>
        </w:r>
        <w:r>
          <w:rPr>
            <w:noProof/>
            <w:webHidden/>
          </w:rPr>
          <w:fldChar w:fldCharType="begin"/>
        </w:r>
        <w:r w:rsidR="00E4571C">
          <w:rPr>
            <w:noProof/>
            <w:webHidden/>
          </w:rPr>
          <w:instrText xml:space="preserve"> PAGEREF _Toc506216242 \h </w:instrText>
        </w:r>
        <w:r>
          <w:rPr>
            <w:noProof/>
            <w:webHidden/>
          </w:rPr>
        </w:r>
        <w:r>
          <w:rPr>
            <w:noProof/>
            <w:webHidden/>
          </w:rPr>
          <w:fldChar w:fldCharType="separate"/>
        </w:r>
        <w:r w:rsidR="00460C70">
          <w:rPr>
            <w:noProof/>
            <w:webHidden/>
          </w:rPr>
          <w:t>68</w:t>
        </w:r>
        <w:r>
          <w:rPr>
            <w:noProof/>
            <w:webHidden/>
          </w:rPr>
          <w:fldChar w:fldCharType="end"/>
        </w:r>
      </w:hyperlink>
    </w:p>
    <w:p w:rsidR="00E4571C" w:rsidRDefault="0084723D">
      <w:pPr>
        <w:pStyle w:val="10"/>
        <w:rPr>
          <w:rFonts w:asciiTheme="minorHAnsi" w:eastAsiaTheme="minorEastAsia" w:hAnsiTheme="minorHAnsi" w:cstheme="minorBidi"/>
          <w:noProof/>
          <w:szCs w:val="22"/>
        </w:rPr>
      </w:pPr>
      <w:hyperlink w:anchor="_Toc506216243" w:history="1">
        <w:r w:rsidR="00E4571C" w:rsidRPr="005E1125">
          <w:rPr>
            <w:rStyle w:val="af"/>
            <w:rFonts w:hint="eastAsia"/>
            <w:noProof/>
          </w:rPr>
          <w:t>第十八部分基金的会计与审计</w:t>
        </w:r>
        <w:r w:rsidR="00E4571C">
          <w:rPr>
            <w:noProof/>
            <w:webHidden/>
          </w:rPr>
          <w:tab/>
        </w:r>
        <w:r>
          <w:rPr>
            <w:noProof/>
            <w:webHidden/>
          </w:rPr>
          <w:fldChar w:fldCharType="begin"/>
        </w:r>
        <w:r w:rsidR="00E4571C">
          <w:rPr>
            <w:noProof/>
            <w:webHidden/>
          </w:rPr>
          <w:instrText xml:space="preserve"> PAGEREF _Toc506216243 \h </w:instrText>
        </w:r>
        <w:r>
          <w:rPr>
            <w:noProof/>
            <w:webHidden/>
          </w:rPr>
        </w:r>
        <w:r>
          <w:rPr>
            <w:noProof/>
            <w:webHidden/>
          </w:rPr>
          <w:fldChar w:fldCharType="separate"/>
        </w:r>
        <w:r w:rsidR="00460C70">
          <w:rPr>
            <w:noProof/>
            <w:webHidden/>
          </w:rPr>
          <w:t>70</w:t>
        </w:r>
        <w:r>
          <w:rPr>
            <w:noProof/>
            <w:webHidden/>
          </w:rPr>
          <w:fldChar w:fldCharType="end"/>
        </w:r>
      </w:hyperlink>
    </w:p>
    <w:p w:rsidR="00E4571C" w:rsidRDefault="0084723D">
      <w:pPr>
        <w:pStyle w:val="10"/>
        <w:rPr>
          <w:rFonts w:asciiTheme="minorHAnsi" w:eastAsiaTheme="minorEastAsia" w:hAnsiTheme="minorHAnsi" w:cstheme="minorBidi"/>
          <w:noProof/>
          <w:szCs w:val="22"/>
        </w:rPr>
      </w:pPr>
      <w:hyperlink w:anchor="_Toc506216244" w:history="1">
        <w:r w:rsidR="00E4571C" w:rsidRPr="005E1125">
          <w:rPr>
            <w:rStyle w:val="af"/>
            <w:rFonts w:hint="eastAsia"/>
            <w:noProof/>
          </w:rPr>
          <w:t>第十九部分基金的信息披露</w:t>
        </w:r>
        <w:r w:rsidR="00E4571C">
          <w:rPr>
            <w:noProof/>
            <w:webHidden/>
          </w:rPr>
          <w:tab/>
        </w:r>
        <w:r>
          <w:rPr>
            <w:noProof/>
            <w:webHidden/>
          </w:rPr>
          <w:fldChar w:fldCharType="begin"/>
        </w:r>
        <w:r w:rsidR="00E4571C">
          <w:rPr>
            <w:noProof/>
            <w:webHidden/>
          </w:rPr>
          <w:instrText xml:space="preserve"> PAGEREF _Toc506216244 \h </w:instrText>
        </w:r>
        <w:r>
          <w:rPr>
            <w:noProof/>
            <w:webHidden/>
          </w:rPr>
        </w:r>
        <w:r>
          <w:rPr>
            <w:noProof/>
            <w:webHidden/>
          </w:rPr>
          <w:fldChar w:fldCharType="separate"/>
        </w:r>
        <w:r w:rsidR="00460C70">
          <w:rPr>
            <w:noProof/>
            <w:webHidden/>
          </w:rPr>
          <w:t>71</w:t>
        </w:r>
        <w:r>
          <w:rPr>
            <w:noProof/>
            <w:webHidden/>
          </w:rPr>
          <w:fldChar w:fldCharType="end"/>
        </w:r>
      </w:hyperlink>
    </w:p>
    <w:p w:rsidR="00E4571C" w:rsidRDefault="0084723D">
      <w:pPr>
        <w:pStyle w:val="10"/>
        <w:rPr>
          <w:rFonts w:asciiTheme="minorHAnsi" w:eastAsiaTheme="minorEastAsia" w:hAnsiTheme="minorHAnsi" w:cstheme="minorBidi"/>
          <w:noProof/>
          <w:szCs w:val="22"/>
        </w:rPr>
      </w:pPr>
      <w:hyperlink w:anchor="_Toc506216245" w:history="1">
        <w:r w:rsidR="00E4571C" w:rsidRPr="005E1125">
          <w:rPr>
            <w:rStyle w:val="af"/>
            <w:rFonts w:hint="eastAsia"/>
            <w:noProof/>
          </w:rPr>
          <w:t>第二十部分基金合同的变更、终止与基金财产的清算</w:t>
        </w:r>
        <w:r w:rsidR="00E4571C">
          <w:rPr>
            <w:noProof/>
            <w:webHidden/>
          </w:rPr>
          <w:tab/>
        </w:r>
        <w:r>
          <w:rPr>
            <w:noProof/>
            <w:webHidden/>
          </w:rPr>
          <w:fldChar w:fldCharType="begin"/>
        </w:r>
        <w:r w:rsidR="00E4571C">
          <w:rPr>
            <w:noProof/>
            <w:webHidden/>
          </w:rPr>
          <w:instrText xml:space="preserve"> PAGEREF _Toc506216245 \h </w:instrText>
        </w:r>
        <w:r>
          <w:rPr>
            <w:noProof/>
            <w:webHidden/>
          </w:rPr>
        </w:r>
        <w:r>
          <w:rPr>
            <w:noProof/>
            <w:webHidden/>
          </w:rPr>
          <w:fldChar w:fldCharType="separate"/>
        </w:r>
        <w:r w:rsidR="00460C70">
          <w:rPr>
            <w:noProof/>
            <w:webHidden/>
          </w:rPr>
          <w:t>78</w:t>
        </w:r>
        <w:r>
          <w:rPr>
            <w:noProof/>
            <w:webHidden/>
          </w:rPr>
          <w:fldChar w:fldCharType="end"/>
        </w:r>
      </w:hyperlink>
    </w:p>
    <w:p w:rsidR="00E4571C" w:rsidRDefault="0084723D">
      <w:pPr>
        <w:pStyle w:val="10"/>
        <w:rPr>
          <w:rFonts w:asciiTheme="minorHAnsi" w:eastAsiaTheme="minorEastAsia" w:hAnsiTheme="minorHAnsi" w:cstheme="minorBidi"/>
          <w:noProof/>
          <w:szCs w:val="22"/>
        </w:rPr>
      </w:pPr>
      <w:hyperlink w:anchor="_Toc506216246" w:history="1">
        <w:r w:rsidR="00E4571C" w:rsidRPr="005E1125">
          <w:rPr>
            <w:rStyle w:val="af"/>
            <w:rFonts w:hint="eastAsia"/>
            <w:noProof/>
          </w:rPr>
          <w:t>第二十一部分违约责任</w:t>
        </w:r>
        <w:r w:rsidR="00E4571C">
          <w:rPr>
            <w:noProof/>
            <w:webHidden/>
          </w:rPr>
          <w:tab/>
        </w:r>
        <w:r>
          <w:rPr>
            <w:noProof/>
            <w:webHidden/>
          </w:rPr>
          <w:fldChar w:fldCharType="begin"/>
        </w:r>
        <w:r w:rsidR="00E4571C">
          <w:rPr>
            <w:noProof/>
            <w:webHidden/>
          </w:rPr>
          <w:instrText xml:space="preserve"> PAGEREF _Toc506216246 \h </w:instrText>
        </w:r>
        <w:r>
          <w:rPr>
            <w:noProof/>
            <w:webHidden/>
          </w:rPr>
        </w:r>
        <w:r>
          <w:rPr>
            <w:noProof/>
            <w:webHidden/>
          </w:rPr>
          <w:fldChar w:fldCharType="separate"/>
        </w:r>
        <w:r w:rsidR="00460C70">
          <w:rPr>
            <w:noProof/>
            <w:webHidden/>
          </w:rPr>
          <w:t>80</w:t>
        </w:r>
        <w:r>
          <w:rPr>
            <w:noProof/>
            <w:webHidden/>
          </w:rPr>
          <w:fldChar w:fldCharType="end"/>
        </w:r>
      </w:hyperlink>
    </w:p>
    <w:p w:rsidR="00E4571C" w:rsidRDefault="0084723D">
      <w:pPr>
        <w:pStyle w:val="10"/>
        <w:rPr>
          <w:rFonts w:asciiTheme="minorHAnsi" w:eastAsiaTheme="minorEastAsia" w:hAnsiTheme="minorHAnsi" w:cstheme="minorBidi"/>
          <w:noProof/>
          <w:szCs w:val="22"/>
        </w:rPr>
      </w:pPr>
      <w:hyperlink w:anchor="_Toc506216247" w:history="1">
        <w:r w:rsidR="00E4571C" w:rsidRPr="005E1125">
          <w:rPr>
            <w:rStyle w:val="af"/>
            <w:rFonts w:hint="eastAsia"/>
            <w:noProof/>
          </w:rPr>
          <w:t>第二十二部分争议的处理和适用的法律</w:t>
        </w:r>
        <w:r w:rsidR="00E4571C">
          <w:rPr>
            <w:noProof/>
            <w:webHidden/>
          </w:rPr>
          <w:tab/>
        </w:r>
        <w:r>
          <w:rPr>
            <w:noProof/>
            <w:webHidden/>
          </w:rPr>
          <w:fldChar w:fldCharType="begin"/>
        </w:r>
        <w:r w:rsidR="00E4571C">
          <w:rPr>
            <w:noProof/>
            <w:webHidden/>
          </w:rPr>
          <w:instrText xml:space="preserve"> PAGEREF _Toc506216247 \h </w:instrText>
        </w:r>
        <w:r>
          <w:rPr>
            <w:noProof/>
            <w:webHidden/>
          </w:rPr>
        </w:r>
        <w:r>
          <w:rPr>
            <w:noProof/>
            <w:webHidden/>
          </w:rPr>
          <w:fldChar w:fldCharType="separate"/>
        </w:r>
        <w:r w:rsidR="00460C70">
          <w:rPr>
            <w:noProof/>
            <w:webHidden/>
          </w:rPr>
          <w:t>81</w:t>
        </w:r>
        <w:r>
          <w:rPr>
            <w:noProof/>
            <w:webHidden/>
          </w:rPr>
          <w:fldChar w:fldCharType="end"/>
        </w:r>
      </w:hyperlink>
    </w:p>
    <w:p w:rsidR="00E4571C" w:rsidRDefault="0084723D">
      <w:pPr>
        <w:pStyle w:val="10"/>
        <w:rPr>
          <w:rFonts w:asciiTheme="minorHAnsi" w:eastAsiaTheme="minorEastAsia" w:hAnsiTheme="minorHAnsi" w:cstheme="minorBidi"/>
          <w:noProof/>
          <w:szCs w:val="22"/>
        </w:rPr>
      </w:pPr>
      <w:hyperlink w:anchor="_Toc506216248" w:history="1">
        <w:r w:rsidR="00E4571C" w:rsidRPr="005E1125">
          <w:rPr>
            <w:rStyle w:val="af"/>
            <w:rFonts w:hint="eastAsia"/>
            <w:noProof/>
          </w:rPr>
          <w:t>第二十三部分基金合同的效力</w:t>
        </w:r>
        <w:r w:rsidR="00E4571C">
          <w:rPr>
            <w:noProof/>
            <w:webHidden/>
          </w:rPr>
          <w:tab/>
        </w:r>
        <w:r>
          <w:rPr>
            <w:noProof/>
            <w:webHidden/>
          </w:rPr>
          <w:fldChar w:fldCharType="begin"/>
        </w:r>
        <w:r w:rsidR="00E4571C">
          <w:rPr>
            <w:noProof/>
            <w:webHidden/>
          </w:rPr>
          <w:instrText xml:space="preserve"> PAGEREF _Toc506216248 \h </w:instrText>
        </w:r>
        <w:r>
          <w:rPr>
            <w:noProof/>
            <w:webHidden/>
          </w:rPr>
        </w:r>
        <w:r>
          <w:rPr>
            <w:noProof/>
            <w:webHidden/>
          </w:rPr>
          <w:fldChar w:fldCharType="separate"/>
        </w:r>
        <w:r w:rsidR="00460C70">
          <w:rPr>
            <w:noProof/>
            <w:webHidden/>
          </w:rPr>
          <w:t>82</w:t>
        </w:r>
        <w:r>
          <w:rPr>
            <w:noProof/>
            <w:webHidden/>
          </w:rPr>
          <w:fldChar w:fldCharType="end"/>
        </w:r>
      </w:hyperlink>
    </w:p>
    <w:p w:rsidR="00E4571C" w:rsidRDefault="0084723D">
      <w:pPr>
        <w:pStyle w:val="10"/>
        <w:rPr>
          <w:rFonts w:asciiTheme="minorHAnsi" w:eastAsiaTheme="minorEastAsia" w:hAnsiTheme="minorHAnsi" w:cstheme="minorBidi"/>
          <w:noProof/>
          <w:szCs w:val="22"/>
        </w:rPr>
      </w:pPr>
      <w:hyperlink w:anchor="_Toc506216249" w:history="1">
        <w:r w:rsidR="00E4571C" w:rsidRPr="005E1125">
          <w:rPr>
            <w:rStyle w:val="af"/>
            <w:rFonts w:hint="eastAsia"/>
            <w:noProof/>
          </w:rPr>
          <w:t>第二十四部分其他事项</w:t>
        </w:r>
        <w:r w:rsidR="00E4571C">
          <w:rPr>
            <w:noProof/>
            <w:webHidden/>
          </w:rPr>
          <w:tab/>
        </w:r>
        <w:r>
          <w:rPr>
            <w:noProof/>
            <w:webHidden/>
          </w:rPr>
          <w:fldChar w:fldCharType="begin"/>
        </w:r>
        <w:r w:rsidR="00E4571C">
          <w:rPr>
            <w:noProof/>
            <w:webHidden/>
          </w:rPr>
          <w:instrText xml:space="preserve"> PAGEREF _Toc506216249 \h </w:instrText>
        </w:r>
        <w:r>
          <w:rPr>
            <w:noProof/>
            <w:webHidden/>
          </w:rPr>
        </w:r>
        <w:r>
          <w:rPr>
            <w:noProof/>
            <w:webHidden/>
          </w:rPr>
          <w:fldChar w:fldCharType="separate"/>
        </w:r>
        <w:r w:rsidR="00460C70">
          <w:rPr>
            <w:noProof/>
            <w:webHidden/>
          </w:rPr>
          <w:t>83</w:t>
        </w:r>
        <w:r>
          <w:rPr>
            <w:noProof/>
            <w:webHidden/>
          </w:rPr>
          <w:fldChar w:fldCharType="end"/>
        </w:r>
      </w:hyperlink>
    </w:p>
    <w:p w:rsidR="00E4571C" w:rsidRDefault="0084723D">
      <w:pPr>
        <w:pStyle w:val="10"/>
        <w:rPr>
          <w:rFonts w:asciiTheme="minorHAnsi" w:eastAsiaTheme="minorEastAsia" w:hAnsiTheme="minorHAnsi" w:cstheme="minorBidi"/>
          <w:noProof/>
          <w:szCs w:val="22"/>
        </w:rPr>
      </w:pPr>
      <w:hyperlink w:anchor="_Toc506216250" w:history="1">
        <w:r w:rsidR="00E4571C" w:rsidRPr="005E1125">
          <w:rPr>
            <w:rStyle w:val="af"/>
            <w:rFonts w:hint="eastAsia"/>
            <w:noProof/>
          </w:rPr>
          <w:t>第二十五部分基金合同内容摘要</w:t>
        </w:r>
        <w:r w:rsidR="00E4571C">
          <w:rPr>
            <w:noProof/>
            <w:webHidden/>
          </w:rPr>
          <w:tab/>
        </w:r>
        <w:r>
          <w:rPr>
            <w:noProof/>
            <w:webHidden/>
          </w:rPr>
          <w:fldChar w:fldCharType="begin"/>
        </w:r>
        <w:r w:rsidR="00E4571C">
          <w:rPr>
            <w:noProof/>
            <w:webHidden/>
          </w:rPr>
          <w:instrText xml:space="preserve"> PAGEREF _Toc506216250 \h </w:instrText>
        </w:r>
        <w:r>
          <w:rPr>
            <w:noProof/>
            <w:webHidden/>
          </w:rPr>
        </w:r>
        <w:r>
          <w:rPr>
            <w:noProof/>
            <w:webHidden/>
          </w:rPr>
          <w:fldChar w:fldCharType="separate"/>
        </w:r>
        <w:r w:rsidR="00460C70">
          <w:rPr>
            <w:noProof/>
            <w:webHidden/>
          </w:rPr>
          <w:t>84</w:t>
        </w:r>
        <w:r>
          <w:rPr>
            <w:noProof/>
            <w:webHidden/>
          </w:rPr>
          <w:fldChar w:fldCharType="end"/>
        </w:r>
      </w:hyperlink>
    </w:p>
    <w:p w:rsidR="00F83245" w:rsidRDefault="0084723D">
      <w:pPr>
        <w:pStyle w:val="1"/>
        <w:spacing w:before="0" w:after="0"/>
        <w:jc w:val="left"/>
        <w:rPr>
          <w:rFonts w:ascii="Times New Roman"/>
          <w:b w:val="0"/>
          <w:bCs/>
          <w:color w:val="auto"/>
          <w:kern w:val="2"/>
        </w:rPr>
        <w:sectPr w:rsidR="00F83245">
          <w:headerReference w:type="default" r:id="rId9"/>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4" w:name="_Toc141703880"/>
      <w:bookmarkStart w:id="25" w:name="_Toc23386"/>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F83245" w:rsidRDefault="00617DD1">
      <w:pPr>
        <w:pStyle w:val="1"/>
        <w:spacing w:before="0" w:after="0"/>
        <w:jc w:val="center"/>
        <w:rPr>
          <w:rFonts w:ascii="Times New Roman"/>
          <w:color w:val="auto"/>
          <w:sz w:val="30"/>
        </w:rPr>
      </w:pPr>
      <w:bookmarkStart w:id="40" w:name="_Toc506216226"/>
      <w:r>
        <w:rPr>
          <w:rFonts w:ascii="Times New Roman"/>
          <w:color w:val="auto"/>
          <w:sz w:val="30"/>
        </w:rPr>
        <w:lastRenderedPageBreak/>
        <w:t>第一部分前言</w:t>
      </w:r>
      <w:bookmarkEnd w:id="24"/>
      <w:bookmarkEnd w:id="25"/>
      <w:bookmarkEnd w:id="26"/>
      <w:bookmarkEnd w:id="27"/>
      <w:bookmarkEnd w:id="28"/>
      <w:bookmarkEnd w:id="29"/>
      <w:bookmarkEnd w:id="30"/>
      <w:bookmarkEnd w:id="31"/>
      <w:bookmarkEnd w:id="32"/>
      <w:bookmarkEnd w:id="33"/>
      <w:bookmarkEnd w:id="34"/>
      <w:bookmarkEnd w:id="35"/>
      <w:bookmarkEnd w:id="40"/>
    </w:p>
    <w:p w:rsidR="00F83245" w:rsidRDefault="00F83245">
      <w:pPr>
        <w:rPr>
          <w:bCs/>
        </w:rPr>
      </w:pPr>
      <w:bookmarkStart w:id="41" w:name="_Toc139991731"/>
    </w:p>
    <w:p w:rsidR="00F83245" w:rsidRDefault="00617DD1">
      <w:pPr>
        <w:spacing w:line="360" w:lineRule="auto"/>
        <w:ind w:firstLineChars="200" w:firstLine="480"/>
        <w:rPr>
          <w:bCs/>
          <w:sz w:val="24"/>
        </w:rPr>
      </w:pPr>
      <w:bookmarkStart w:id="42" w:name="_Toc258829399"/>
      <w:bookmarkEnd w:id="36"/>
      <w:bookmarkEnd w:id="37"/>
      <w:bookmarkEnd w:id="38"/>
      <w:bookmarkEnd w:id="41"/>
      <w:r>
        <w:rPr>
          <w:rFonts w:hint="eastAsia"/>
          <w:bCs/>
          <w:sz w:val="24"/>
        </w:rPr>
        <w:t>一、</w:t>
      </w:r>
      <w:r>
        <w:rPr>
          <w:bCs/>
          <w:sz w:val="24"/>
        </w:rPr>
        <w:t>订立本基金合同的目的、依据和原则</w:t>
      </w:r>
    </w:p>
    <w:p w:rsidR="00F83245" w:rsidRDefault="00617DD1">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F83245" w:rsidRDefault="00617DD1">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rFonts w:hint="eastAsia"/>
          <w:bCs/>
          <w:sz w:val="24"/>
        </w:rPr>
        <w:t>、《公开募集开放式证券投资基金流动性风险管理规定》</w:t>
      </w:r>
      <w:r>
        <w:rPr>
          <w:rFonts w:hint="eastAsia"/>
          <w:bCs/>
          <w:sz w:val="24"/>
        </w:rPr>
        <w:t>(</w:t>
      </w:r>
      <w:r>
        <w:rPr>
          <w:rFonts w:hint="eastAsia"/>
          <w:bCs/>
          <w:sz w:val="24"/>
        </w:rPr>
        <w:t>以下简称“《流动性规定》”</w:t>
      </w:r>
      <w:r>
        <w:rPr>
          <w:rFonts w:hint="eastAsia"/>
          <w:bCs/>
          <w:sz w:val="24"/>
        </w:rPr>
        <w:t>)</w:t>
      </w:r>
      <w:r>
        <w:rPr>
          <w:bCs/>
          <w:sz w:val="24"/>
        </w:rPr>
        <w:t>和其他有关法律法规。</w:t>
      </w:r>
    </w:p>
    <w:p w:rsidR="00F83245" w:rsidRDefault="00617DD1">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基金合同的当事人包括基金管理人、基金托管人和基金份额持有人。基金投资人依本基金合同取得基金份额，即成为基金份额持有人和本基金合同的当事人，其持有基金份额的行为本身即表明其对基金合同的承认和接受。</w:t>
      </w:r>
    </w:p>
    <w:p w:rsidR="00F83245" w:rsidRDefault="00F83245">
      <w:pPr>
        <w:spacing w:line="360" w:lineRule="auto"/>
        <w:ind w:firstLineChars="200" w:firstLine="420"/>
        <w:rPr>
          <w:bCs/>
        </w:rPr>
      </w:pPr>
    </w:p>
    <w:p w:rsidR="00F83245" w:rsidRDefault="00617DD1">
      <w:pPr>
        <w:spacing w:line="360" w:lineRule="auto"/>
        <w:ind w:firstLineChars="200" w:firstLine="480"/>
        <w:rPr>
          <w:bCs/>
          <w:sz w:val="24"/>
        </w:rPr>
      </w:pPr>
      <w:r>
        <w:rPr>
          <w:rFonts w:hint="eastAsia"/>
          <w:bCs/>
          <w:sz w:val="24"/>
        </w:rPr>
        <w:t>三、</w:t>
      </w:r>
      <w:r w:rsidR="008326D9" w:rsidRPr="008326D9">
        <w:rPr>
          <w:rFonts w:hint="eastAsia"/>
          <w:bCs/>
          <w:sz w:val="24"/>
        </w:rPr>
        <w:t>南方</w:t>
      </w:r>
      <w:r w:rsidR="00127330">
        <w:rPr>
          <w:rFonts w:hint="eastAsia"/>
          <w:bCs/>
          <w:sz w:val="24"/>
        </w:rPr>
        <w:t>瑞合</w:t>
      </w:r>
      <w:r w:rsidR="008326D9" w:rsidRPr="008326D9">
        <w:rPr>
          <w:rFonts w:hint="eastAsia"/>
          <w:bCs/>
          <w:sz w:val="24"/>
        </w:rPr>
        <w:t>三年定期开放</w:t>
      </w:r>
      <w:r>
        <w:rPr>
          <w:rFonts w:hint="eastAsia"/>
          <w:bCs/>
          <w:sz w:val="24"/>
        </w:rPr>
        <w:t>混合型</w:t>
      </w:r>
      <w:r w:rsidR="0084395A">
        <w:rPr>
          <w:rFonts w:hint="eastAsia"/>
          <w:bCs/>
          <w:sz w:val="24"/>
        </w:rPr>
        <w:t>发起式</w:t>
      </w:r>
      <w:r>
        <w:rPr>
          <w:bCs/>
          <w:sz w:val="24"/>
        </w:rPr>
        <w:t>证券投资基金</w:t>
      </w:r>
      <w:r w:rsidR="008A2BBD">
        <w:rPr>
          <w:rFonts w:ascii="宋体" w:hAnsi="宋体" w:hint="eastAsia"/>
          <w:bCs/>
          <w:sz w:val="24"/>
          <w:szCs w:val="24"/>
        </w:rPr>
        <w:t>(LOF)</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bCs/>
          <w:sz w:val="24"/>
        </w:rPr>
        <w:t>注册。</w:t>
      </w:r>
    </w:p>
    <w:p w:rsidR="00F83245" w:rsidRDefault="00617DD1">
      <w:pPr>
        <w:spacing w:line="360" w:lineRule="auto"/>
        <w:ind w:firstLineChars="200" w:firstLine="480"/>
        <w:rPr>
          <w:bCs/>
          <w:sz w:val="24"/>
        </w:rPr>
      </w:pPr>
      <w:r>
        <w:rPr>
          <w:bCs/>
          <w:sz w:val="24"/>
        </w:rPr>
        <w:t>中国证监会对本基金募集的注册，并不表明其对本基金的价值和收益做出实质性判断或保证，也不表明投资于本基金没有风险。</w:t>
      </w:r>
      <w:r>
        <w:rPr>
          <w:rFonts w:hint="eastAsia"/>
          <w:bCs/>
          <w:sz w:val="24"/>
        </w:rPr>
        <w:t>中国证监会不对基金的投资价值及市场前景等作出实质性判断或者保证。</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lastRenderedPageBreak/>
        <w:t>四</w:t>
      </w:r>
      <w:r>
        <w:rPr>
          <w:rFonts w:hint="eastAsia"/>
          <w:bCs/>
          <w:sz w:val="24"/>
        </w:rPr>
        <w:t>、</w:t>
      </w:r>
      <w:r>
        <w:rPr>
          <w:bCs/>
          <w:sz w:val="24"/>
        </w:rPr>
        <w:t>基金管理人依照恪尽职守、诚实信用、谨慎勤勉的原则管理和运用基金财产，但不保证投资于本基金一定盈利，也不保证最低收益。</w:t>
      </w:r>
      <w:r>
        <w:rPr>
          <w:rFonts w:hint="eastAsia"/>
          <w:bCs/>
          <w:sz w:val="24"/>
        </w:rPr>
        <w:t>投资人应当认真阅读基金合同、基金招募说明书等信息披露文件，自主判断基金的投资价值，自主做出投资决策，自行承担投资风险。</w:t>
      </w:r>
    </w:p>
    <w:p w:rsidR="00F83245" w:rsidRDefault="00617DD1">
      <w:p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五</w:t>
      </w: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rFonts w:hint="eastAsia"/>
          <w:bCs/>
          <w:sz w:val="24"/>
        </w:rPr>
        <w:t>六、本基金投资内地与香港股票市场交易互联互通机制下港股通股票，将承担投资</w:t>
      </w:r>
      <w:r>
        <w:rPr>
          <w:bCs/>
          <w:sz w:val="24"/>
        </w:rPr>
        <w:t>港股通股票的相关</w:t>
      </w:r>
      <w:r>
        <w:rPr>
          <w:rFonts w:hint="eastAsia"/>
          <w:bCs/>
          <w:sz w:val="24"/>
        </w:rPr>
        <w:t>风险，包括但不限于以下内容：基金资产投资于港股，会面临港股通机制下因投资环境、投资标的、市场制度以及交易规则等差异带来的特有风险，包括港股市场股价波动较大的风险（港股市场实行</w:t>
      </w:r>
      <w:r>
        <w:rPr>
          <w:bCs/>
          <w:sz w:val="24"/>
        </w:rPr>
        <w:t>T+0</w:t>
      </w:r>
      <w:r>
        <w:rPr>
          <w:rFonts w:hint="eastAsia"/>
          <w:bCs/>
          <w:sz w:val="24"/>
        </w:rPr>
        <w:t>回转交易，且对个股不设涨跌幅限制，港股股价可能表现出比</w:t>
      </w:r>
      <w:r>
        <w:rPr>
          <w:bCs/>
          <w:sz w:val="24"/>
        </w:rPr>
        <w:t>A</w:t>
      </w:r>
      <w:r>
        <w:rPr>
          <w:rFonts w:hint="eastAsia"/>
          <w:bCs/>
          <w:sz w:val="24"/>
        </w:rPr>
        <w:t>股更为剧烈的股价波动）、汇率风险（汇率波动可能对基金的投资收益造成损失）、港股通机制下交易日不连贯可能带来的风险（在内地开市香港休市的情形下，港股通不能正常交易，港股通</w:t>
      </w:r>
      <w:r>
        <w:rPr>
          <w:bCs/>
          <w:sz w:val="24"/>
        </w:rPr>
        <w:t>股票</w:t>
      </w:r>
      <w:r>
        <w:rPr>
          <w:rFonts w:hint="eastAsia"/>
          <w:bCs/>
          <w:sz w:val="24"/>
        </w:rPr>
        <w:t>不能及时卖出，可能带来一定的流动性风险）等。</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rFonts w:hint="eastAsia"/>
          <w:bCs/>
          <w:sz w:val="24"/>
        </w:rPr>
        <w:t>七</w:t>
      </w:r>
      <w:r>
        <w:rPr>
          <w:bCs/>
          <w:sz w:val="24"/>
        </w:rPr>
        <w:t>、</w:t>
      </w:r>
      <w:r>
        <w:rPr>
          <w:rFonts w:hint="eastAsia"/>
          <w:bCs/>
          <w:sz w:val="24"/>
        </w:rPr>
        <w:t>本基金可根据投资策略需要或不同配置地市场环境的变化，选择将部分基金资产投资于港股通</w:t>
      </w:r>
      <w:r>
        <w:rPr>
          <w:bCs/>
          <w:sz w:val="24"/>
        </w:rPr>
        <w:t>股票</w:t>
      </w:r>
      <w:r>
        <w:rPr>
          <w:rFonts w:hint="eastAsia"/>
          <w:bCs/>
          <w:sz w:val="24"/>
        </w:rPr>
        <w:t>或选择不将基金资产投资于港股通</w:t>
      </w:r>
      <w:r>
        <w:rPr>
          <w:bCs/>
          <w:sz w:val="24"/>
        </w:rPr>
        <w:t>股票</w:t>
      </w:r>
      <w:r>
        <w:rPr>
          <w:rFonts w:hint="eastAsia"/>
          <w:bCs/>
          <w:sz w:val="24"/>
        </w:rPr>
        <w:t>，基金资产并非必然投资港股通股票。</w:t>
      </w:r>
    </w:p>
    <w:p w:rsidR="00F83245" w:rsidRDefault="00F83245">
      <w:pPr>
        <w:spacing w:line="360" w:lineRule="auto"/>
        <w:ind w:firstLineChars="200" w:firstLine="480"/>
        <w:rPr>
          <w:bCs/>
          <w:sz w:val="24"/>
        </w:rPr>
      </w:pPr>
    </w:p>
    <w:p w:rsidR="00F83245" w:rsidRDefault="00617DD1">
      <w:pPr>
        <w:pStyle w:val="1"/>
        <w:spacing w:before="0" w:after="0"/>
        <w:jc w:val="center"/>
        <w:rPr>
          <w:rFonts w:ascii="Times New Roman"/>
          <w:color w:val="auto"/>
          <w:sz w:val="30"/>
        </w:rPr>
      </w:pPr>
      <w:r>
        <w:rPr>
          <w:rFonts w:ascii="Times New Roman"/>
          <w:b w:val="0"/>
          <w:bCs/>
          <w:color w:val="auto"/>
          <w:kern w:val="44"/>
          <w:sz w:val="21"/>
        </w:rPr>
        <w:br w:type="page"/>
      </w:r>
      <w:bookmarkStart w:id="43" w:name="_Toc22864"/>
      <w:bookmarkStart w:id="44" w:name="_Toc21301"/>
      <w:bookmarkStart w:id="45" w:name="_Toc24860"/>
      <w:bookmarkStart w:id="46" w:name="_Toc819"/>
      <w:bookmarkStart w:id="47" w:name="_Toc13020"/>
      <w:bookmarkStart w:id="48" w:name="_Toc2465"/>
      <w:bookmarkStart w:id="49" w:name="_Toc19592"/>
      <w:bookmarkStart w:id="50" w:name="_Toc15067"/>
      <w:bookmarkStart w:id="51" w:name="_Toc3224"/>
      <w:bookmarkStart w:id="52" w:name="_Toc6617"/>
      <w:bookmarkStart w:id="53" w:name="_Toc506216227"/>
      <w:r>
        <w:rPr>
          <w:rFonts w:ascii="Times New Roman"/>
          <w:color w:val="auto"/>
          <w:sz w:val="30"/>
        </w:rPr>
        <w:lastRenderedPageBreak/>
        <w:t>第二部分释义</w:t>
      </w:r>
      <w:bookmarkEnd w:id="39"/>
      <w:bookmarkEnd w:id="42"/>
      <w:bookmarkEnd w:id="43"/>
      <w:bookmarkEnd w:id="44"/>
      <w:bookmarkEnd w:id="45"/>
      <w:bookmarkEnd w:id="46"/>
      <w:bookmarkEnd w:id="47"/>
      <w:bookmarkEnd w:id="48"/>
      <w:bookmarkEnd w:id="49"/>
      <w:bookmarkEnd w:id="50"/>
      <w:bookmarkEnd w:id="51"/>
      <w:bookmarkEnd w:id="52"/>
      <w:bookmarkEnd w:id="53"/>
    </w:p>
    <w:p w:rsidR="00F83245" w:rsidRDefault="00F83245">
      <w:pPr>
        <w:autoSpaceDE w:val="0"/>
        <w:autoSpaceDN w:val="0"/>
        <w:adjustRightInd w:val="0"/>
        <w:spacing w:line="360" w:lineRule="auto"/>
        <w:ind w:firstLineChars="200" w:firstLine="420"/>
        <w:rPr>
          <w:bCs/>
        </w:rPr>
      </w:pPr>
    </w:p>
    <w:p w:rsidR="00F83245" w:rsidRDefault="00617DD1">
      <w:pPr>
        <w:spacing w:line="360" w:lineRule="auto"/>
        <w:ind w:firstLineChars="200" w:firstLine="480"/>
        <w:rPr>
          <w:bCs/>
          <w:sz w:val="24"/>
        </w:rPr>
      </w:pPr>
      <w:r>
        <w:rPr>
          <w:bCs/>
          <w:sz w:val="24"/>
        </w:rPr>
        <w:t>在本基金合同中，除非文意另有所指，下列词语或简称具有如下含义：</w:t>
      </w:r>
    </w:p>
    <w:p w:rsidR="00F83245" w:rsidRDefault="00617DD1">
      <w:pPr>
        <w:spacing w:line="360" w:lineRule="auto"/>
        <w:ind w:firstLineChars="200" w:firstLine="480"/>
        <w:rPr>
          <w:bCs/>
          <w:sz w:val="24"/>
        </w:rPr>
      </w:pPr>
      <w:r>
        <w:rPr>
          <w:bCs/>
          <w:sz w:val="24"/>
        </w:rPr>
        <w:t>1</w:t>
      </w:r>
      <w:r>
        <w:rPr>
          <w:rFonts w:hint="eastAsia"/>
          <w:bCs/>
          <w:sz w:val="24"/>
        </w:rPr>
        <w:t>、</w:t>
      </w:r>
      <w:r>
        <w:rPr>
          <w:bCs/>
          <w:sz w:val="24"/>
        </w:rPr>
        <w:t>基金或本基金：指</w:t>
      </w:r>
      <w:r w:rsidR="008326D9" w:rsidRPr="008326D9">
        <w:rPr>
          <w:rFonts w:hint="eastAsia"/>
          <w:bCs/>
          <w:sz w:val="24"/>
        </w:rPr>
        <w:t>南方</w:t>
      </w:r>
      <w:r w:rsidR="00127330">
        <w:rPr>
          <w:rFonts w:hint="eastAsia"/>
          <w:bCs/>
          <w:sz w:val="24"/>
        </w:rPr>
        <w:t>瑞合</w:t>
      </w:r>
      <w:r w:rsidR="008326D9" w:rsidRPr="008326D9">
        <w:rPr>
          <w:rFonts w:hint="eastAsia"/>
          <w:bCs/>
          <w:sz w:val="24"/>
        </w:rPr>
        <w:t>三年定期开放</w:t>
      </w:r>
      <w:r>
        <w:rPr>
          <w:rFonts w:hint="eastAsia"/>
          <w:bCs/>
          <w:sz w:val="24"/>
        </w:rPr>
        <w:t>混合型</w:t>
      </w:r>
      <w:r w:rsidR="0084395A">
        <w:rPr>
          <w:rFonts w:hint="eastAsia"/>
          <w:bCs/>
          <w:sz w:val="24"/>
        </w:rPr>
        <w:t>发起式</w:t>
      </w:r>
      <w:r>
        <w:rPr>
          <w:bCs/>
          <w:sz w:val="24"/>
        </w:rPr>
        <w:t>证券投资基金</w:t>
      </w:r>
      <w:r w:rsidR="00523C20" w:rsidRPr="00175330">
        <w:rPr>
          <w:rFonts w:asciiTheme="minorEastAsia" w:eastAsiaTheme="minorEastAsia" w:hAnsiTheme="minorEastAsia" w:hint="eastAsia"/>
          <w:szCs w:val="21"/>
        </w:rPr>
        <w:t>（LOF）</w:t>
      </w:r>
    </w:p>
    <w:p w:rsidR="00F83245" w:rsidRDefault="00617DD1">
      <w:pPr>
        <w:spacing w:line="360" w:lineRule="auto"/>
        <w:ind w:firstLineChars="200" w:firstLine="480"/>
        <w:rPr>
          <w:bCs/>
          <w:sz w:val="24"/>
        </w:rPr>
      </w:pPr>
      <w:r>
        <w:rPr>
          <w:bCs/>
          <w:sz w:val="24"/>
        </w:rPr>
        <w:t>2</w:t>
      </w:r>
      <w:r>
        <w:rPr>
          <w:rFonts w:hint="eastAsia"/>
          <w:bCs/>
          <w:sz w:val="24"/>
        </w:rPr>
        <w:t>、</w:t>
      </w:r>
      <w:r>
        <w:rPr>
          <w:bCs/>
          <w:sz w:val="24"/>
        </w:rPr>
        <w:t>基金管理人：指</w:t>
      </w:r>
      <w:r w:rsidR="008326D9">
        <w:rPr>
          <w:rFonts w:hint="eastAsia"/>
          <w:bCs/>
          <w:sz w:val="24"/>
        </w:rPr>
        <w:t>南方基金管理股份有限公司</w:t>
      </w:r>
    </w:p>
    <w:p w:rsidR="00F83245" w:rsidRDefault="00617DD1">
      <w:pPr>
        <w:spacing w:line="360" w:lineRule="auto"/>
        <w:ind w:firstLineChars="200" w:firstLine="480"/>
        <w:rPr>
          <w:bCs/>
          <w:sz w:val="24"/>
        </w:rPr>
      </w:pPr>
      <w:r>
        <w:rPr>
          <w:bCs/>
          <w:sz w:val="24"/>
        </w:rPr>
        <w:t>3</w:t>
      </w:r>
      <w:r>
        <w:rPr>
          <w:rFonts w:hint="eastAsia"/>
          <w:bCs/>
          <w:sz w:val="24"/>
        </w:rPr>
        <w:t>、</w:t>
      </w:r>
      <w:r>
        <w:rPr>
          <w:bCs/>
          <w:sz w:val="24"/>
        </w:rPr>
        <w:t>基金托管人：指</w:t>
      </w:r>
      <w:r w:rsidR="00A8331B">
        <w:rPr>
          <w:rFonts w:hint="eastAsia"/>
          <w:bCs/>
          <w:sz w:val="24"/>
        </w:rPr>
        <w:t>中国建设银行股份有限公司</w:t>
      </w:r>
    </w:p>
    <w:p w:rsidR="00F83245" w:rsidRDefault="00617DD1">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8326D9" w:rsidRPr="008326D9">
        <w:rPr>
          <w:rFonts w:hint="eastAsia"/>
          <w:bCs/>
          <w:sz w:val="24"/>
        </w:rPr>
        <w:t>南方</w:t>
      </w:r>
      <w:r w:rsidR="00127330">
        <w:rPr>
          <w:rFonts w:hint="eastAsia"/>
          <w:bCs/>
          <w:sz w:val="24"/>
        </w:rPr>
        <w:t>瑞合</w:t>
      </w:r>
      <w:r w:rsidR="008326D9" w:rsidRPr="008326D9">
        <w:rPr>
          <w:rFonts w:hint="eastAsia"/>
          <w:bCs/>
          <w:sz w:val="24"/>
        </w:rPr>
        <w:t>三年定期开放</w:t>
      </w:r>
      <w:r>
        <w:rPr>
          <w:rFonts w:hint="eastAsia"/>
          <w:bCs/>
          <w:sz w:val="24"/>
        </w:rPr>
        <w:t>混合型</w:t>
      </w:r>
      <w:r w:rsidR="0084395A">
        <w:rPr>
          <w:rFonts w:hint="eastAsia"/>
          <w:bCs/>
          <w:sz w:val="24"/>
        </w:rPr>
        <w:t>发起式</w:t>
      </w:r>
      <w:r>
        <w:rPr>
          <w:bCs/>
          <w:sz w:val="24"/>
        </w:rPr>
        <w:t>证券投资基金</w:t>
      </w:r>
      <w:r w:rsidR="00523C20" w:rsidRPr="00175330">
        <w:rPr>
          <w:rFonts w:asciiTheme="minorEastAsia" w:eastAsiaTheme="minorEastAsia" w:hAnsiTheme="minorEastAsia" w:hint="eastAsia"/>
          <w:szCs w:val="21"/>
        </w:rPr>
        <w:t>（LOF）</w:t>
      </w:r>
      <w:r>
        <w:rPr>
          <w:bCs/>
          <w:sz w:val="24"/>
        </w:rPr>
        <w:t>基金合同》及对本基金合同的任何有效修订和补充</w:t>
      </w:r>
    </w:p>
    <w:p w:rsidR="00F83245" w:rsidRDefault="00617DD1">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8326D9" w:rsidRPr="008326D9">
        <w:rPr>
          <w:rFonts w:hint="eastAsia"/>
          <w:bCs/>
          <w:sz w:val="24"/>
        </w:rPr>
        <w:t>南方</w:t>
      </w:r>
      <w:r w:rsidR="00127330">
        <w:rPr>
          <w:rFonts w:hint="eastAsia"/>
          <w:bCs/>
          <w:sz w:val="24"/>
        </w:rPr>
        <w:t>瑞合</w:t>
      </w:r>
      <w:r w:rsidR="008326D9" w:rsidRPr="008326D9">
        <w:rPr>
          <w:rFonts w:hint="eastAsia"/>
          <w:bCs/>
          <w:sz w:val="24"/>
        </w:rPr>
        <w:t>三年定期开放</w:t>
      </w:r>
      <w:r>
        <w:rPr>
          <w:rFonts w:hint="eastAsia"/>
          <w:bCs/>
          <w:sz w:val="24"/>
        </w:rPr>
        <w:t>混合型</w:t>
      </w:r>
      <w:r w:rsidR="0084395A">
        <w:rPr>
          <w:rFonts w:hint="eastAsia"/>
          <w:bCs/>
          <w:sz w:val="24"/>
        </w:rPr>
        <w:t>发起式</w:t>
      </w:r>
      <w:r>
        <w:rPr>
          <w:bCs/>
          <w:sz w:val="24"/>
        </w:rPr>
        <w:t>证券投资基金</w:t>
      </w:r>
      <w:r w:rsidR="004E3BCD" w:rsidRPr="00175330">
        <w:rPr>
          <w:rFonts w:asciiTheme="minorEastAsia" w:eastAsiaTheme="minorEastAsia" w:hAnsiTheme="minorEastAsia" w:hint="eastAsia"/>
          <w:szCs w:val="21"/>
        </w:rPr>
        <w:t>（LOF）</w:t>
      </w:r>
      <w:r>
        <w:rPr>
          <w:bCs/>
          <w:sz w:val="24"/>
        </w:rPr>
        <w:t>托管协议》及对该托管协议的任何有效修订和补充</w:t>
      </w:r>
    </w:p>
    <w:p w:rsidR="00F83245" w:rsidRDefault="00617DD1">
      <w:pPr>
        <w:spacing w:line="360" w:lineRule="auto"/>
        <w:ind w:firstLineChars="200" w:firstLine="480"/>
        <w:rPr>
          <w:bCs/>
          <w:sz w:val="24"/>
        </w:rPr>
      </w:pPr>
      <w:r>
        <w:rPr>
          <w:bCs/>
          <w:sz w:val="24"/>
        </w:rPr>
        <w:t>6</w:t>
      </w:r>
      <w:r>
        <w:rPr>
          <w:rFonts w:hint="eastAsia"/>
          <w:bCs/>
          <w:sz w:val="24"/>
        </w:rPr>
        <w:t>、</w:t>
      </w:r>
      <w:r>
        <w:rPr>
          <w:bCs/>
          <w:sz w:val="24"/>
        </w:rPr>
        <w:t>招募说明书：指《</w:t>
      </w:r>
      <w:r w:rsidR="008326D9">
        <w:rPr>
          <w:rFonts w:hint="eastAsia"/>
          <w:bCs/>
          <w:sz w:val="24"/>
        </w:rPr>
        <w:t>南方</w:t>
      </w:r>
      <w:r w:rsidR="00127330">
        <w:rPr>
          <w:rFonts w:hint="eastAsia"/>
          <w:bCs/>
          <w:sz w:val="24"/>
        </w:rPr>
        <w:t>瑞合</w:t>
      </w:r>
      <w:r w:rsidR="008326D9">
        <w:rPr>
          <w:rFonts w:hint="eastAsia"/>
          <w:bCs/>
          <w:sz w:val="24"/>
        </w:rPr>
        <w:t>三年定期开放</w:t>
      </w:r>
      <w:r>
        <w:rPr>
          <w:rFonts w:hint="eastAsia"/>
          <w:bCs/>
          <w:sz w:val="24"/>
        </w:rPr>
        <w:t>混合型</w:t>
      </w:r>
      <w:r w:rsidR="0084395A">
        <w:rPr>
          <w:rFonts w:hint="eastAsia"/>
          <w:bCs/>
          <w:sz w:val="24"/>
        </w:rPr>
        <w:t>发起式</w:t>
      </w:r>
      <w:r>
        <w:rPr>
          <w:bCs/>
          <w:sz w:val="24"/>
        </w:rPr>
        <w:t>证券投资基金</w:t>
      </w:r>
      <w:r w:rsidR="004E3BCD" w:rsidRPr="00175330">
        <w:rPr>
          <w:rFonts w:asciiTheme="minorEastAsia" w:eastAsiaTheme="minorEastAsia" w:hAnsiTheme="minorEastAsia" w:hint="eastAsia"/>
          <w:szCs w:val="21"/>
        </w:rPr>
        <w:t>（LOF）</w:t>
      </w:r>
      <w:r>
        <w:rPr>
          <w:bCs/>
          <w:sz w:val="24"/>
        </w:rPr>
        <w:t>招募说明书》及其定期的更新</w:t>
      </w:r>
    </w:p>
    <w:p w:rsidR="00F83245" w:rsidRDefault="00617DD1">
      <w:pPr>
        <w:spacing w:line="360" w:lineRule="auto"/>
        <w:ind w:firstLineChars="200" w:firstLine="480"/>
        <w:rPr>
          <w:bCs/>
          <w:sz w:val="24"/>
        </w:rPr>
      </w:pPr>
      <w:r>
        <w:rPr>
          <w:bCs/>
          <w:sz w:val="24"/>
        </w:rPr>
        <w:t>7</w:t>
      </w:r>
      <w:r>
        <w:rPr>
          <w:rFonts w:hint="eastAsia"/>
          <w:bCs/>
          <w:sz w:val="24"/>
        </w:rPr>
        <w:t>、</w:t>
      </w:r>
      <w:r>
        <w:rPr>
          <w:bCs/>
          <w:sz w:val="24"/>
        </w:rPr>
        <w:t>基金份额发售公告：指《</w:t>
      </w:r>
      <w:r w:rsidR="008326D9">
        <w:rPr>
          <w:rFonts w:hint="eastAsia"/>
          <w:bCs/>
          <w:sz w:val="24"/>
        </w:rPr>
        <w:t>南方</w:t>
      </w:r>
      <w:r w:rsidR="00127330">
        <w:rPr>
          <w:rFonts w:hint="eastAsia"/>
          <w:bCs/>
          <w:sz w:val="24"/>
        </w:rPr>
        <w:t>瑞合</w:t>
      </w:r>
      <w:r w:rsidR="008326D9">
        <w:rPr>
          <w:rFonts w:hint="eastAsia"/>
          <w:bCs/>
          <w:sz w:val="24"/>
        </w:rPr>
        <w:t>三年定期开放</w:t>
      </w:r>
      <w:r>
        <w:rPr>
          <w:rFonts w:hint="eastAsia"/>
          <w:bCs/>
          <w:sz w:val="24"/>
        </w:rPr>
        <w:t>混合型</w:t>
      </w:r>
      <w:r w:rsidR="0084395A">
        <w:rPr>
          <w:rFonts w:hint="eastAsia"/>
          <w:bCs/>
          <w:sz w:val="24"/>
        </w:rPr>
        <w:t>发起式</w:t>
      </w:r>
      <w:r>
        <w:rPr>
          <w:bCs/>
          <w:sz w:val="24"/>
        </w:rPr>
        <w:t>证券投资基金</w:t>
      </w:r>
      <w:r w:rsidR="004E3BCD" w:rsidRPr="00175330">
        <w:rPr>
          <w:rFonts w:asciiTheme="minorEastAsia" w:eastAsiaTheme="minorEastAsia" w:hAnsiTheme="minorEastAsia" w:hint="eastAsia"/>
          <w:szCs w:val="21"/>
        </w:rPr>
        <w:t>（LOF）</w:t>
      </w:r>
      <w:r>
        <w:rPr>
          <w:bCs/>
          <w:sz w:val="24"/>
        </w:rPr>
        <w:t>基金份额发售公告》</w:t>
      </w:r>
    </w:p>
    <w:p w:rsidR="00F83245" w:rsidRDefault="00617DD1">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rsidR="00F83245" w:rsidRDefault="00617DD1">
      <w:pPr>
        <w:spacing w:line="360" w:lineRule="auto"/>
        <w:ind w:firstLineChars="200" w:firstLine="480"/>
        <w:rPr>
          <w:bCs/>
          <w:sz w:val="24"/>
        </w:rPr>
      </w:pPr>
      <w:r>
        <w:rPr>
          <w:bCs/>
          <w:sz w:val="24"/>
        </w:rPr>
        <w:t>9</w:t>
      </w:r>
      <w:r>
        <w:rPr>
          <w:rFonts w:hint="eastAsia"/>
          <w:bCs/>
          <w:sz w:val="24"/>
        </w:rPr>
        <w:t>、</w:t>
      </w:r>
      <w:r>
        <w:rPr>
          <w:bCs/>
          <w:sz w:val="24"/>
        </w:rPr>
        <w:t>《基金法》：指</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日第十一届全国人民代表大会常务委员会第三十次会议修订</w:t>
      </w:r>
      <w:r>
        <w:rPr>
          <w:rFonts w:hint="eastAsia"/>
          <w:bCs/>
          <w:sz w:val="24"/>
        </w:rPr>
        <w:t>，自</w:t>
      </w:r>
      <w:r>
        <w:rPr>
          <w:rFonts w:hint="eastAsia"/>
          <w:bCs/>
          <w:sz w:val="24"/>
        </w:rPr>
        <w:t>2013</w:t>
      </w:r>
      <w:r>
        <w:rPr>
          <w:rFonts w:hint="eastAsia"/>
          <w:bCs/>
          <w:sz w:val="24"/>
        </w:rPr>
        <w:t>年</w:t>
      </w:r>
      <w:r>
        <w:rPr>
          <w:rFonts w:hint="eastAsia"/>
          <w:bCs/>
          <w:sz w:val="24"/>
        </w:rPr>
        <w:t>6</w:t>
      </w:r>
      <w:r>
        <w:rPr>
          <w:rFonts w:hint="eastAsia"/>
          <w:bCs/>
          <w:sz w:val="24"/>
        </w:rPr>
        <w:t>月</w:t>
      </w:r>
      <w:r>
        <w:rPr>
          <w:rFonts w:hint="eastAsia"/>
          <w:bCs/>
          <w:sz w:val="24"/>
        </w:rPr>
        <w:t>1</w:t>
      </w:r>
      <w:r>
        <w:rPr>
          <w:rFonts w:hint="eastAsia"/>
          <w:bCs/>
          <w:sz w:val="24"/>
        </w:rPr>
        <w:t>日起实施，并经</w:t>
      </w:r>
      <w:r>
        <w:rPr>
          <w:rFonts w:hint="eastAsia"/>
          <w:bCs/>
          <w:sz w:val="24"/>
        </w:rPr>
        <w:t>2015</w:t>
      </w:r>
      <w:r>
        <w:rPr>
          <w:rFonts w:hint="eastAsia"/>
          <w:bCs/>
          <w:sz w:val="24"/>
        </w:rPr>
        <w:t>年</w:t>
      </w:r>
      <w:r>
        <w:rPr>
          <w:rFonts w:hint="eastAsia"/>
          <w:bCs/>
          <w:sz w:val="24"/>
        </w:rPr>
        <w:t>4</w:t>
      </w:r>
      <w:r>
        <w:rPr>
          <w:rFonts w:hint="eastAsia"/>
          <w:bCs/>
          <w:sz w:val="24"/>
        </w:rPr>
        <w:t>月</w:t>
      </w:r>
      <w:r>
        <w:rPr>
          <w:rFonts w:hint="eastAsia"/>
          <w:bCs/>
          <w:sz w:val="24"/>
        </w:rPr>
        <w:t>24</w:t>
      </w:r>
      <w:r>
        <w:rPr>
          <w:rFonts w:hint="eastAsia"/>
          <w:bCs/>
          <w:sz w:val="24"/>
        </w:rPr>
        <w:t>日第十二届全国人民代表大会常务委员会第十四次会议《全国人民代表大会常务委员会关于修改</w:t>
      </w:r>
      <w:r>
        <w:rPr>
          <w:rFonts w:hint="eastAsia"/>
          <w:bCs/>
          <w:sz w:val="24"/>
        </w:rPr>
        <w:t>&lt;</w:t>
      </w:r>
      <w:r>
        <w:rPr>
          <w:rFonts w:hint="eastAsia"/>
          <w:bCs/>
          <w:sz w:val="24"/>
        </w:rPr>
        <w:t>中华人民共和国港口法</w:t>
      </w:r>
      <w:r>
        <w:rPr>
          <w:rFonts w:hint="eastAsia"/>
          <w:bCs/>
          <w:sz w:val="24"/>
        </w:rPr>
        <w:t>&gt;</w:t>
      </w:r>
      <w:r>
        <w:rPr>
          <w:rFonts w:hint="eastAsia"/>
          <w:bCs/>
          <w:sz w:val="24"/>
        </w:rPr>
        <w:t>等七部法律的决定》修改</w:t>
      </w:r>
      <w:r>
        <w:rPr>
          <w:bCs/>
          <w:sz w:val="24"/>
        </w:rPr>
        <w:t>的《中华人民共和国证券投资基金法》及颁布机关对其不时做出的修订</w:t>
      </w:r>
    </w:p>
    <w:p w:rsidR="00F83245" w:rsidRDefault="00617DD1">
      <w:pPr>
        <w:spacing w:line="360" w:lineRule="auto"/>
        <w:ind w:firstLineChars="200" w:firstLine="480"/>
        <w:rPr>
          <w:bCs/>
          <w:sz w:val="24"/>
        </w:rPr>
      </w:pPr>
      <w:r>
        <w:rPr>
          <w:bCs/>
          <w:sz w:val="24"/>
        </w:rPr>
        <w:t>10</w:t>
      </w:r>
      <w:r>
        <w:rPr>
          <w:rFonts w:hint="eastAsia"/>
          <w:bCs/>
          <w:sz w:val="24"/>
        </w:rPr>
        <w:t>、</w:t>
      </w:r>
      <w:r>
        <w:rPr>
          <w:bCs/>
          <w:sz w:val="24"/>
        </w:rPr>
        <w:t>《销售办法》：指中国证监会</w:t>
      </w:r>
      <w:r>
        <w:rPr>
          <w:bCs/>
          <w:sz w:val="24"/>
        </w:rPr>
        <w:t>201</w:t>
      </w:r>
      <w:r>
        <w:rPr>
          <w:rFonts w:hint="eastAsia"/>
          <w:bCs/>
          <w:sz w:val="24"/>
        </w:rPr>
        <w:t>3</w:t>
      </w:r>
      <w:r>
        <w:rPr>
          <w:bCs/>
          <w:sz w:val="24"/>
        </w:rPr>
        <w:t>年</w:t>
      </w:r>
      <w:r>
        <w:rPr>
          <w:rFonts w:hint="eastAsia"/>
          <w:bCs/>
          <w:sz w:val="24"/>
        </w:rPr>
        <w:t>3</w:t>
      </w:r>
      <w:r>
        <w:rPr>
          <w:bCs/>
          <w:sz w:val="24"/>
        </w:rPr>
        <w:t>月</w:t>
      </w:r>
      <w:r>
        <w:rPr>
          <w:rFonts w:hint="eastAsia"/>
          <w:bCs/>
          <w:sz w:val="24"/>
        </w:rPr>
        <w:t>15</w:t>
      </w:r>
      <w:r>
        <w:rPr>
          <w:bCs/>
          <w:sz w:val="24"/>
        </w:rPr>
        <w:t>日颁布、同年</w:t>
      </w:r>
      <w:r>
        <w:rPr>
          <w:rFonts w:hint="eastAsia"/>
          <w:bCs/>
          <w:sz w:val="24"/>
        </w:rPr>
        <w:t>6</w:t>
      </w:r>
      <w:r>
        <w:rPr>
          <w:bCs/>
          <w:sz w:val="24"/>
        </w:rPr>
        <w:t>月</w:t>
      </w:r>
      <w:r>
        <w:rPr>
          <w:bCs/>
          <w:sz w:val="24"/>
        </w:rPr>
        <w:t>1</w:t>
      </w:r>
      <w:r>
        <w:rPr>
          <w:bCs/>
          <w:sz w:val="24"/>
        </w:rPr>
        <w:t>日实施的《证券投资基金销售管理办法》及颁布机关对其不时做出的修订</w:t>
      </w:r>
    </w:p>
    <w:p w:rsidR="00F83245" w:rsidRDefault="00617DD1">
      <w:pPr>
        <w:spacing w:line="360" w:lineRule="auto"/>
        <w:ind w:firstLineChars="200" w:firstLine="480"/>
        <w:rPr>
          <w:bCs/>
          <w:sz w:val="24"/>
        </w:rPr>
      </w:pPr>
      <w:r>
        <w:rPr>
          <w:bCs/>
          <w:sz w:val="24"/>
        </w:rPr>
        <w:t>11</w:t>
      </w:r>
      <w:r>
        <w:rPr>
          <w:rFonts w:hint="eastAsia"/>
          <w:bCs/>
          <w:sz w:val="24"/>
        </w:rPr>
        <w:t>、</w:t>
      </w:r>
      <w:r>
        <w:rPr>
          <w:bCs/>
          <w:sz w:val="24"/>
        </w:rPr>
        <w:t>《信息披露办法》：指中国证监会</w:t>
      </w:r>
      <w:r>
        <w:rPr>
          <w:bCs/>
          <w:sz w:val="24"/>
        </w:rPr>
        <w:t>2004</w:t>
      </w:r>
      <w:r>
        <w:rPr>
          <w:bCs/>
          <w:sz w:val="24"/>
        </w:rPr>
        <w:t>年</w:t>
      </w:r>
      <w:r>
        <w:rPr>
          <w:bCs/>
          <w:sz w:val="24"/>
        </w:rPr>
        <w:t>6</w:t>
      </w:r>
      <w:r>
        <w:rPr>
          <w:bCs/>
          <w:sz w:val="24"/>
        </w:rPr>
        <w:t>月</w:t>
      </w:r>
      <w:r>
        <w:rPr>
          <w:bCs/>
          <w:sz w:val="24"/>
        </w:rPr>
        <w:t>8</w:t>
      </w:r>
      <w:r>
        <w:rPr>
          <w:bCs/>
          <w:sz w:val="24"/>
        </w:rPr>
        <w:t>日颁布、同年</w:t>
      </w:r>
      <w:r>
        <w:rPr>
          <w:bCs/>
          <w:sz w:val="24"/>
        </w:rPr>
        <w:t>7</w:t>
      </w:r>
      <w:r>
        <w:rPr>
          <w:bCs/>
          <w:sz w:val="24"/>
        </w:rPr>
        <w:t>月</w:t>
      </w:r>
      <w:r>
        <w:rPr>
          <w:bCs/>
          <w:sz w:val="24"/>
        </w:rPr>
        <w:t>1</w:t>
      </w:r>
      <w:r>
        <w:rPr>
          <w:bCs/>
          <w:sz w:val="24"/>
        </w:rPr>
        <w:t>日实施的《证券投资基金信息披露管理办法》及颁布机关对其不时做出的修订</w:t>
      </w:r>
    </w:p>
    <w:p w:rsidR="00F83245" w:rsidRDefault="00617DD1">
      <w:pPr>
        <w:spacing w:line="360" w:lineRule="auto"/>
        <w:ind w:firstLineChars="200" w:firstLine="480"/>
        <w:rPr>
          <w:bCs/>
          <w:sz w:val="24"/>
        </w:rPr>
      </w:pPr>
      <w:r>
        <w:rPr>
          <w:bCs/>
          <w:sz w:val="24"/>
        </w:rPr>
        <w:t>12</w:t>
      </w:r>
      <w:r>
        <w:rPr>
          <w:rFonts w:hint="eastAsia"/>
          <w:bCs/>
          <w:sz w:val="24"/>
        </w:rPr>
        <w:t>、</w:t>
      </w:r>
      <w:r>
        <w:rPr>
          <w:bCs/>
          <w:sz w:val="24"/>
        </w:rPr>
        <w:t>《运作办法》：指中国证监会</w:t>
      </w:r>
      <w:r>
        <w:rPr>
          <w:bCs/>
          <w:sz w:val="24"/>
        </w:rPr>
        <w:t>20</w:t>
      </w:r>
      <w:r>
        <w:rPr>
          <w:rFonts w:hint="eastAsia"/>
          <w:bCs/>
          <w:sz w:val="24"/>
        </w:rPr>
        <w:t>1</w:t>
      </w:r>
      <w:r>
        <w:rPr>
          <w:bCs/>
          <w:sz w:val="24"/>
        </w:rPr>
        <w:t>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rsidR="00F83245" w:rsidRDefault="00617DD1">
      <w:pPr>
        <w:spacing w:line="360" w:lineRule="auto"/>
        <w:ind w:firstLineChars="200" w:firstLine="480"/>
        <w:rPr>
          <w:bCs/>
          <w:sz w:val="24"/>
        </w:rPr>
      </w:pPr>
      <w:r>
        <w:rPr>
          <w:bCs/>
          <w:sz w:val="24"/>
        </w:rPr>
        <w:t>13</w:t>
      </w:r>
      <w:r>
        <w:rPr>
          <w:rFonts w:hint="eastAsia"/>
          <w:bCs/>
          <w:sz w:val="24"/>
        </w:rPr>
        <w:t>、《流动性规定》：指中国证监会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w:t>
      </w:r>
      <w:r>
        <w:rPr>
          <w:rFonts w:hint="eastAsia"/>
          <w:bCs/>
          <w:sz w:val="24"/>
        </w:rPr>
        <w:lastRenderedPageBreak/>
        <w:t>实施的《公开募集开放式证券投资基金流动性风险管理规定》及颁布机关对其不时做出的修订</w:t>
      </w:r>
    </w:p>
    <w:p w:rsidR="00F83245" w:rsidRDefault="00617DD1">
      <w:pPr>
        <w:spacing w:line="360" w:lineRule="auto"/>
        <w:ind w:firstLineChars="200" w:firstLine="480"/>
        <w:rPr>
          <w:bCs/>
          <w:sz w:val="24"/>
        </w:rPr>
      </w:pPr>
      <w:r>
        <w:rPr>
          <w:rFonts w:hint="eastAsia"/>
          <w:bCs/>
          <w:sz w:val="24"/>
        </w:rPr>
        <w:t>14</w:t>
      </w:r>
      <w:r>
        <w:rPr>
          <w:rFonts w:hint="eastAsia"/>
          <w:bCs/>
          <w:sz w:val="24"/>
        </w:rPr>
        <w:t>、</w:t>
      </w:r>
      <w:r>
        <w:rPr>
          <w:bCs/>
          <w:sz w:val="24"/>
        </w:rPr>
        <w:t>中国证监会：指中国证券监督管理委员会</w:t>
      </w:r>
    </w:p>
    <w:p w:rsidR="00F83245" w:rsidRDefault="00617DD1">
      <w:pPr>
        <w:spacing w:line="360" w:lineRule="auto"/>
        <w:ind w:firstLineChars="200" w:firstLine="480"/>
        <w:rPr>
          <w:bCs/>
          <w:sz w:val="24"/>
        </w:rPr>
      </w:pPr>
      <w:r>
        <w:rPr>
          <w:bCs/>
          <w:sz w:val="24"/>
        </w:rPr>
        <w:t>15</w:t>
      </w:r>
      <w:r>
        <w:rPr>
          <w:rFonts w:hint="eastAsia"/>
          <w:bCs/>
          <w:sz w:val="24"/>
        </w:rPr>
        <w:t>、</w:t>
      </w:r>
      <w:r>
        <w:rPr>
          <w:bCs/>
          <w:sz w:val="24"/>
        </w:rPr>
        <w:t>银行业监督管理机构：指中国人民银行和</w:t>
      </w:r>
      <w:r>
        <w:rPr>
          <w:bCs/>
          <w:sz w:val="24"/>
        </w:rPr>
        <w:t>/</w:t>
      </w:r>
      <w:r>
        <w:rPr>
          <w:bCs/>
          <w:sz w:val="24"/>
        </w:rPr>
        <w:t>或</w:t>
      </w:r>
      <w:r w:rsidR="00E11002" w:rsidRPr="00E11002">
        <w:rPr>
          <w:rFonts w:hint="eastAsia"/>
          <w:bCs/>
          <w:sz w:val="24"/>
        </w:rPr>
        <w:t>中国银行保险监督管理委员会</w:t>
      </w:r>
    </w:p>
    <w:p w:rsidR="00F83245" w:rsidRDefault="00617DD1">
      <w:pPr>
        <w:spacing w:line="360" w:lineRule="auto"/>
        <w:ind w:firstLineChars="200" w:firstLine="480"/>
        <w:rPr>
          <w:bCs/>
          <w:sz w:val="24"/>
        </w:rPr>
      </w:pPr>
      <w:r>
        <w:rPr>
          <w:bCs/>
          <w:sz w:val="24"/>
        </w:rPr>
        <w:t>16</w:t>
      </w:r>
      <w:r>
        <w:rPr>
          <w:rFonts w:hint="eastAsia"/>
          <w:bCs/>
          <w:sz w:val="24"/>
        </w:rPr>
        <w:t>、</w:t>
      </w:r>
      <w:r>
        <w:rPr>
          <w:bCs/>
          <w:sz w:val="24"/>
        </w:rPr>
        <w:t>基金合同当事人：指受基金合同约束，根据基金合同享有权利并承担义务的法律主体，包括基金管理人、基金托管人和基金份额持有人</w:t>
      </w:r>
    </w:p>
    <w:p w:rsidR="00F83245" w:rsidRDefault="00617DD1">
      <w:pPr>
        <w:spacing w:line="360" w:lineRule="auto"/>
        <w:ind w:firstLineChars="200" w:firstLine="480"/>
        <w:rPr>
          <w:bCs/>
          <w:sz w:val="24"/>
        </w:rPr>
      </w:pPr>
      <w:r>
        <w:rPr>
          <w:bCs/>
          <w:sz w:val="24"/>
        </w:rPr>
        <w:t>17</w:t>
      </w:r>
      <w:r>
        <w:rPr>
          <w:rFonts w:hint="eastAsia"/>
          <w:bCs/>
          <w:sz w:val="24"/>
        </w:rPr>
        <w:t>、</w:t>
      </w:r>
      <w:r>
        <w:rPr>
          <w:bCs/>
          <w:sz w:val="24"/>
        </w:rPr>
        <w:t>个人投资者：指依据有关法律法规规定可投资于证券投资基金的自然人</w:t>
      </w:r>
    </w:p>
    <w:p w:rsidR="00F83245" w:rsidRDefault="00617DD1">
      <w:pPr>
        <w:spacing w:line="360" w:lineRule="auto"/>
        <w:ind w:firstLineChars="200" w:firstLine="480"/>
        <w:rPr>
          <w:bCs/>
          <w:sz w:val="24"/>
        </w:rPr>
      </w:pPr>
      <w:r>
        <w:rPr>
          <w:bCs/>
          <w:sz w:val="24"/>
        </w:rPr>
        <w:t>18</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rsidR="00F83245" w:rsidRDefault="00617DD1">
      <w:pPr>
        <w:spacing w:line="360" w:lineRule="auto"/>
        <w:ind w:firstLineChars="200" w:firstLine="480"/>
        <w:rPr>
          <w:bCs/>
          <w:sz w:val="24"/>
        </w:rPr>
      </w:pPr>
      <w:r>
        <w:rPr>
          <w:rFonts w:hint="eastAsia"/>
          <w:bCs/>
          <w:sz w:val="24"/>
        </w:rPr>
        <w:t>1</w:t>
      </w:r>
      <w:r>
        <w:rPr>
          <w:bCs/>
          <w:sz w:val="24"/>
        </w:rPr>
        <w:t>9</w:t>
      </w:r>
      <w:r>
        <w:rPr>
          <w:rFonts w:hint="eastAsia"/>
          <w:bCs/>
          <w:sz w:val="24"/>
        </w:rPr>
        <w:t>、合格境外机构投资者：指符合《合格境外机构投资者境内证券投资管理办法》</w:t>
      </w:r>
      <w:r>
        <w:rPr>
          <w:bCs/>
          <w:sz w:val="24"/>
        </w:rPr>
        <w:t>（包括其不时修订</w:t>
      </w:r>
      <w:r>
        <w:rPr>
          <w:rFonts w:hint="eastAsia"/>
          <w:bCs/>
          <w:sz w:val="24"/>
        </w:rPr>
        <w:t>）及相关法律法规规定可以投资于中国境内证券市场的中国境外的机构投资者</w:t>
      </w:r>
    </w:p>
    <w:p w:rsidR="00F83245" w:rsidRDefault="00617DD1">
      <w:pPr>
        <w:spacing w:line="360" w:lineRule="auto"/>
        <w:ind w:firstLineChars="200" w:firstLine="480"/>
        <w:rPr>
          <w:bCs/>
          <w:sz w:val="24"/>
        </w:rPr>
      </w:pPr>
      <w:r>
        <w:rPr>
          <w:bCs/>
          <w:sz w:val="24"/>
        </w:rPr>
        <w:t>20</w:t>
      </w:r>
      <w:r>
        <w:rPr>
          <w:rFonts w:hint="eastAsia"/>
          <w:bCs/>
          <w:sz w:val="24"/>
        </w:rPr>
        <w:t>、人民币合格境外机构投资者：指按照《人民币合格境外机构投资者境内证券投资试点办法》（包括其不时修订）及相关法律法规规定，运用来自境外的人民币资金进行境内证券投资的境外法人</w:t>
      </w:r>
    </w:p>
    <w:p w:rsidR="00F83245" w:rsidRDefault="00617DD1">
      <w:pPr>
        <w:spacing w:line="360" w:lineRule="auto"/>
        <w:ind w:firstLineChars="200" w:firstLine="480"/>
        <w:rPr>
          <w:bCs/>
          <w:sz w:val="24"/>
        </w:rPr>
      </w:pPr>
      <w:r>
        <w:rPr>
          <w:rFonts w:hint="eastAsia"/>
          <w:bCs/>
          <w:sz w:val="24"/>
        </w:rPr>
        <w:t>2</w:t>
      </w:r>
      <w:r>
        <w:rPr>
          <w:bCs/>
          <w:sz w:val="24"/>
        </w:rPr>
        <w:t>1</w:t>
      </w:r>
      <w:r>
        <w:rPr>
          <w:rFonts w:hint="eastAsia"/>
          <w:bCs/>
          <w:sz w:val="24"/>
        </w:rPr>
        <w:t>、</w:t>
      </w:r>
      <w:r>
        <w:rPr>
          <w:bCs/>
          <w:sz w:val="24"/>
        </w:rPr>
        <w:t>投资人：指个人投资者、机构投资者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以及法律法规或中国证监会允许购买证券投资基金的其他投资人的合称</w:t>
      </w:r>
    </w:p>
    <w:p w:rsidR="00F83245" w:rsidRDefault="00617DD1">
      <w:pPr>
        <w:spacing w:line="360" w:lineRule="auto"/>
        <w:ind w:firstLineChars="200" w:firstLine="480"/>
        <w:rPr>
          <w:bCs/>
          <w:sz w:val="24"/>
        </w:rPr>
      </w:pPr>
      <w:r>
        <w:rPr>
          <w:rFonts w:hint="eastAsia"/>
          <w:bCs/>
          <w:sz w:val="24"/>
        </w:rPr>
        <w:t>2</w:t>
      </w:r>
      <w:r>
        <w:rPr>
          <w:bCs/>
          <w:sz w:val="24"/>
        </w:rPr>
        <w:t>2</w:t>
      </w:r>
      <w:r>
        <w:rPr>
          <w:rFonts w:hint="eastAsia"/>
          <w:bCs/>
          <w:sz w:val="24"/>
        </w:rPr>
        <w:t>、</w:t>
      </w:r>
      <w:r>
        <w:rPr>
          <w:bCs/>
          <w:sz w:val="24"/>
        </w:rPr>
        <w:t>基金份额持有人：指依基金合同和招募说明书合法取得基金份额的投资人</w:t>
      </w:r>
    </w:p>
    <w:p w:rsidR="00F83245" w:rsidRDefault="00617DD1">
      <w:pPr>
        <w:spacing w:line="360" w:lineRule="auto"/>
        <w:ind w:firstLineChars="200" w:firstLine="480"/>
        <w:rPr>
          <w:bCs/>
          <w:sz w:val="24"/>
        </w:rPr>
      </w:pPr>
      <w:r>
        <w:rPr>
          <w:bCs/>
          <w:sz w:val="24"/>
        </w:rPr>
        <w:t>23</w:t>
      </w:r>
      <w:r>
        <w:rPr>
          <w:rFonts w:hint="eastAsia"/>
          <w:bCs/>
          <w:sz w:val="24"/>
        </w:rPr>
        <w:t>、</w:t>
      </w:r>
      <w:r>
        <w:rPr>
          <w:bCs/>
          <w:sz w:val="24"/>
        </w:rPr>
        <w:t>基金销售业务：指基金管理人或销售机构宣传推介基金，发售基金份额，办理基金份额的申购、赎回、转换、转托管及</w:t>
      </w:r>
      <w:r>
        <w:rPr>
          <w:rFonts w:hint="eastAsia"/>
          <w:bCs/>
          <w:sz w:val="24"/>
        </w:rPr>
        <w:t>定投</w:t>
      </w:r>
      <w:r>
        <w:rPr>
          <w:bCs/>
          <w:sz w:val="24"/>
        </w:rPr>
        <w:t>等业务</w:t>
      </w:r>
      <w:r>
        <w:rPr>
          <w:rFonts w:hint="eastAsia"/>
          <w:bCs/>
          <w:sz w:val="24"/>
        </w:rPr>
        <w:t>。</w:t>
      </w:r>
    </w:p>
    <w:p w:rsidR="004E3BCD" w:rsidRPr="004E3BCD" w:rsidRDefault="00617DD1" w:rsidP="004E3BCD">
      <w:pPr>
        <w:adjustRightInd w:val="0"/>
        <w:snapToGrid w:val="0"/>
        <w:spacing w:line="360" w:lineRule="auto"/>
        <w:ind w:firstLineChars="201" w:firstLine="482"/>
        <w:rPr>
          <w:bCs/>
          <w:sz w:val="24"/>
        </w:rPr>
      </w:pPr>
      <w:r>
        <w:rPr>
          <w:bCs/>
          <w:sz w:val="24"/>
        </w:rPr>
        <w:t>24</w:t>
      </w:r>
      <w:r>
        <w:rPr>
          <w:rFonts w:hint="eastAsia"/>
          <w:bCs/>
          <w:sz w:val="24"/>
        </w:rPr>
        <w:t>、</w:t>
      </w:r>
      <w:r>
        <w:rPr>
          <w:bCs/>
          <w:sz w:val="24"/>
        </w:rPr>
        <w:t>销售机构：指</w:t>
      </w:r>
      <w:r>
        <w:rPr>
          <w:rFonts w:hint="eastAsia"/>
          <w:bCs/>
          <w:sz w:val="24"/>
        </w:rPr>
        <w:t>南方基金管理</w:t>
      </w:r>
      <w:r w:rsidR="008326D9">
        <w:rPr>
          <w:rFonts w:hint="eastAsia"/>
          <w:bCs/>
          <w:sz w:val="24"/>
        </w:rPr>
        <w:t>股份</w:t>
      </w:r>
      <w:r>
        <w:rPr>
          <w:rFonts w:hint="eastAsia"/>
          <w:bCs/>
          <w:sz w:val="24"/>
        </w:rPr>
        <w:t>有限</w:t>
      </w:r>
      <w:r>
        <w:rPr>
          <w:bCs/>
          <w:sz w:val="24"/>
        </w:rPr>
        <w:t>公司以及符合《销售办法》和中国证监会规定的其他条件，取得基金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r w:rsidR="004E3BCD" w:rsidRPr="004E3BCD">
        <w:rPr>
          <w:rFonts w:hint="eastAsia"/>
          <w:bCs/>
          <w:sz w:val="24"/>
        </w:rPr>
        <w:t>，以及可通过上海证券交易所办理基金销售业务的会员单位。其中，可通过上海证券交易所办理本基金销售业务的机构必须是具有基金销售业务资格、并经上海证券交易所和中国证券登记结算有限责任公司认可的上海证券交易所会员单位</w:t>
      </w:r>
    </w:p>
    <w:p w:rsidR="004E3BCD" w:rsidRPr="004E3BCD" w:rsidRDefault="004E3BCD" w:rsidP="004E3BCD">
      <w:pPr>
        <w:adjustRightInd w:val="0"/>
        <w:snapToGrid w:val="0"/>
        <w:spacing w:line="360" w:lineRule="auto"/>
        <w:ind w:firstLineChars="201" w:firstLine="482"/>
        <w:rPr>
          <w:bCs/>
          <w:sz w:val="24"/>
        </w:rPr>
      </w:pPr>
      <w:r w:rsidRPr="004E3BCD">
        <w:rPr>
          <w:rFonts w:hint="eastAsia"/>
          <w:bCs/>
          <w:sz w:val="24"/>
        </w:rPr>
        <w:lastRenderedPageBreak/>
        <w:t>2</w:t>
      </w:r>
      <w:r w:rsidRPr="004E3BCD">
        <w:rPr>
          <w:bCs/>
          <w:sz w:val="24"/>
        </w:rPr>
        <w:t>5</w:t>
      </w:r>
      <w:r w:rsidRPr="004E3BCD">
        <w:rPr>
          <w:rFonts w:hint="eastAsia"/>
          <w:bCs/>
          <w:sz w:val="24"/>
        </w:rPr>
        <w:t>、场外：指通过上海证券交易所外的销售机构进行基金份额认购、申购和赎回等业务的场所。通过该等场所办理基金份额的认购、申购、赎回也称为场外认购、场外申购、场外赎回</w:t>
      </w:r>
    </w:p>
    <w:p w:rsidR="00F83245" w:rsidRDefault="004E3BCD" w:rsidP="004E3BCD">
      <w:pPr>
        <w:spacing w:line="360" w:lineRule="auto"/>
        <w:ind w:firstLineChars="200" w:firstLine="480"/>
        <w:rPr>
          <w:bCs/>
          <w:sz w:val="24"/>
        </w:rPr>
      </w:pPr>
      <w:r w:rsidRPr="004E3BCD">
        <w:rPr>
          <w:bCs/>
          <w:sz w:val="24"/>
        </w:rPr>
        <w:t>26</w:t>
      </w:r>
      <w:r w:rsidRPr="004E3BCD">
        <w:rPr>
          <w:rFonts w:hint="eastAsia"/>
          <w:bCs/>
          <w:sz w:val="24"/>
        </w:rPr>
        <w:t>、场内：指通过上海证券交易所内具有基金销售业务资格的会员单位通过上海证券交易所开放式基金销售系统进行基金份额认购、申购、赎回以及上市交易的场所。通过该等场所办理基金份额的认购、申购、赎回也称为场内认购、场内申购、场内赎回</w:t>
      </w:r>
    </w:p>
    <w:p w:rsidR="00F83245" w:rsidRDefault="004E3BCD">
      <w:pPr>
        <w:spacing w:line="360" w:lineRule="auto"/>
        <w:ind w:firstLineChars="200" w:firstLine="480"/>
        <w:rPr>
          <w:bCs/>
          <w:sz w:val="24"/>
        </w:rPr>
      </w:pPr>
      <w:r>
        <w:rPr>
          <w:rFonts w:hint="eastAsia"/>
          <w:bCs/>
          <w:sz w:val="24"/>
        </w:rPr>
        <w:t>27</w:t>
      </w:r>
      <w:r w:rsidR="00617DD1">
        <w:rPr>
          <w:rFonts w:hint="eastAsia"/>
          <w:bCs/>
          <w:sz w:val="24"/>
        </w:rPr>
        <w:t>、</w:t>
      </w:r>
      <w:r w:rsidR="00617DD1">
        <w:rPr>
          <w:bCs/>
          <w:sz w:val="24"/>
        </w:rPr>
        <w:t>登记业务：</w:t>
      </w:r>
      <w:r w:rsidRPr="004E3BCD">
        <w:rPr>
          <w:rFonts w:hint="eastAsia"/>
          <w:bCs/>
          <w:sz w:val="24"/>
        </w:rPr>
        <w:t>指中国证券登记结算有限责任公司相关业务规则定义的基金份额的登记、存管、结算及相关业务，及其不时修订和补充</w:t>
      </w:r>
    </w:p>
    <w:p w:rsidR="004E3BCD" w:rsidRDefault="004E3BCD">
      <w:pPr>
        <w:spacing w:line="360" w:lineRule="auto"/>
        <w:ind w:firstLineChars="200" w:firstLine="480"/>
        <w:rPr>
          <w:bCs/>
          <w:sz w:val="24"/>
        </w:rPr>
      </w:pPr>
      <w:r>
        <w:rPr>
          <w:rFonts w:hint="eastAsia"/>
          <w:bCs/>
          <w:sz w:val="24"/>
        </w:rPr>
        <w:t>28</w:t>
      </w:r>
      <w:r w:rsidR="00617DD1">
        <w:rPr>
          <w:rFonts w:hint="eastAsia"/>
          <w:bCs/>
          <w:sz w:val="24"/>
        </w:rPr>
        <w:t>、</w:t>
      </w:r>
      <w:r w:rsidR="00617DD1">
        <w:rPr>
          <w:bCs/>
          <w:sz w:val="24"/>
        </w:rPr>
        <w:t>登记机构：指办理登记业务的机构。基金的登记机构为</w:t>
      </w:r>
      <w:r w:rsidR="008326D9">
        <w:rPr>
          <w:rFonts w:hint="eastAsia"/>
          <w:bCs/>
          <w:sz w:val="24"/>
        </w:rPr>
        <w:t>南方基金管理股份有限公司</w:t>
      </w:r>
      <w:r w:rsidR="00617DD1">
        <w:rPr>
          <w:bCs/>
          <w:sz w:val="24"/>
        </w:rPr>
        <w:t>或接受</w:t>
      </w:r>
      <w:r w:rsidR="008326D9">
        <w:rPr>
          <w:rFonts w:hint="eastAsia"/>
          <w:bCs/>
          <w:sz w:val="24"/>
        </w:rPr>
        <w:t>南方基金管理股份有限公司</w:t>
      </w:r>
      <w:r w:rsidR="00617DD1">
        <w:rPr>
          <w:bCs/>
          <w:sz w:val="24"/>
        </w:rPr>
        <w:t>委托代为办理登记业务的机构</w:t>
      </w:r>
      <w:r w:rsidR="00617DD1">
        <w:rPr>
          <w:rFonts w:hint="eastAsia"/>
          <w:bCs/>
          <w:sz w:val="24"/>
        </w:rPr>
        <w:t>，本基金的登记机构为</w:t>
      </w:r>
      <w:r w:rsidRPr="004E3BCD">
        <w:rPr>
          <w:rFonts w:hint="eastAsia"/>
          <w:bCs/>
          <w:sz w:val="24"/>
        </w:rPr>
        <w:t>中国证券登记结算有限责任公司</w:t>
      </w:r>
    </w:p>
    <w:p w:rsidR="004E3BCD" w:rsidRPr="004E3BCD" w:rsidRDefault="004E3BCD" w:rsidP="004E3BCD">
      <w:pPr>
        <w:adjustRightInd w:val="0"/>
        <w:snapToGrid w:val="0"/>
        <w:spacing w:line="360" w:lineRule="auto"/>
        <w:ind w:firstLineChars="201" w:firstLine="482"/>
        <w:rPr>
          <w:bCs/>
          <w:sz w:val="24"/>
        </w:rPr>
      </w:pPr>
      <w:r w:rsidRPr="004E3BCD">
        <w:rPr>
          <w:bCs/>
          <w:sz w:val="24"/>
        </w:rPr>
        <w:t>29</w:t>
      </w:r>
      <w:r w:rsidRPr="004E3BCD">
        <w:rPr>
          <w:rFonts w:hint="eastAsia"/>
          <w:bCs/>
          <w:sz w:val="24"/>
        </w:rPr>
        <w:t>、登记结算系统：指中国证券登记结算有限责任公司开放式基金登记结算系统。投资人通过场外基金销售机构认购、申购所得的基金份额登记在本系统下</w:t>
      </w:r>
    </w:p>
    <w:p w:rsidR="004E3BCD" w:rsidRPr="004E3BCD" w:rsidRDefault="004E3BCD" w:rsidP="004E3BCD">
      <w:pPr>
        <w:adjustRightInd w:val="0"/>
        <w:snapToGrid w:val="0"/>
        <w:spacing w:line="360" w:lineRule="auto"/>
        <w:ind w:firstLineChars="201" w:firstLine="482"/>
        <w:rPr>
          <w:bCs/>
          <w:sz w:val="24"/>
        </w:rPr>
      </w:pPr>
      <w:r w:rsidRPr="004E3BCD">
        <w:rPr>
          <w:bCs/>
          <w:sz w:val="24"/>
        </w:rPr>
        <w:t>30</w:t>
      </w:r>
      <w:r w:rsidRPr="004E3BCD">
        <w:rPr>
          <w:rFonts w:hint="eastAsia"/>
          <w:bCs/>
          <w:sz w:val="24"/>
        </w:rPr>
        <w:t>、证券登记系统：指中国证券登记结算有限公司上海分公司证券登记系统。投资人通过场内会员单位认购、申购或买入所得的基金份额登记在本系统下</w:t>
      </w:r>
    </w:p>
    <w:p w:rsidR="00F83245" w:rsidRDefault="004E3BCD" w:rsidP="004E3BCD">
      <w:pPr>
        <w:spacing w:line="360" w:lineRule="auto"/>
        <w:ind w:firstLineChars="200" w:firstLine="480"/>
        <w:rPr>
          <w:bCs/>
          <w:sz w:val="24"/>
        </w:rPr>
      </w:pPr>
      <w:r w:rsidRPr="004E3BCD">
        <w:rPr>
          <w:rFonts w:hint="eastAsia"/>
          <w:bCs/>
          <w:sz w:val="24"/>
        </w:rPr>
        <w:t>3</w:t>
      </w:r>
      <w:r w:rsidRPr="004E3BCD">
        <w:rPr>
          <w:bCs/>
          <w:sz w:val="24"/>
        </w:rPr>
        <w:t>1</w:t>
      </w:r>
      <w:r w:rsidRPr="004E3BCD">
        <w:rPr>
          <w:rFonts w:hint="eastAsia"/>
          <w:bCs/>
          <w:sz w:val="24"/>
        </w:rPr>
        <w:t>、开放式基金账户：指投资人通过场外销售机构在中国证券登记结算有限责任公司注册的开放式基金账户，用于记录其持有的、基金管理人所管理的基金份额余额及其变动情况的账户</w:t>
      </w:r>
    </w:p>
    <w:p w:rsidR="00F83245" w:rsidRDefault="004E3BCD">
      <w:pPr>
        <w:spacing w:line="360" w:lineRule="auto"/>
        <w:ind w:firstLineChars="200" w:firstLine="480"/>
        <w:rPr>
          <w:bCs/>
          <w:sz w:val="24"/>
        </w:rPr>
      </w:pPr>
      <w:r>
        <w:rPr>
          <w:rFonts w:hint="eastAsia"/>
          <w:bCs/>
          <w:sz w:val="24"/>
        </w:rPr>
        <w:t>32</w:t>
      </w:r>
      <w:r w:rsidR="00617DD1">
        <w:rPr>
          <w:rFonts w:hint="eastAsia"/>
          <w:bCs/>
          <w:sz w:val="24"/>
        </w:rPr>
        <w:t>、</w:t>
      </w:r>
      <w:r w:rsidR="00617DD1">
        <w:rPr>
          <w:bCs/>
          <w:sz w:val="24"/>
        </w:rPr>
        <w:t>基金交易账户：指销售机构为投资人开立的、记录投资人通过该销售机构</w:t>
      </w:r>
      <w:r w:rsidR="00617DD1">
        <w:rPr>
          <w:rFonts w:hint="eastAsia"/>
          <w:bCs/>
          <w:sz w:val="24"/>
        </w:rPr>
        <w:t>办理基金业务而引起</w:t>
      </w:r>
      <w:r w:rsidR="00617DD1">
        <w:rPr>
          <w:bCs/>
          <w:sz w:val="24"/>
        </w:rPr>
        <w:t>的基金份额变动及结余情况的账户</w:t>
      </w:r>
    </w:p>
    <w:p w:rsidR="004E3BCD" w:rsidRDefault="004E3BCD" w:rsidP="00391051">
      <w:pPr>
        <w:spacing w:line="360" w:lineRule="auto"/>
        <w:ind w:firstLineChars="200" w:firstLine="480"/>
        <w:rPr>
          <w:bCs/>
          <w:sz w:val="24"/>
        </w:rPr>
      </w:pPr>
      <w:r w:rsidRPr="00391051">
        <w:rPr>
          <w:rFonts w:hint="eastAsia"/>
          <w:bCs/>
          <w:sz w:val="24"/>
        </w:rPr>
        <w:t>3</w:t>
      </w:r>
      <w:r w:rsidRPr="00391051">
        <w:rPr>
          <w:bCs/>
          <w:sz w:val="24"/>
        </w:rPr>
        <w:t>3</w:t>
      </w:r>
      <w:r w:rsidRPr="00391051">
        <w:rPr>
          <w:rFonts w:hint="eastAsia"/>
          <w:bCs/>
          <w:sz w:val="24"/>
        </w:rPr>
        <w:t>、上海证券账户：指投资人在中国证券登记结算有限责任公司上海分公司开立的上海证券交易所人民币普通股票账户（即</w:t>
      </w:r>
      <w:r w:rsidRPr="00391051">
        <w:rPr>
          <w:rFonts w:hint="eastAsia"/>
          <w:bCs/>
          <w:sz w:val="24"/>
        </w:rPr>
        <w:t>A</w:t>
      </w:r>
      <w:r w:rsidRPr="00391051">
        <w:rPr>
          <w:rFonts w:hint="eastAsia"/>
          <w:bCs/>
          <w:sz w:val="24"/>
        </w:rPr>
        <w:t>股账户）或证券投资基金账户</w:t>
      </w:r>
    </w:p>
    <w:p w:rsidR="00F83245" w:rsidRDefault="004E3BCD">
      <w:pPr>
        <w:spacing w:line="360" w:lineRule="auto"/>
        <w:ind w:firstLineChars="200" w:firstLine="480"/>
        <w:rPr>
          <w:bCs/>
          <w:sz w:val="24"/>
        </w:rPr>
      </w:pPr>
      <w:r>
        <w:rPr>
          <w:rFonts w:hint="eastAsia"/>
          <w:bCs/>
          <w:sz w:val="24"/>
        </w:rPr>
        <w:t>34</w:t>
      </w:r>
      <w:r w:rsidR="00617DD1">
        <w:rPr>
          <w:rFonts w:hint="eastAsia"/>
          <w:bCs/>
          <w:sz w:val="24"/>
        </w:rPr>
        <w:t>、</w:t>
      </w:r>
      <w:r w:rsidR="00617DD1">
        <w:rPr>
          <w:bCs/>
          <w:sz w:val="24"/>
        </w:rPr>
        <w:t>基金合同生效日：指基金募集达到法律法规规定及基金合同规定的条件，基金管理人向中国证监会办理基金备案手续完毕，并获得中国证监会书面确认的日期</w:t>
      </w:r>
    </w:p>
    <w:p w:rsidR="00F83245" w:rsidRDefault="004E3BCD">
      <w:pPr>
        <w:spacing w:line="360" w:lineRule="auto"/>
        <w:ind w:firstLineChars="200" w:firstLine="480"/>
        <w:rPr>
          <w:bCs/>
          <w:sz w:val="24"/>
        </w:rPr>
      </w:pPr>
      <w:r>
        <w:rPr>
          <w:rFonts w:hint="eastAsia"/>
          <w:bCs/>
          <w:sz w:val="24"/>
        </w:rPr>
        <w:t>35</w:t>
      </w:r>
      <w:r w:rsidR="00617DD1">
        <w:rPr>
          <w:rFonts w:hint="eastAsia"/>
          <w:bCs/>
          <w:sz w:val="24"/>
        </w:rPr>
        <w:t>、</w:t>
      </w:r>
      <w:r w:rsidR="00617DD1">
        <w:rPr>
          <w:bCs/>
          <w:sz w:val="24"/>
        </w:rPr>
        <w:t>基金合同终止日：指基金合同规定的基金合同终止事由出现后，基金财产清算完毕，清算结果报中国证监会备案并予以公告的日期</w:t>
      </w:r>
    </w:p>
    <w:p w:rsidR="00F83245" w:rsidRDefault="004E3BCD">
      <w:pPr>
        <w:spacing w:line="360" w:lineRule="auto"/>
        <w:ind w:firstLineChars="200" w:firstLine="480"/>
        <w:rPr>
          <w:bCs/>
          <w:sz w:val="24"/>
        </w:rPr>
      </w:pPr>
      <w:r>
        <w:rPr>
          <w:rFonts w:hint="eastAsia"/>
          <w:bCs/>
          <w:sz w:val="24"/>
        </w:rPr>
        <w:t>36</w:t>
      </w:r>
      <w:r w:rsidR="00617DD1">
        <w:rPr>
          <w:rFonts w:hint="eastAsia"/>
          <w:bCs/>
          <w:sz w:val="24"/>
        </w:rPr>
        <w:t>、</w:t>
      </w:r>
      <w:r w:rsidR="00617DD1">
        <w:rPr>
          <w:bCs/>
          <w:sz w:val="24"/>
        </w:rPr>
        <w:t>基金募集期：指自基金份额发售之日起至发售结束之日止的期间，最长</w:t>
      </w:r>
      <w:r w:rsidR="00617DD1">
        <w:rPr>
          <w:bCs/>
          <w:sz w:val="24"/>
        </w:rPr>
        <w:lastRenderedPageBreak/>
        <w:t>不得超过</w:t>
      </w:r>
      <w:r w:rsidR="00617DD1">
        <w:rPr>
          <w:rFonts w:hint="eastAsia"/>
          <w:bCs/>
          <w:sz w:val="24"/>
        </w:rPr>
        <w:t>3</w:t>
      </w:r>
      <w:r w:rsidR="00617DD1">
        <w:rPr>
          <w:bCs/>
          <w:sz w:val="24"/>
        </w:rPr>
        <w:t>个月</w:t>
      </w:r>
    </w:p>
    <w:p w:rsidR="00F83245" w:rsidRDefault="004E3BCD">
      <w:pPr>
        <w:spacing w:line="360" w:lineRule="auto"/>
        <w:ind w:firstLineChars="200" w:firstLine="480"/>
        <w:rPr>
          <w:bCs/>
          <w:sz w:val="24"/>
        </w:rPr>
      </w:pPr>
      <w:r>
        <w:rPr>
          <w:rFonts w:hint="eastAsia"/>
          <w:bCs/>
          <w:sz w:val="24"/>
        </w:rPr>
        <w:t>37</w:t>
      </w:r>
      <w:r w:rsidR="00617DD1">
        <w:rPr>
          <w:rFonts w:hint="eastAsia"/>
          <w:bCs/>
          <w:sz w:val="24"/>
        </w:rPr>
        <w:t>、</w:t>
      </w:r>
      <w:r w:rsidR="00617DD1">
        <w:rPr>
          <w:bCs/>
          <w:sz w:val="24"/>
        </w:rPr>
        <w:t>存续期：指基金合同生效至终止之间的不定期期限</w:t>
      </w:r>
    </w:p>
    <w:p w:rsidR="00F83245" w:rsidRDefault="004E3BCD">
      <w:pPr>
        <w:spacing w:line="360" w:lineRule="auto"/>
        <w:ind w:firstLineChars="200" w:firstLine="480"/>
        <w:rPr>
          <w:bCs/>
          <w:sz w:val="24"/>
        </w:rPr>
      </w:pPr>
      <w:r>
        <w:rPr>
          <w:rFonts w:hint="eastAsia"/>
          <w:bCs/>
          <w:sz w:val="24"/>
        </w:rPr>
        <w:t>38</w:t>
      </w:r>
      <w:r w:rsidR="00617DD1">
        <w:rPr>
          <w:rFonts w:hint="eastAsia"/>
          <w:bCs/>
          <w:sz w:val="24"/>
        </w:rPr>
        <w:t>、</w:t>
      </w:r>
      <w:r w:rsidR="00617DD1">
        <w:rPr>
          <w:bCs/>
          <w:sz w:val="24"/>
        </w:rPr>
        <w:t>工作日：指上海证券交易所、深圳证券交易所的正常交易日</w:t>
      </w:r>
    </w:p>
    <w:p w:rsidR="00F83245" w:rsidRDefault="004E3BCD">
      <w:pPr>
        <w:spacing w:line="360" w:lineRule="auto"/>
        <w:ind w:firstLineChars="200" w:firstLine="480"/>
        <w:rPr>
          <w:bCs/>
          <w:sz w:val="24"/>
        </w:rPr>
      </w:pPr>
      <w:r>
        <w:rPr>
          <w:rFonts w:hint="eastAsia"/>
          <w:bCs/>
          <w:sz w:val="24"/>
        </w:rPr>
        <w:t>3</w:t>
      </w:r>
      <w:r w:rsidR="00597E46">
        <w:rPr>
          <w:rFonts w:hint="eastAsia"/>
          <w:bCs/>
          <w:sz w:val="24"/>
        </w:rPr>
        <w:t>9</w:t>
      </w:r>
      <w:r w:rsidR="00617DD1">
        <w:rPr>
          <w:rFonts w:hint="eastAsia"/>
          <w:bCs/>
          <w:sz w:val="24"/>
        </w:rPr>
        <w:t>、</w:t>
      </w:r>
      <w:r w:rsidR="00617DD1">
        <w:rPr>
          <w:bCs/>
          <w:sz w:val="24"/>
        </w:rPr>
        <w:t>T</w:t>
      </w:r>
      <w:r w:rsidR="00617DD1">
        <w:rPr>
          <w:bCs/>
          <w:sz w:val="24"/>
        </w:rPr>
        <w:t>日：指销售机构在规定时间受理投资人申购、赎回或其他业务申请的开放日</w:t>
      </w:r>
    </w:p>
    <w:p w:rsidR="00F83245" w:rsidRDefault="004E3BCD">
      <w:pPr>
        <w:spacing w:line="360" w:lineRule="auto"/>
        <w:ind w:firstLineChars="200" w:firstLine="480"/>
        <w:rPr>
          <w:bCs/>
          <w:sz w:val="24"/>
        </w:rPr>
      </w:pPr>
      <w:r>
        <w:rPr>
          <w:rFonts w:hint="eastAsia"/>
          <w:bCs/>
          <w:sz w:val="24"/>
        </w:rPr>
        <w:t>40</w:t>
      </w:r>
      <w:r w:rsidR="00617DD1">
        <w:rPr>
          <w:rFonts w:hint="eastAsia"/>
          <w:bCs/>
          <w:sz w:val="24"/>
        </w:rPr>
        <w:t>、</w:t>
      </w:r>
      <w:r w:rsidR="00617DD1">
        <w:rPr>
          <w:bCs/>
          <w:sz w:val="24"/>
        </w:rPr>
        <w:t>T+n</w:t>
      </w:r>
      <w:r w:rsidR="00617DD1">
        <w:rPr>
          <w:bCs/>
          <w:sz w:val="24"/>
        </w:rPr>
        <w:t>日：指自</w:t>
      </w:r>
      <w:r w:rsidR="00617DD1">
        <w:rPr>
          <w:bCs/>
          <w:sz w:val="24"/>
        </w:rPr>
        <w:t>T</w:t>
      </w:r>
      <w:r w:rsidR="00617DD1">
        <w:rPr>
          <w:bCs/>
          <w:sz w:val="24"/>
        </w:rPr>
        <w:t>日起第</w:t>
      </w:r>
      <w:r w:rsidR="00617DD1">
        <w:rPr>
          <w:bCs/>
          <w:sz w:val="24"/>
        </w:rPr>
        <w:t>n</w:t>
      </w:r>
      <w:r w:rsidR="00617DD1">
        <w:rPr>
          <w:bCs/>
          <w:sz w:val="24"/>
        </w:rPr>
        <w:t>个工作日</w:t>
      </w:r>
      <w:r w:rsidR="00617DD1">
        <w:rPr>
          <w:bCs/>
          <w:sz w:val="24"/>
        </w:rPr>
        <w:t>(</w:t>
      </w:r>
      <w:r w:rsidR="00617DD1">
        <w:rPr>
          <w:bCs/>
          <w:sz w:val="24"/>
        </w:rPr>
        <w:t>不包含</w:t>
      </w:r>
      <w:r w:rsidR="00617DD1">
        <w:rPr>
          <w:bCs/>
          <w:sz w:val="24"/>
        </w:rPr>
        <w:t>T</w:t>
      </w:r>
      <w:r w:rsidR="00617DD1">
        <w:rPr>
          <w:bCs/>
          <w:sz w:val="24"/>
        </w:rPr>
        <w:t>日</w:t>
      </w:r>
      <w:r w:rsidR="00617DD1">
        <w:rPr>
          <w:bCs/>
          <w:sz w:val="24"/>
        </w:rPr>
        <w:t>)</w:t>
      </w:r>
      <w:r w:rsidR="00617DD1">
        <w:rPr>
          <w:rFonts w:hint="eastAsia"/>
          <w:bCs/>
          <w:sz w:val="24"/>
        </w:rPr>
        <w:t>，</w:t>
      </w:r>
      <w:r w:rsidR="00617DD1">
        <w:rPr>
          <w:rFonts w:hint="eastAsia"/>
          <w:bCs/>
          <w:sz w:val="24"/>
        </w:rPr>
        <w:t>n</w:t>
      </w:r>
      <w:r w:rsidR="00617DD1">
        <w:rPr>
          <w:rFonts w:hint="eastAsia"/>
          <w:bCs/>
          <w:sz w:val="24"/>
        </w:rPr>
        <w:t>为自然数</w:t>
      </w:r>
    </w:p>
    <w:p w:rsidR="00C6508C" w:rsidRPr="00C6508C" w:rsidRDefault="004E3BCD" w:rsidP="00C6508C">
      <w:pPr>
        <w:spacing w:line="360" w:lineRule="auto"/>
        <w:ind w:firstLineChars="200" w:firstLine="480"/>
        <w:rPr>
          <w:bCs/>
          <w:sz w:val="24"/>
        </w:rPr>
      </w:pPr>
      <w:r>
        <w:rPr>
          <w:rFonts w:hint="eastAsia"/>
          <w:bCs/>
          <w:sz w:val="24"/>
        </w:rPr>
        <w:t>41</w:t>
      </w:r>
      <w:r w:rsidR="00C6508C" w:rsidRPr="00C6508C">
        <w:rPr>
          <w:rFonts w:hint="eastAsia"/>
          <w:bCs/>
          <w:sz w:val="24"/>
        </w:rPr>
        <w:t>、开放期：本基金开放申购、赎回等业务的期间。本基金自基金合同生效后，每</w:t>
      </w:r>
      <w:r w:rsidR="00C6508C">
        <w:rPr>
          <w:rFonts w:hint="eastAsia"/>
          <w:bCs/>
          <w:sz w:val="24"/>
        </w:rPr>
        <w:t>三</w:t>
      </w:r>
      <w:r w:rsidR="00C6508C" w:rsidRPr="00C6508C">
        <w:rPr>
          <w:rFonts w:hint="eastAsia"/>
          <w:bCs/>
          <w:sz w:val="24"/>
        </w:rPr>
        <w:t>年开放一次申购和赎回，</w:t>
      </w:r>
      <w:r w:rsidR="00A039F4" w:rsidRPr="00A039F4">
        <w:rPr>
          <w:rFonts w:hint="eastAsia"/>
          <w:bCs/>
          <w:sz w:val="24"/>
        </w:rPr>
        <w:t>每个开放期的</w:t>
      </w:r>
      <w:r w:rsidR="00B1765D">
        <w:rPr>
          <w:rFonts w:hint="eastAsia"/>
          <w:bCs/>
          <w:sz w:val="24"/>
        </w:rPr>
        <w:t>起始日</w:t>
      </w:r>
      <w:r w:rsidR="00A039F4" w:rsidRPr="00A039F4">
        <w:rPr>
          <w:rFonts w:hint="eastAsia"/>
          <w:bCs/>
          <w:sz w:val="24"/>
        </w:rPr>
        <w:t>为基金合同生效日每</w:t>
      </w:r>
      <w:r w:rsidR="00A039F4">
        <w:rPr>
          <w:rFonts w:hint="eastAsia"/>
          <w:bCs/>
          <w:sz w:val="24"/>
        </w:rPr>
        <w:t>三年</w:t>
      </w:r>
      <w:r w:rsidR="00B1765D">
        <w:rPr>
          <w:rFonts w:hint="eastAsia"/>
          <w:bCs/>
          <w:sz w:val="24"/>
        </w:rPr>
        <w:t>的</w:t>
      </w:r>
      <w:r w:rsidR="00A039F4">
        <w:rPr>
          <w:rFonts w:hint="eastAsia"/>
          <w:bCs/>
          <w:sz w:val="24"/>
        </w:rPr>
        <w:t>年度对日</w:t>
      </w:r>
      <w:r w:rsidR="00C6508C" w:rsidRPr="00C6508C">
        <w:rPr>
          <w:rFonts w:hint="eastAsia"/>
          <w:bCs/>
          <w:sz w:val="24"/>
        </w:rPr>
        <w:t>（如该日为非工作日或无对应日期，则顺延至下一工作日），开放期不少于</w:t>
      </w:r>
      <w:r w:rsidR="00C6508C" w:rsidRPr="00C6508C">
        <w:rPr>
          <w:rFonts w:hint="eastAsia"/>
          <w:bCs/>
          <w:sz w:val="24"/>
        </w:rPr>
        <w:t>5</w:t>
      </w:r>
      <w:r w:rsidR="00C6508C" w:rsidRPr="00C6508C">
        <w:rPr>
          <w:rFonts w:hint="eastAsia"/>
          <w:bCs/>
          <w:sz w:val="24"/>
        </w:rPr>
        <w:t>个工作日并且最长不超过</w:t>
      </w:r>
      <w:r w:rsidR="00C6508C" w:rsidRPr="00C6508C">
        <w:rPr>
          <w:rFonts w:hint="eastAsia"/>
          <w:bCs/>
          <w:sz w:val="24"/>
        </w:rPr>
        <w:t>20</w:t>
      </w:r>
      <w:r w:rsidR="00C6508C" w:rsidRPr="00C6508C">
        <w:rPr>
          <w:rFonts w:hint="eastAsia"/>
          <w:bCs/>
          <w:sz w:val="24"/>
        </w:rPr>
        <w:t>个</w:t>
      </w:r>
      <w:r w:rsidR="00A43E00">
        <w:rPr>
          <w:rFonts w:hint="eastAsia"/>
          <w:bCs/>
          <w:sz w:val="24"/>
        </w:rPr>
        <w:t>工作日，</w:t>
      </w:r>
      <w:r w:rsidR="00B1765D">
        <w:rPr>
          <w:rFonts w:hint="eastAsia"/>
          <w:bCs/>
          <w:sz w:val="24"/>
        </w:rPr>
        <w:t>具体时间以基金管理人届时公告为准。</w:t>
      </w:r>
      <w:r w:rsidR="00A43E00">
        <w:rPr>
          <w:rFonts w:hint="eastAsia"/>
          <w:bCs/>
          <w:sz w:val="24"/>
        </w:rPr>
        <w:t>开放期内，投资人可以根据相关业务规则申购、赎回基金份额</w:t>
      </w:r>
    </w:p>
    <w:p w:rsidR="00C6508C" w:rsidRPr="00C6508C" w:rsidRDefault="004E3BCD" w:rsidP="00C6508C">
      <w:pPr>
        <w:spacing w:line="360" w:lineRule="auto"/>
        <w:ind w:firstLineChars="200" w:firstLine="480"/>
        <w:rPr>
          <w:bCs/>
          <w:sz w:val="24"/>
        </w:rPr>
      </w:pPr>
      <w:r>
        <w:rPr>
          <w:rFonts w:hint="eastAsia"/>
          <w:bCs/>
          <w:sz w:val="24"/>
        </w:rPr>
        <w:t>42</w:t>
      </w:r>
      <w:r w:rsidR="00C6508C" w:rsidRPr="00C6508C">
        <w:rPr>
          <w:rFonts w:hint="eastAsia"/>
          <w:bCs/>
          <w:sz w:val="24"/>
        </w:rPr>
        <w:t>、封闭期：本基金首个封闭期为自基金合同生效日</w:t>
      </w:r>
      <w:r w:rsidR="00B1765D">
        <w:rPr>
          <w:rFonts w:hint="eastAsia"/>
          <w:bCs/>
          <w:sz w:val="24"/>
        </w:rPr>
        <w:t>（含该日</w:t>
      </w:r>
      <w:r w:rsidR="00B1765D">
        <w:rPr>
          <w:bCs/>
          <w:sz w:val="24"/>
        </w:rPr>
        <w:t>）</w:t>
      </w:r>
      <w:r w:rsidR="00C6508C" w:rsidRPr="00C6508C">
        <w:rPr>
          <w:rFonts w:hint="eastAsia"/>
          <w:bCs/>
          <w:sz w:val="24"/>
        </w:rPr>
        <w:t>起至第一个开放期的首日（不含该日）之间的期间，之后的封闭期为每相邻两个开放期之间的期间。本基金在封闭期内不办理申购与赎回业务</w:t>
      </w:r>
    </w:p>
    <w:p w:rsidR="00C6508C" w:rsidRDefault="004E3BCD" w:rsidP="00C6508C">
      <w:pPr>
        <w:spacing w:line="360" w:lineRule="auto"/>
        <w:ind w:firstLineChars="200" w:firstLine="480"/>
        <w:rPr>
          <w:bCs/>
          <w:sz w:val="24"/>
        </w:rPr>
      </w:pPr>
      <w:r>
        <w:rPr>
          <w:rFonts w:hint="eastAsia"/>
          <w:bCs/>
          <w:sz w:val="24"/>
        </w:rPr>
        <w:t>43</w:t>
      </w:r>
      <w:r w:rsidR="00C6508C" w:rsidRPr="00C6508C">
        <w:rPr>
          <w:rFonts w:hint="eastAsia"/>
          <w:bCs/>
          <w:sz w:val="24"/>
        </w:rPr>
        <w:t>、定期开放：指本基金采取的在封闭期内封闭运作、封闭期与封闭期之间定期开放的运作模式</w:t>
      </w:r>
    </w:p>
    <w:p w:rsidR="00F83245" w:rsidRDefault="004E3BCD">
      <w:pPr>
        <w:spacing w:line="360" w:lineRule="auto"/>
        <w:ind w:firstLineChars="200" w:firstLine="480"/>
        <w:rPr>
          <w:bCs/>
          <w:sz w:val="24"/>
        </w:rPr>
      </w:pPr>
      <w:r>
        <w:rPr>
          <w:rFonts w:hint="eastAsia"/>
          <w:bCs/>
          <w:sz w:val="24"/>
        </w:rPr>
        <w:t>44</w:t>
      </w:r>
      <w:r w:rsidR="00617DD1">
        <w:rPr>
          <w:rFonts w:hint="eastAsia"/>
          <w:bCs/>
          <w:sz w:val="24"/>
        </w:rPr>
        <w:t>、</w:t>
      </w:r>
      <w:r w:rsidR="00617DD1">
        <w:rPr>
          <w:bCs/>
          <w:sz w:val="24"/>
        </w:rPr>
        <w:t>开放日：指为投资人办理基金份额申购、赎回或其他业务的工作日</w:t>
      </w:r>
    </w:p>
    <w:p w:rsidR="00F83245" w:rsidRDefault="004E3BCD">
      <w:pPr>
        <w:spacing w:line="360" w:lineRule="auto"/>
        <w:ind w:firstLineChars="200" w:firstLine="480"/>
        <w:rPr>
          <w:bCs/>
          <w:sz w:val="24"/>
        </w:rPr>
      </w:pPr>
      <w:r>
        <w:rPr>
          <w:rFonts w:hint="eastAsia"/>
          <w:bCs/>
          <w:sz w:val="24"/>
        </w:rPr>
        <w:t>45</w:t>
      </w:r>
      <w:r w:rsidR="00617DD1">
        <w:rPr>
          <w:rFonts w:hint="eastAsia"/>
          <w:bCs/>
          <w:sz w:val="24"/>
        </w:rPr>
        <w:t>、</w:t>
      </w:r>
      <w:r w:rsidR="00617DD1">
        <w:rPr>
          <w:bCs/>
          <w:sz w:val="24"/>
        </w:rPr>
        <w:t>开放时间：指开放日基金接受申购、赎回或其他交易的时间段</w:t>
      </w:r>
    </w:p>
    <w:p w:rsidR="00F83245" w:rsidRDefault="004E3BCD">
      <w:pPr>
        <w:spacing w:line="360" w:lineRule="auto"/>
        <w:ind w:firstLineChars="200" w:firstLine="480"/>
        <w:rPr>
          <w:bCs/>
          <w:sz w:val="24"/>
        </w:rPr>
      </w:pPr>
      <w:r>
        <w:rPr>
          <w:rFonts w:hint="eastAsia"/>
          <w:bCs/>
          <w:sz w:val="24"/>
        </w:rPr>
        <w:t>46</w:t>
      </w:r>
      <w:r w:rsidR="00617DD1">
        <w:rPr>
          <w:rFonts w:hint="eastAsia"/>
          <w:bCs/>
          <w:sz w:val="24"/>
        </w:rPr>
        <w:t>、</w:t>
      </w:r>
      <w:r w:rsidR="00617DD1">
        <w:rPr>
          <w:bCs/>
          <w:sz w:val="24"/>
        </w:rPr>
        <w:t>《业务规则》：</w:t>
      </w:r>
      <w:r w:rsidRPr="004E3BCD">
        <w:rPr>
          <w:rFonts w:hint="eastAsia"/>
          <w:bCs/>
          <w:sz w:val="24"/>
        </w:rPr>
        <w:t>指南方基金管理股份有限公司、上海证券交易所、中国证券登记结算有限责任公司及销售机构的相关业务规则及对其不时做出的修订</w:t>
      </w:r>
    </w:p>
    <w:p w:rsidR="00F83245" w:rsidRDefault="004E3BCD">
      <w:pPr>
        <w:spacing w:line="360" w:lineRule="auto"/>
        <w:ind w:firstLineChars="200" w:firstLine="480"/>
        <w:rPr>
          <w:bCs/>
          <w:sz w:val="24"/>
        </w:rPr>
      </w:pPr>
      <w:r>
        <w:rPr>
          <w:rFonts w:hint="eastAsia"/>
          <w:bCs/>
          <w:sz w:val="24"/>
        </w:rPr>
        <w:t>47</w:t>
      </w:r>
      <w:r w:rsidR="00617DD1">
        <w:rPr>
          <w:rFonts w:hint="eastAsia"/>
          <w:bCs/>
          <w:sz w:val="24"/>
        </w:rPr>
        <w:t>、</w:t>
      </w:r>
      <w:r w:rsidR="00617DD1">
        <w:rPr>
          <w:bCs/>
          <w:sz w:val="24"/>
        </w:rPr>
        <w:t>认购：指在基金募集期内，投资人根据基金合同和招募说明书的规定申请购买基金份额的行为</w:t>
      </w:r>
    </w:p>
    <w:p w:rsidR="00F83245" w:rsidRDefault="004E3BCD">
      <w:pPr>
        <w:spacing w:line="360" w:lineRule="auto"/>
        <w:ind w:firstLineChars="200" w:firstLine="480"/>
        <w:rPr>
          <w:bCs/>
          <w:sz w:val="24"/>
        </w:rPr>
      </w:pPr>
      <w:r>
        <w:rPr>
          <w:rFonts w:hint="eastAsia"/>
          <w:bCs/>
          <w:sz w:val="24"/>
        </w:rPr>
        <w:t>48</w:t>
      </w:r>
      <w:r w:rsidR="00617DD1">
        <w:rPr>
          <w:rFonts w:hint="eastAsia"/>
          <w:bCs/>
          <w:sz w:val="24"/>
        </w:rPr>
        <w:t>、</w:t>
      </w:r>
      <w:r w:rsidR="00617DD1">
        <w:rPr>
          <w:bCs/>
          <w:sz w:val="24"/>
        </w:rPr>
        <w:t>申购：指基金合同生效后，投资人根据基金合同和招募说明书的规定申请购买基金份额的行为</w:t>
      </w:r>
    </w:p>
    <w:p w:rsidR="00F83245" w:rsidRDefault="004E3BCD">
      <w:pPr>
        <w:spacing w:line="360" w:lineRule="auto"/>
        <w:ind w:firstLineChars="200" w:firstLine="480"/>
        <w:rPr>
          <w:bCs/>
          <w:sz w:val="24"/>
        </w:rPr>
      </w:pPr>
      <w:r>
        <w:rPr>
          <w:rFonts w:hint="eastAsia"/>
          <w:bCs/>
          <w:sz w:val="24"/>
        </w:rPr>
        <w:t>49</w:t>
      </w:r>
      <w:r w:rsidR="00617DD1">
        <w:rPr>
          <w:rFonts w:hint="eastAsia"/>
          <w:bCs/>
          <w:sz w:val="24"/>
        </w:rPr>
        <w:t>、</w:t>
      </w:r>
      <w:r w:rsidR="00617DD1">
        <w:rPr>
          <w:bCs/>
          <w:sz w:val="24"/>
        </w:rPr>
        <w:t>赎回：指基金合同生效后，基金份额持有人按基金合同</w:t>
      </w:r>
      <w:r w:rsidR="00617DD1">
        <w:rPr>
          <w:rFonts w:hint="eastAsia"/>
          <w:bCs/>
          <w:sz w:val="24"/>
        </w:rPr>
        <w:t>和招募说明书</w:t>
      </w:r>
      <w:r w:rsidR="00617DD1">
        <w:rPr>
          <w:bCs/>
          <w:sz w:val="24"/>
        </w:rPr>
        <w:t>规定的条件要求将基金份额兑换为现金的行为</w:t>
      </w:r>
    </w:p>
    <w:p w:rsidR="00F83245" w:rsidRDefault="004E3BCD">
      <w:pPr>
        <w:spacing w:line="360" w:lineRule="auto"/>
        <w:ind w:firstLineChars="200" w:firstLine="480"/>
        <w:rPr>
          <w:bCs/>
          <w:sz w:val="24"/>
        </w:rPr>
      </w:pPr>
      <w:r>
        <w:rPr>
          <w:rFonts w:hint="eastAsia"/>
          <w:bCs/>
          <w:sz w:val="24"/>
        </w:rPr>
        <w:t>50</w:t>
      </w:r>
      <w:r w:rsidR="00617DD1">
        <w:rPr>
          <w:rFonts w:hint="eastAsia"/>
          <w:bCs/>
          <w:sz w:val="24"/>
        </w:rPr>
        <w:t>、</w:t>
      </w:r>
      <w:r w:rsidR="00617DD1">
        <w:rPr>
          <w:bCs/>
          <w:sz w:val="24"/>
        </w:rPr>
        <w:t>基金转换：指基金份额持有人按照本基金合同和基金管理人届时有效公告规定的条件，申请将其持有基金管理人管理的、某一基金的基金份额转换为基金管理人管理的其他基金份额的行为</w:t>
      </w:r>
    </w:p>
    <w:p w:rsidR="00F83245" w:rsidRDefault="004E3BCD">
      <w:pPr>
        <w:spacing w:line="360" w:lineRule="auto"/>
        <w:ind w:firstLineChars="200" w:firstLine="480"/>
        <w:rPr>
          <w:bCs/>
          <w:sz w:val="24"/>
        </w:rPr>
      </w:pPr>
      <w:r>
        <w:rPr>
          <w:rFonts w:hint="eastAsia"/>
          <w:bCs/>
          <w:sz w:val="24"/>
        </w:rPr>
        <w:lastRenderedPageBreak/>
        <w:t>51</w:t>
      </w:r>
      <w:r w:rsidR="00617DD1">
        <w:rPr>
          <w:rFonts w:hint="eastAsia"/>
          <w:bCs/>
          <w:sz w:val="24"/>
        </w:rPr>
        <w:t>、</w:t>
      </w:r>
      <w:r w:rsidR="00617DD1">
        <w:rPr>
          <w:bCs/>
          <w:sz w:val="24"/>
        </w:rPr>
        <w:t>转托管：指基金份额持有人在本基金的不同销售机构之间实施的变更所持基金份额销售机构的操作</w:t>
      </w:r>
    </w:p>
    <w:p w:rsidR="00F83245" w:rsidRDefault="004E3BCD">
      <w:pPr>
        <w:spacing w:line="360" w:lineRule="auto"/>
        <w:ind w:firstLineChars="200" w:firstLine="480"/>
        <w:rPr>
          <w:bCs/>
          <w:sz w:val="24"/>
        </w:rPr>
      </w:pPr>
      <w:r>
        <w:rPr>
          <w:rFonts w:hint="eastAsia"/>
          <w:bCs/>
          <w:sz w:val="24"/>
        </w:rPr>
        <w:t>52</w:t>
      </w:r>
      <w:r w:rsidR="00617DD1">
        <w:rPr>
          <w:rFonts w:hint="eastAsia"/>
          <w:bCs/>
          <w:sz w:val="24"/>
        </w:rPr>
        <w:t>、定投</w:t>
      </w:r>
      <w:r w:rsidR="00617DD1">
        <w:rPr>
          <w:bCs/>
          <w:sz w:val="24"/>
        </w:rPr>
        <w:t>计划：指投资人通过有关销售机构提出申请，约定每期</w:t>
      </w:r>
      <w:r w:rsidR="00617DD1">
        <w:rPr>
          <w:rFonts w:hint="eastAsia"/>
          <w:bCs/>
          <w:sz w:val="24"/>
        </w:rPr>
        <w:t>申购</w:t>
      </w:r>
      <w:r w:rsidR="00617DD1">
        <w:rPr>
          <w:bCs/>
          <w:sz w:val="24"/>
        </w:rPr>
        <w:t>日、扣款金额及扣款方式，由销售机构于每期约定扣款日在投资人指定银行账户内自动完成扣款及</w:t>
      </w:r>
      <w:r w:rsidR="00617DD1">
        <w:rPr>
          <w:rFonts w:hint="eastAsia"/>
          <w:bCs/>
          <w:sz w:val="24"/>
        </w:rPr>
        <w:t>受理</w:t>
      </w:r>
      <w:r w:rsidR="00617DD1">
        <w:rPr>
          <w:bCs/>
          <w:sz w:val="24"/>
        </w:rPr>
        <w:t>基金申购申请的一种投资方式</w:t>
      </w:r>
    </w:p>
    <w:p w:rsidR="00F83245" w:rsidRDefault="004E3BCD">
      <w:pPr>
        <w:spacing w:line="360" w:lineRule="auto"/>
        <w:ind w:firstLineChars="200" w:firstLine="480"/>
        <w:rPr>
          <w:bCs/>
          <w:sz w:val="24"/>
        </w:rPr>
      </w:pPr>
      <w:r>
        <w:rPr>
          <w:rFonts w:hint="eastAsia"/>
          <w:bCs/>
          <w:sz w:val="24"/>
        </w:rPr>
        <w:t>53</w:t>
      </w:r>
      <w:r w:rsidR="00617DD1">
        <w:rPr>
          <w:rFonts w:hint="eastAsia"/>
          <w:bCs/>
          <w:sz w:val="24"/>
        </w:rPr>
        <w:t>、</w:t>
      </w:r>
      <w:r w:rsidR="00617DD1">
        <w:rPr>
          <w:bCs/>
          <w:sz w:val="24"/>
        </w:rPr>
        <w:t>巨额赎回：指本基金单个开放日，基金净赎回申请</w:t>
      </w:r>
      <w:r w:rsidR="00617DD1">
        <w:rPr>
          <w:bCs/>
          <w:sz w:val="24"/>
        </w:rPr>
        <w:t>(</w:t>
      </w:r>
      <w:r w:rsidR="00617DD1">
        <w:rPr>
          <w:bCs/>
          <w:sz w:val="24"/>
        </w:rPr>
        <w:t>赎回申请份额总数加上基金转换中转出申请份额总数后扣除申购申请份额总数及基金转换中转入申请份额总数后的余额</w:t>
      </w:r>
      <w:r w:rsidR="00617DD1">
        <w:rPr>
          <w:bCs/>
          <w:sz w:val="24"/>
        </w:rPr>
        <w:t>)</w:t>
      </w:r>
      <w:r w:rsidR="00617DD1">
        <w:rPr>
          <w:bCs/>
          <w:sz w:val="24"/>
        </w:rPr>
        <w:t>超过上一</w:t>
      </w:r>
      <w:r w:rsidR="002369BA">
        <w:rPr>
          <w:rFonts w:hint="eastAsia"/>
          <w:bCs/>
          <w:sz w:val="24"/>
        </w:rPr>
        <w:t>工作日</w:t>
      </w:r>
      <w:r w:rsidR="00617DD1">
        <w:rPr>
          <w:bCs/>
          <w:sz w:val="24"/>
        </w:rPr>
        <w:t>基金总份额的</w:t>
      </w:r>
      <w:r w:rsidR="002369BA">
        <w:rPr>
          <w:bCs/>
          <w:sz w:val="24"/>
        </w:rPr>
        <w:t>2</w:t>
      </w:r>
      <w:r w:rsidR="00617DD1">
        <w:rPr>
          <w:rFonts w:hint="eastAsia"/>
          <w:bCs/>
          <w:sz w:val="24"/>
        </w:rPr>
        <w:t>0%</w:t>
      </w:r>
    </w:p>
    <w:p w:rsidR="00F83245" w:rsidRDefault="004E3BCD">
      <w:pPr>
        <w:spacing w:line="360" w:lineRule="auto"/>
        <w:ind w:firstLineChars="200" w:firstLine="480"/>
        <w:rPr>
          <w:bCs/>
          <w:sz w:val="24"/>
        </w:rPr>
      </w:pPr>
      <w:r>
        <w:rPr>
          <w:rFonts w:hint="eastAsia"/>
          <w:bCs/>
          <w:sz w:val="24"/>
        </w:rPr>
        <w:t>54</w:t>
      </w:r>
      <w:r w:rsidR="00617DD1">
        <w:rPr>
          <w:rFonts w:hint="eastAsia"/>
          <w:bCs/>
          <w:sz w:val="24"/>
        </w:rPr>
        <w:t>、</w:t>
      </w:r>
      <w:r w:rsidR="00617DD1">
        <w:rPr>
          <w:bCs/>
          <w:sz w:val="24"/>
        </w:rPr>
        <w:t>元：指人民币元</w:t>
      </w:r>
    </w:p>
    <w:p w:rsidR="00F83245" w:rsidRPr="0053176F" w:rsidRDefault="004E3BCD">
      <w:pPr>
        <w:spacing w:line="360" w:lineRule="auto"/>
        <w:ind w:firstLineChars="200" w:firstLine="480"/>
        <w:rPr>
          <w:bCs/>
          <w:sz w:val="24"/>
        </w:rPr>
      </w:pPr>
      <w:r>
        <w:rPr>
          <w:rFonts w:hint="eastAsia"/>
          <w:bCs/>
          <w:sz w:val="24"/>
        </w:rPr>
        <w:t>55</w:t>
      </w:r>
      <w:r w:rsidR="00617DD1">
        <w:rPr>
          <w:rFonts w:hint="eastAsia"/>
          <w:bCs/>
          <w:sz w:val="24"/>
        </w:rPr>
        <w:t>、流动性受限资产：指由于法律法规、监管、合同或操作障碍等原因无法以合理价格予以变现的资产，包括但不限于到期日在</w:t>
      </w:r>
      <w:r w:rsidR="00617DD1">
        <w:rPr>
          <w:rFonts w:hint="eastAsia"/>
          <w:bCs/>
          <w:sz w:val="24"/>
        </w:rPr>
        <w:t xml:space="preserve">10 </w:t>
      </w:r>
      <w:r w:rsidR="00617DD1">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r w:rsidR="0053176F">
        <w:rPr>
          <w:rFonts w:hint="eastAsia"/>
          <w:bCs/>
          <w:sz w:val="24"/>
        </w:rPr>
        <w:t>，</w:t>
      </w:r>
      <w:r w:rsidR="0053176F" w:rsidRPr="00A5669A">
        <w:rPr>
          <w:rFonts w:hint="eastAsia"/>
          <w:bCs/>
          <w:sz w:val="24"/>
        </w:rPr>
        <w:t>但法律法规或中国证监会另有规定的，从其规定</w:t>
      </w:r>
    </w:p>
    <w:p w:rsidR="00F83245" w:rsidRDefault="004E3BCD">
      <w:pPr>
        <w:spacing w:line="360" w:lineRule="auto"/>
        <w:ind w:firstLineChars="200" w:firstLine="480"/>
        <w:rPr>
          <w:bCs/>
          <w:sz w:val="24"/>
        </w:rPr>
      </w:pPr>
      <w:r>
        <w:rPr>
          <w:rFonts w:hint="eastAsia"/>
          <w:bCs/>
          <w:sz w:val="24"/>
        </w:rPr>
        <w:t>56</w:t>
      </w:r>
      <w:r w:rsidR="00617DD1">
        <w:rPr>
          <w:rFonts w:hint="eastAsia"/>
          <w:bCs/>
          <w:sz w:val="24"/>
        </w:rPr>
        <w:t>、摆动定价机制：指当开放式基金遭遇</w:t>
      </w:r>
      <w:bookmarkStart w:id="54" w:name="_GoBack"/>
      <w:bookmarkEnd w:id="54"/>
      <w:r w:rsidR="00617DD1">
        <w:rPr>
          <w:rFonts w:hint="eastAsia"/>
          <w:bCs/>
          <w:sz w:val="24"/>
        </w:rPr>
        <w:t>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F83245" w:rsidRDefault="004E3BCD">
      <w:pPr>
        <w:spacing w:line="360" w:lineRule="auto"/>
        <w:ind w:firstLineChars="200" w:firstLine="480"/>
        <w:rPr>
          <w:bCs/>
          <w:sz w:val="24"/>
        </w:rPr>
      </w:pPr>
      <w:r>
        <w:rPr>
          <w:rFonts w:hint="eastAsia"/>
          <w:bCs/>
          <w:sz w:val="24"/>
        </w:rPr>
        <w:t>57</w:t>
      </w:r>
      <w:r w:rsidR="00617DD1">
        <w:rPr>
          <w:rFonts w:hint="eastAsia"/>
          <w:bCs/>
          <w:sz w:val="24"/>
        </w:rPr>
        <w:t>、</w:t>
      </w:r>
      <w:r w:rsidR="00617DD1">
        <w:rPr>
          <w:bCs/>
          <w:sz w:val="24"/>
        </w:rPr>
        <w:t>基金</w:t>
      </w:r>
      <w:r w:rsidR="00617DD1">
        <w:rPr>
          <w:rFonts w:hint="eastAsia"/>
          <w:bCs/>
          <w:sz w:val="24"/>
        </w:rPr>
        <w:t>利润</w:t>
      </w:r>
      <w:r w:rsidR="00617DD1">
        <w:rPr>
          <w:bCs/>
          <w:sz w:val="24"/>
        </w:rPr>
        <w:t>：指基金</w:t>
      </w:r>
      <w:r w:rsidR="00617DD1">
        <w:rPr>
          <w:rFonts w:hint="eastAsia"/>
          <w:bCs/>
          <w:sz w:val="24"/>
        </w:rPr>
        <w:t>利息收入、投资收益、公允价值变动收益和其他收入扣除相关费用后的余额</w:t>
      </w:r>
    </w:p>
    <w:p w:rsidR="00F83245" w:rsidRDefault="004E3BCD">
      <w:pPr>
        <w:spacing w:line="360" w:lineRule="auto"/>
        <w:ind w:firstLineChars="200" w:firstLine="480"/>
        <w:rPr>
          <w:bCs/>
          <w:sz w:val="24"/>
        </w:rPr>
      </w:pPr>
      <w:r>
        <w:rPr>
          <w:rFonts w:hint="eastAsia"/>
          <w:bCs/>
          <w:sz w:val="24"/>
        </w:rPr>
        <w:t>58</w:t>
      </w:r>
      <w:r w:rsidR="00617DD1">
        <w:rPr>
          <w:rFonts w:hint="eastAsia"/>
          <w:bCs/>
          <w:sz w:val="24"/>
        </w:rPr>
        <w:t>、</w:t>
      </w:r>
      <w:r w:rsidR="00617DD1">
        <w:rPr>
          <w:bCs/>
          <w:sz w:val="24"/>
        </w:rPr>
        <w:t>基金资产总值：指基金拥有的各类有价证券、银行存款本息、基金应收申购款及其他资产的价值总和</w:t>
      </w:r>
    </w:p>
    <w:p w:rsidR="00F83245" w:rsidRDefault="004E3BCD">
      <w:pPr>
        <w:spacing w:line="360" w:lineRule="auto"/>
        <w:ind w:firstLineChars="200" w:firstLine="480"/>
        <w:rPr>
          <w:bCs/>
          <w:sz w:val="24"/>
        </w:rPr>
      </w:pPr>
      <w:r>
        <w:rPr>
          <w:rFonts w:hint="eastAsia"/>
          <w:bCs/>
          <w:sz w:val="24"/>
        </w:rPr>
        <w:t>59</w:t>
      </w:r>
      <w:r w:rsidR="00617DD1">
        <w:rPr>
          <w:rFonts w:hint="eastAsia"/>
          <w:bCs/>
          <w:sz w:val="24"/>
        </w:rPr>
        <w:t>、</w:t>
      </w:r>
      <w:r w:rsidR="00617DD1">
        <w:rPr>
          <w:bCs/>
          <w:sz w:val="24"/>
        </w:rPr>
        <w:t>基金资产净值：指基金资产总值减去基金负债后的价值</w:t>
      </w:r>
    </w:p>
    <w:p w:rsidR="00F83245" w:rsidRDefault="004E3BCD">
      <w:pPr>
        <w:spacing w:line="360" w:lineRule="auto"/>
        <w:ind w:firstLineChars="200" w:firstLine="480"/>
        <w:rPr>
          <w:bCs/>
          <w:sz w:val="24"/>
        </w:rPr>
      </w:pPr>
      <w:r>
        <w:rPr>
          <w:rFonts w:hint="eastAsia"/>
          <w:bCs/>
          <w:sz w:val="24"/>
        </w:rPr>
        <w:t>60</w:t>
      </w:r>
      <w:r w:rsidR="00617DD1">
        <w:rPr>
          <w:rFonts w:hint="eastAsia"/>
          <w:bCs/>
          <w:sz w:val="24"/>
        </w:rPr>
        <w:t>、</w:t>
      </w:r>
      <w:r w:rsidR="00617DD1">
        <w:rPr>
          <w:bCs/>
          <w:sz w:val="24"/>
        </w:rPr>
        <w:t>基金份额净值：指计算日基金资产净值除以计算日基金份额总数</w:t>
      </w:r>
    </w:p>
    <w:p w:rsidR="00F83245" w:rsidRDefault="004E3BCD">
      <w:pPr>
        <w:spacing w:line="360" w:lineRule="auto"/>
        <w:ind w:firstLineChars="200" w:firstLine="480"/>
        <w:rPr>
          <w:bCs/>
          <w:sz w:val="24"/>
        </w:rPr>
      </w:pPr>
      <w:r>
        <w:rPr>
          <w:rFonts w:hint="eastAsia"/>
          <w:bCs/>
          <w:sz w:val="24"/>
        </w:rPr>
        <w:t>61</w:t>
      </w:r>
      <w:r w:rsidR="00617DD1">
        <w:rPr>
          <w:rFonts w:hint="eastAsia"/>
          <w:bCs/>
          <w:sz w:val="24"/>
        </w:rPr>
        <w:t>、</w:t>
      </w:r>
      <w:r w:rsidR="00617DD1">
        <w:rPr>
          <w:bCs/>
          <w:sz w:val="24"/>
        </w:rPr>
        <w:t>基金资产估值：指计算评估基金资产和负债的价值，以确定基金资产净值和基金份额净值的过程</w:t>
      </w:r>
    </w:p>
    <w:p w:rsidR="0084395A" w:rsidRDefault="0084395A" w:rsidP="0084395A">
      <w:pPr>
        <w:spacing w:line="360" w:lineRule="auto"/>
        <w:ind w:firstLineChars="200" w:firstLine="480"/>
        <w:rPr>
          <w:bCs/>
          <w:sz w:val="24"/>
        </w:rPr>
      </w:pPr>
      <w:r w:rsidRPr="0084395A">
        <w:rPr>
          <w:bCs/>
          <w:sz w:val="24"/>
        </w:rPr>
        <w:t>62</w:t>
      </w:r>
      <w:r w:rsidRPr="0084395A">
        <w:rPr>
          <w:rFonts w:hint="eastAsia"/>
          <w:bCs/>
          <w:sz w:val="24"/>
        </w:rPr>
        <w:t>、发起式基金：指符合《运作办法》和中国证监会规定的相关条件而募集、运作，由基金管理人、基金管理人股东、基金管理人高级管理人员或基金经理（指基金管理人员工中依法具有基金经理资格者，包括但不限于本基金的基金经理，</w:t>
      </w:r>
      <w:r w:rsidRPr="0084395A">
        <w:rPr>
          <w:rFonts w:hint="eastAsia"/>
          <w:bCs/>
          <w:sz w:val="24"/>
        </w:rPr>
        <w:lastRenderedPageBreak/>
        <w:t>同时也可以包括基金经理之外的投研人员，下同）等人员承诺认购一定金额并持有一定期限的证券投资基金</w:t>
      </w:r>
    </w:p>
    <w:p w:rsidR="0084395A" w:rsidRPr="0084395A" w:rsidRDefault="0084395A" w:rsidP="0084395A">
      <w:pPr>
        <w:spacing w:line="360" w:lineRule="auto"/>
        <w:ind w:firstLineChars="200" w:firstLine="480"/>
        <w:rPr>
          <w:bCs/>
          <w:sz w:val="24"/>
        </w:rPr>
      </w:pPr>
      <w:r w:rsidRPr="0084395A">
        <w:rPr>
          <w:bCs/>
          <w:sz w:val="24"/>
        </w:rPr>
        <w:t>63</w:t>
      </w:r>
      <w:r w:rsidRPr="0084395A">
        <w:rPr>
          <w:rFonts w:hint="eastAsia"/>
          <w:bCs/>
          <w:sz w:val="24"/>
        </w:rPr>
        <w:t>、发起资金：指基金管理人股东资金、基金管理人固有资金、基金管理人高级管理人员、基金经理等人员参与认购的资金。发起资金认购本基金的金额不低于</w:t>
      </w:r>
      <w:r w:rsidRPr="0084395A">
        <w:rPr>
          <w:rFonts w:hint="eastAsia"/>
          <w:bCs/>
          <w:sz w:val="24"/>
        </w:rPr>
        <w:t>1000</w:t>
      </w:r>
      <w:r w:rsidRPr="0084395A">
        <w:rPr>
          <w:rFonts w:hint="eastAsia"/>
          <w:bCs/>
          <w:sz w:val="24"/>
        </w:rPr>
        <w:t>万元，且发起资金认购的基金份额持有期限不低于三年</w:t>
      </w:r>
    </w:p>
    <w:p w:rsidR="0084395A" w:rsidRDefault="0084395A" w:rsidP="0084395A">
      <w:pPr>
        <w:spacing w:line="360" w:lineRule="auto"/>
        <w:ind w:firstLineChars="200" w:firstLine="480"/>
        <w:rPr>
          <w:bCs/>
          <w:sz w:val="24"/>
        </w:rPr>
      </w:pPr>
      <w:r w:rsidRPr="0084395A">
        <w:rPr>
          <w:bCs/>
          <w:sz w:val="24"/>
        </w:rPr>
        <w:t>64</w:t>
      </w:r>
      <w:r w:rsidRPr="0084395A">
        <w:rPr>
          <w:rFonts w:hint="eastAsia"/>
          <w:bCs/>
          <w:sz w:val="24"/>
        </w:rPr>
        <w:t>、发起资金提供方：指以发起资金认购本基金且承诺以发起资金认购的基金份额持有期限不少于三年的基金管理人股东、基金管理人、基金管理人高级管理人员或基金经理等人员</w:t>
      </w:r>
    </w:p>
    <w:p w:rsidR="00F83245" w:rsidRDefault="004E3BCD">
      <w:pPr>
        <w:spacing w:line="360" w:lineRule="auto"/>
        <w:ind w:firstLineChars="200" w:firstLine="480"/>
        <w:rPr>
          <w:bCs/>
          <w:sz w:val="24"/>
        </w:rPr>
      </w:pPr>
      <w:r>
        <w:rPr>
          <w:rFonts w:hint="eastAsia"/>
          <w:bCs/>
          <w:sz w:val="24"/>
        </w:rPr>
        <w:t>6</w:t>
      </w:r>
      <w:r w:rsidR="0084395A">
        <w:rPr>
          <w:rFonts w:hint="eastAsia"/>
          <w:bCs/>
          <w:sz w:val="24"/>
        </w:rPr>
        <w:t>5</w:t>
      </w:r>
      <w:r w:rsidR="00617DD1">
        <w:rPr>
          <w:rFonts w:hint="eastAsia"/>
          <w:bCs/>
          <w:sz w:val="24"/>
        </w:rPr>
        <w:t>、</w:t>
      </w:r>
      <w:r w:rsidR="00617DD1">
        <w:rPr>
          <w:bCs/>
          <w:sz w:val="24"/>
        </w:rPr>
        <w:t>指定媒介：指中国证监会指定的用以进行信息披露的媒介</w:t>
      </w:r>
    </w:p>
    <w:p w:rsidR="00F83245" w:rsidRDefault="004E3BCD">
      <w:pPr>
        <w:spacing w:line="360" w:lineRule="auto"/>
        <w:ind w:firstLineChars="200" w:firstLine="480"/>
        <w:rPr>
          <w:bCs/>
          <w:sz w:val="24"/>
        </w:rPr>
      </w:pPr>
      <w:r>
        <w:rPr>
          <w:rFonts w:hint="eastAsia"/>
          <w:bCs/>
          <w:sz w:val="24"/>
        </w:rPr>
        <w:t>6</w:t>
      </w:r>
      <w:r w:rsidR="0084395A">
        <w:rPr>
          <w:rFonts w:hint="eastAsia"/>
          <w:bCs/>
          <w:sz w:val="24"/>
        </w:rPr>
        <w:t>6</w:t>
      </w:r>
      <w:r w:rsidR="00617DD1">
        <w:rPr>
          <w:rFonts w:hint="eastAsia"/>
          <w:bCs/>
          <w:sz w:val="24"/>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rsidR="00F83245" w:rsidRDefault="004E3BCD">
      <w:pPr>
        <w:spacing w:line="360" w:lineRule="auto"/>
        <w:ind w:firstLineChars="200" w:firstLine="480"/>
        <w:rPr>
          <w:bCs/>
          <w:sz w:val="24"/>
        </w:rPr>
      </w:pPr>
      <w:r>
        <w:rPr>
          <w:rFonts w:hint="eastAsia"/>
          <w:bCs/>
          <w:sz w:val="24"/>
        </w:rPr>
        <w:t>6</w:t>
      </w:r>
      <w:r w:rsidR="0084395A">
        <w:rPr>
          <w:rFonts w:hint="eastAsia"/>
          <w:bCs/>
          <w:sz w:val="24"/>
        </w:rPr>
        <w:t>7</w:t>
      </w:r>
      <w:r w:rsidR="00617DD1">
        <w:rPr>
          <w:rFonts w:hint="eastAsia"/>
          <w:bCs/>
          <w:sz w:val="24"/>
        </w:rPr>
        <w:t>、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rsidR="00F83245" w:rsidRDefault="004E3BCD">
      <w:pPr>
        <w:spacing w:line="360" w:lineRule="auto"/>
        <w:ind w:firstLineChars="200" w:firstLine="480"/>
        <w:rPr>
          <w:bCs/>
          <w:sz w:val="24"/>
        </w:rPr>
      </w:pPr>
      <w:r>
        <w:rPr>
          <w:rFonts w:hint="eastAsia"/>
          <w:bCs/>
          <w:sz w:val="24"/>
        </w:rPr>
        <w:t>6</w:t>
      </w:r>
      <w:r w:rsidR="0084395A">
        <w:rPr>
          <w:rFonts w:hint="eastAsia"/>
          <w:bCs/>
          <w:sz w:val="24"/>
        </w:rPr>
        <w:t>8</w:t>
      </w:r>
      <w:r w:rsidR="00617DD1">
        <w:rPr>
          <w:rFonts w:hint="eastAsia"/>
          <w:bCs/>
          <w:sz w:val="24"/>
        </w:rPr>
        <w:t>、</w:t>
      </w:r>
      <w:r w:rsidR="00617DD1">
        <w:rPr>
          <w:bCs/>
          <w:sz w:val="24"/>
        </w:rPr>
        <w:t>不可抗力：指本</w:t>
      </w:r>
      <w:r w:rsidR="00617DD1">
        <w:rPr>
          <w:rFonts w:hint="eastAsia"/>
          <w:bCs/>
          <w:sz w:val="24"/>
        </w:rPr>
        <w:t>基金</w:t>
      </w:r>
      <w:r w:rsidR="00617DD1">
        <w:rPr>
          <w:bCs/>
          <w:sz w:val="24"/>
        </w:rPr>
        <w:t>合同当事人不能预见、不能避免且不能克服的客观事件。</w:t>
      </w:r>
    </w:p>
    <w:p w:rsidR="00F83245" w:rsidRDefault="00867250" w:rsidP="00867250">
      <w:pPr>
        <w:spacing w:line="360" w:lineRule="auto"/>
        <w:ind w:firstLineChars="200" w:firstLine="480"/>
        <w:rPr>
          <w:bCs/>
          <w:sz w:val="24"/>
        </w:rPr>
      </w:pPr>
      <w:r w:rsidRPr="00867250">
        <w:rPr>
          <w:rFonts w:hint="eastAsia"/>
          <w:bCs/>
          <w:sz w:val="24"/>
        </w:rPr>
        <w:t>以上释义中涉及法律法规、业务规则的内容，法律法规、业务规则修订后，如适用本基金，相关内容以修订后法律法规、业务规则为准。</w:t>
      </w:r>
    </w:p>
    <w:p w:rsidR="00F83245" w:rsidRDefault="00617DD1">
      <w:pPr>
        <w:pStyle w:val="1"/>
        <w:spacing w:before="0" w:after="0"/>
        <w:jc w:val="center"/>
        <w:rPr>
          <w:rFonts w:ascii="Times New Roman"/>
          <w:color w:val="auto"/>
          <w:sz w:val="30"/>
        </w:rPr>
      </w:pPr>
      <w:r>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06216228"/>
      <w:bookmarkStart w:id="66" w:name="_Toc258829400"/>
      <w:bookmarkStart w:id="67" w:name="_Toc233456272"/>
      <w:r>
        <w:rPr>
          <w:rFonts w:ascii="Times New Roman"/>
          <w:color w:val="auto"/>
          <w:sz w:val="30"/>
        </w:rPr>
        <w:lastRenderedPageBreak/>
        <w:t>第三部分基金的基本情况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rsidR="00F83245" w:rsidRDefault="00F83245">
      <w:pPr>
        <w:spacing w:line="360" w:lineRule="auto"/>
        <w:ind w:firstLine="540"/>
        <w:rPr>
          <w:bCs/>
          <w:sz w:val="24"/>
        </w:rPr>
      </w:pPr>
      <w:bookmarkStart w:id="69" w:name="_Hlt88031774"/>
      <w:bookmarkStart w:id="70" w:name="_Hlt88031741"/>
      <w:bookmarkEnd w:id="69"/>
    </w:p>
    <w:bookmarkEnd w:id="70"/>
    <w:p w:rsidR="00F83245" w:rsidRDefault="00617DD1">
      <w:pPr>
        <w:spacing w:line="360" w:lineRule="auto"/>
        <w:ind w:firstLineChars="200" w:firstLine="480"/>
        <w:rPr>
          <w:bCs/>
          <w:sz w:val="24"/>
        </w:rPr>
      </w:pPr>
      <w:r>
        <w:rPr>
          <w:bCs/>
          <w:sz w:val="24"/>
        </w:rPr>
        <w:t>一、基金名称</w:t>
      </w:r>
      <w:bookmarkEnd w:id="68"/>
    </w:p>
    <w:p w:rsidR="00F83245" w:rsidRDefault="008326D9" w:rsidP="0084395A">
      <w:pPr>
        <w:spacing w:line="360" w:lineRule="auto"/>
        <w:ind w:firstLineChars="200" w:firstLine="480"/>
        <w:rPr>
          <w:bCs/>
          <w:sz w:val="24"/>
        </w:rPr>
      </w:pPr>
      <w:r>
        <w:rPr>
          <w:rFonts w:hint="eastAsia"/>
          <w:bCs/>
          <w:sz w:val="24"/>
        </w:rPr>
        <w:t>南方</w:t>
      </w:r>
      <w:r w:rsidR="00127330">
        <w:rPr>
          <w:rFonts w:hint="eastAsia"/>
          <w:bCs/>
          <w:sz w:val="24"/>
        </w:rPr>
        <w:t>瑞合</w:t>
      </w:r>
      <w:r>
        <w:rPr>
          <w:rFonts w:hint="eastAsia"/>
          <w:bCs/>
          <w:sz w:val="24"/>
        </w:rPr>
        <w:t>三年定期开放</w:t>
      </w:r>
      <w:r w:rsidR="00617DD1">
        <w:rPr>
          <w:rFonts w:hint="eastAsia"/>
          <w:bCs/>
          <w:sz w:val="24"/>
        </w:rPr>
        <w:t>混合型</w:t>
      </w:r>
      <w:r w:rsidR="0084395A">
        <w:rPr>
          <w:rFonts w:hint="eastAsia"/>
          <w:bCs/>
          <w:sz w:val="24"/>
        </w:rPr>
        <w:t>发起式</w:t>
      </w:r>
      <w:r w:rsidR="00617DD1">
        <w:rPr>
          <w:bCs/>
          <w:sz w:val="24"/>
        </w:rPr>
        <w:t>证券投资基金</w:t>
      </w:r>
      <w:r w:rsidR="004E3BCD" w:rsidRPr="004E3BCD">
        <w:rPr>
          <w:rFonts w:hint="eastAsia"/>
          <w:bCs/>
          <w:sz w:val="24"/>
        </w:rPr>
        <w:t>（</w:t>
      </w:r>
      <w:r w:rsidR="004E3BCD" w:rsidRPr="004E3BCD">
        <w:rPr>
          <w:rFonts w:hint="eastAsia"/>
          <w:bCs/>
          <w:sz w:val="24"/>
        </w:rPr>
        <w:t>LOF</w:t>
      </w:r>
      <w:r w:rsidR="004E3BCD" w:rsidRPr="004E3BCD">
        <w:rPr>
          <w:bCs/>
          <w:sz w:val="24"/>
        </w:rPr>
        <w:t>）</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bookmarkStart w:id="71" w:name="_Toc79392574"/>
      <w:r>
        <w:rPr>
          <w:bCs/>
          <w:sz w:val="24"/>
        </w:rPr>
        <w:t>二、基金的类别</w:t>
      </w:r>
      <w:bookmarkEnd w:id="71"/>
    </w:p>
    <w:p w:rsidR="00F83245" w:rsidRDefault="00617DD1">
      <w:pPr>
        <w:spacing w:line="360" w:lineRule="auto"/>
        <w:ind w:firstLineChars="200" w:firstLine="480"/>
        <w:rPr>
          <w:bCs/>
          <w:sz w:val="24"/>
        </w:rPr>
      </w:pPr>
      <w:r>
        <w:rPr>
          <w:rFonts w:hint="eastAsia"/>
          <w:bCs/>
          <w:sz w:val="24"/>
        </w:rPr>
        <w:t>混合型</w:t>
      </w:r>
      <w:r>
        <w:rPr>
          <w:bCs/>
          <w:sz w:val="24"/>
        </w:rPr>
        <w:t>证券投资基金</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bookmarkStart w:id="72" w:name="_Toc79392575"/>
      <w:r>
        <w:rPr>
          <w:bCs/>
          <w:sz w:val="24"/>
        </w:rPr>
        <w:t>三、基金的运作方式</w:t>
      </w:r>
    </w:p>
    <w:p w:rsidR="00330A1C" w:rsidRPr="00330A1C" w:rsidRDefault="00617DD1" w:rsidP="00330A1C">
      <w:pPr>
        <w:spacing w:line="360" w:lineRule="auto"/>
        <w:ind w:firstLineChars="200" w:firstLine="480"/>
        <w:rPr>
          <w:bCs/>
          <w:sz w:val="24"/>
        </w:rPr>
      </w:pPr>
      <w:r>
        <w:rPr>
          <w:bCs/>
          <w:sz w:val="24"/>
        </w:rPr>
        <w:t>契约型</w:t>
      </w:r>
      <w:r w:rsidR="008A5303">
        <w:rPr>
          <w:bCs/>
          <w:sz w:val="24"/>
        </w:rPr>
        <w:t>开放式</w:t>
      </w:r>
    </w:p>
    <w:p w:rsidR="00C6508C" w:rsidRDefault="00330A1C" w:rsidP="00330A1C">
      <w:pPr>
        <w:spacing w:line="360" w:lineRule="auto"/>
        <w:ind w:firstLineChars="200" w:firstLine="480"/>
        <w:rPr>
          <w:bCs/>
          <w:sz w:val="24"/>
        </w:rPr>
      </w:pPr>
      <w:r w:rsidRPr="00330A1C">
        <w:rPr>
          <w:rFonts w:hint="eastAsia"/>
          <w:bCs/>
          <w:sz w:val="24"/>
        </w:rPr>
        <w:t>本基金以定期开放方式运作，即采取在封闭期内封闭运作、封闭期与封闭期之间定期开放的运作方式。</w:t>
      </w:r>
    </w:p>
    <w:p w:rsidR="00B1765D" w:rsidRPr="00B1765D" w:rsidRDefault="00B1765D" w:rsidP="00B1765D">
      <w:pPr>
        <w:spacing w:line="360" w:lineRule="auto"/>
        <w:ind w:firstLineChars="200" w:firstLine="480"/>
        <w:rPr>
          <w:bCs/>
          <w:sz w:val="24"/>
        </w:rPr>
      </w:pPr>
      <w:r w:rsidRPr="00B1765D">
        <w:rPr>
          <w:rFonts w:hint="eastAsia"/>
          <w:bCs/>
          <w:sz w:val="24"/>
        </w:rPr>
        <w:t>本基金基金合同生效后，每</w:t>
      </w:r>
      <w:r>
        <w:rPr>
          <w:rFonts w:hint="eastAsia"/>
          <w:bCs/>
          <w:sz w:val="24"/>
        </w:rPr>
        <w:t>三</w:t>
      </w:r>
      <w:r w:rsidRPr="00B1765D">
        <w:rPr>
          <w:rFonts w:hint="eastAsia"/>
          <w:bCs/>
          <w:sz w:val="24"/>
        </w:rPr>
        <w:t>年开放一次申购和赎回，每个开放期的起始日为基金合同生效日每三年的年度对日（如该日为非工作日或无对应日期，则顺延至下一工作日），开放期不少于</w:t>
      </w:r>
      <w:r w:rsidRPr="00B1765D">
        <w:rPr>
          <w:rFonts w:hint="eastAsia"/>
          <w:bCs/>
          <w:sz w:val="24"/>
        </w:rPr>
        <w:t>5</w:t>
      </w:r>
      <w:r w:rsidRPr="00B1765D">
        <w:rPr>
          <w:rFonts w:hint="eastAsia"/>
          <w:bCs/>
          <w:sz w:val="24"/>
        </w:rPr>
        <w:t>个工作日并且最长不超过</w:t>
      </w:r>
      <w:r w:rsidRPr="00B1765D">
        <w:rPr>
          <w:rFonts w:hint="eastAsia"/>
          <w:bCs/>
          <w:sz w:val="24"/>
        </w:rPr>
        <w:t>20</w:t>
      </w:r>
      <w:r w:rsidRPr="00B1765D">
        <w:rPr>
          <w:rFonts w:hint="eastAsia"/>
          <w:bCs/>
          <w:sz w:val="24"/>
        </w:rPr>
        <w:t>个工作日，具体时间以基金管理人届时公告为准。开放期内，投资人可以根据相关业务规则申购、赎回基金份额。</w:t>
      </w:r>
    </w:p>
    <w:p w:rsidR="00B1765D" w:rsidRPr="00B1765D" w:rsidRDefault="00B1765D" w:rsidP="00B1765D">
      <w:pPr>
        <w:spacing w:line="360" w:lineRule="auto"/>
        <w:ind w:firstLineChars="200" w:firstLine="480"/>
        <w:rPr>
          <w:bCs/>
          <w:sz w:val="24"/>
        </w:rPr>
      </w:pPr>
      <w:r w:rsidRPr="00B1765D">
        <w:rPr>
          <w:rFonts w:hint="eastAsia"/>
          <w:bCs/>
          <w:sz w:val="24"/>
        </w:rPr>
        <w:t>本基金首个封闭期为自基金合同生效日（含该日）起至第一个开放期的首日（不含该日）之间的期间，之后的封闭期为每相邻两个开放期之间的期间。本基金在封闭期内不办理申购与赎回业务。</w:t>
      </w:r>
    </w:p>
    <w:p w:rsidR="00B1765D" w:rsidRDefault="00B1765D" w:rsidP="00B1765D">
      <w:pPr>
        <w:spacing w:line="360" w:lineRule="auto"/>
        <w:ind w:firstLineChars="200" w:firstLine="480"/>
        <w:rPr>
          <w:bCs/>
          <w:sz w:val="24"/>
        </w:rPr>
      </w:pPr>
      <w:r w:rsidRPr="00B1765D">
        <w:rPr>
          <w:rFonts w:hint="eastAsia"/>
          <w:bCs/>
          <w:sz w:val="24"/>
        </w:rPr>
        <w:t>开放期内申购、赎回等业务的具体规则以基金管理人届时公告为准。如封闭期后或在开放期内发生不可抗力或其他情形致使基金无法按时开放申购或赎回业务的，开放期时间中止计算，在不可抗力或其他情形影响因素消除之日次日起，继续计算该开放期时间，直到满足开放期的时间要求，具体时间以基金管理人届时公告为准。</w:t>
      </w:r>
    </w:p>
    <w:p w:rsidR="004E3BCD" w:rsidRDefault="004E3BCD" w:rsidP="00B1765D">
      <w:pPr>
        <w:spacing w:line="360" w:lineRule="auto"/>
        <w:ind w:firstLineChars="200" w:firstLine="480"/>
        <w:rPr>
          <w:bCs/>
          <w:sz w:val="24"/>
        </w:rPr>
      </w:pPr>
    </w:p>
    <w:p w:rsidR="004E3BCD" w:rsidRPr="00393682" w:rsidRDefault="004E3BCD" w:rsidP="00393682">
      <w:pPr>
        <w:spacing w:line="360" w:lineRule="auto"/>
        <w:ind w:firstLineChars="200" w:firstLine="480"/>
        <w:rPr>
          <w:bCs/>
          <w:sz w:val="24"/>
        </w:rPr>
      </w:pPr>
      <w:r w:rsidRPr="00393682">
        <w:rPr>
          <w:bCs/>
          <w:sz w:val="24"/>
        </w:rPr>
        <w:t>四、</w:t>
      </w:r>
      <w:r w:rsidRPr="00393682">
        <w:rPr>
          <w:rFonts w:hint="eastAsia"/>
          <w:bCs/>
          <w:sz w:val="24"/>
        </w:rPr>
        <w:t>上市交易所</w:t>
      </w:r>
    </w:p>
    <w:p w:rsidR="004E3BCD" w:rsidRPr="00393682" w:rsidRDefault="004E3BCD" w:rsidP="00393682">
      <w:pPr>
        <w:spacing w:line="360" w:lineRule="auto"/>
        <w:ind w:firstLineChars="200" w:firstLine="480"/>
        <w:rPr>
          <w:bCs/>
          <w:sz w:val="24"/>
        </w:rPr>
      </w:pPr>
      <w:r w:rsidRPr="00393682">
        <w:rPr>
          <w:rFonts w:hint="eastAsia"/>
          <w:bCs/>
          <w:sz w:val="24"/>
        </w:rPr>
        <w:t>上海证券交易所</w:t>
      </w:r>
    </w:p>
    <w:p w:rsidR="004E3BCD" w:rsidRPr="004E3BCD" w:rsidRDefault="004E3BCD" w:rsidP="00B1765D">
      <w:pPr>
        <w:spacing w:line="360" w:lineRule="auto"/>
        <w:ind w:firstLineChars="200" w:firstLine="480"/>
        <w:rPr>
          <w:bCs/>
          <w:sz w:val="24"/>
        </w:rPr>
      </w:pPr>
    </w:p>
    <w:p w:rsidR="00F83245" w:rsidRDefault="00F83245">
      <w:pPr>
        <w:spacing w:line="360" w:lineRule="auto"/>
        <w:ind w:firstLineChars="200" w:firstLine="480"/>
        <w:rPr>
          <w:bCs/>
          <w:sz w:val="24"/>
        </w:rPr>
      </w:pPr>
    </w:p>
    <w:p w:rsidR="00F83245" w:rsidRDefault="004E3BCD">
      <w:pPr>
        <w:spacing w:line="360" w:lineRule="auto"/>
        <w:ind w:firstLineChars="200" w:firstLine="480"/>
        <w:rPr>
          <w:bCs/>
          <w:sz w:val="24"/>
        </w:rPr>
      </w:pPr>
      <w:r>
        <w:rPr>
          <w:rFonts w:hint="eastAsia"/>
          <w:bCs/>
          <w:sz w:val="24"/>
        </w:rPr>
        <w:t>五</w:t>
      </w:r>
      <w:r w:rsidR="00617DD1">
        <w:rPr>
          <w:bCs/>
          <w:sz w:val="24"/>
        </w:rPr>
        <w:t>、基金的投资目标</w:t>
      </w:r>
      <w:bookmarkEnd w:id="72"/>
    </w:p>
    <w:p w:rsidR="00F83245" w:rsidRDefault="00617DD1">
      <w:pPr>
        <w:spacing w:line="360" w:lineRule="auto"/>
        <w:ind w:firstLineChars="200" w:firstLine="480"/>
        <w:rPr>
          <w:bCs/>
          <w:sz w:val="24"/>
        </w:rPr>
      </w:pPr>
      <w:r>
        <w:rPr>
          <w:rFonts w:hint="eastAsia"/>
          <w:bCs/>
          <w:sz w:val="24"/>
        </w:rPr>
        <w:t>在严格控制风险的前提下，追求超越业绩比较基准的投资回报，力争实现基金资产的长期稳健增值。</w:t>
      </w:r>
    </w:p>
    <w:p w:rsidR="00F83245" w:rsidRDefault="00F83245">
      <w:pPr>
        <w:spacing w:line="360" w:lineRule="auto"/>
        <w:ind w:firstLineChars="200" w:firstLine="480"/>
        <w:rPr>
          <w:bCs/>
          <w:sz w:val="24"/>
        </w:rPr>
      </w:pPr>
    </w:p>
    <w:p w:rsidR="00F83245" w:rsidRDefault="004E3BCD">
      <w:pPr>
        <w:spacing w:line="360" w:lineRule="auto"/>
        <w:ind w:firstLineChars="200" w:firstLine="480"/>
        <w:rPr>
          <w:bCs/>
          <w:sz w:val="24"/>
        </w:rPr>
      </w:pPr>
      <w:bookmarkStart w:id="73" w:name="_Toc79392576"/>
      <w:r>
        <w:rPr>
          <w:rFonts w:hint="eastAsia"/>
          <w:bCs/>
          <w:sz w:val="24"/>
        </w:rPr>
        <w:t>六</w:t>
      </w:r>
      <w:r w:rsidR="00617DD1">
        <w:rPr>
          <w:bCs/>
          <w:sz w:val="24"/>
        </w:rPr>
        <w:t>、基金的最低募集份额总额</w:t>
      </w:r>
      <w:bookmarkEnd w:id="73"/>
      <w:r w:rsidR="00617DD1">
        <w:rPr>
          <w:rFonts w:hint="eastAsia"/>
          <w:bCs/>
          <w:sz w:val="24"/>
        </w:rPr>
        <w:t>和金额</w:t>
      </w:r>
    </w:p>
    <w:p w:rsidR="00F83245" w:rsidRDefault="0084395A">
      <w:pPr>
        <w:spacing w:line="360" w:lineRule="auto"/>
        <w:ind w:firstLineChars="200" w:firstLine="480"/>
        <w:rPr>
          <w:bCs/>
          <w:sz w:val="24"/>
        </w:rPr>
      </w:pPr>
      <w:r w:rsidRPr="0084395A">
        <w:rPr>
          <w:rFonts w:hint="eastAsia"/>
          <w:bCs/>
          <w:sz w:val="24"/>
        </w:rPr>
        <w:t>本基金为发起式基金，发起资金提供方认购本基金的总金额不少于</w:t>
      </w:r>
      <w:r w:rsidRPr="0084395A">
        <w:rPr>
          <w:rFonts w:hint="eastAsia"/>
          <w:bCs/>
          <w:sz w:val="24"/>
        </w:rPr>
        <w:t xml:space="preserve">1000 </w:t>
      </w:r>
      <w:r w:rsidRPr="0084395A">
        <w:rPr>
          <w:rFonts w:hint="eastAsia"/>
          <w:bCs/>
          <w:sz w:val="24"/>
        </w:rPr>
        <w:t>万元人民币，且持有期限不少于</w:t>
      </w:r>
      <w:r w:rsidRPr="0084395A">
        <w:rPr>
          <w:rFonts w:hint="eastAsia"/>
          <w:bCs/>
          <w:sz w:val="24"/>
        </w:rPr>
        <w:t>3</w:t>
      </w:r>
      <w:r w:rsidRPr="0084395A">
        <w:rPr>
          <w:rFonts w:hint="eastAsia"/>
          <w:bCs/>
          <w:sz w:val="24"/>
        </w:rPr>
        <w:t>年，法律法规和监管机构另有规定的除外。</w:t>
      </w:r>
    </w:p>
    <w:p w:rsidR="004500A7" w:rsidRDefault="004500A7">
      <w:pPr>
        <w:spacing w:line="360" w:lineRule="auto"/>
        <w:ind w:firstLineChars="200" w:firstLine="480"/>
        <w:rPr>
          <w:bCs/>
          <w:sz w:val="24"/>
        </w:rPr>
      </w:pPr>
    </w:p>
    <w:p w:rsidR="00F83245" w:rsidRDefault="004E3BCD">
      <w:pPr>
        <w:spacing w:line="360" w:lineRule="auto"/>
        <w:ind w:firstLineChars="200" w:firstLine="480"/>
        <w:rPr>
          <w:bCs/>
          <w:sz w:val="24"/>
        </w:rPr>
      </w:pPr>
      <w:bookmarkStart w:id="74" w:name="_Toc79392577"/>
      <w:r>
        <w:rPr>
          <w:rFonts w:hint="eastAsia"/>
          <w:bCs/>
          <w:sz w:val="24"/>
        </w:rPr>
        <w:t>七</w:t>
      </w:r>
      <w:r w:rsidR="00617DD1">
        <w:rPr>
          <w:bCs/>
          <w:sz w:val="24"/>
        </w:rPr>
        <w:t>、基金份额</w:t>
      </w:r>
      <w:r w:rsidR="00DC1767">
        <w:rPr>
          <w:rFonts w:hint="eastAsia"/>
          <w:bCs/>
          <w:sz w:val="24"/>
        </w:rPr>
        <w:t>发售</w:t>
      </w:r>
      <w:r w:rsidR="00617DD1">
        <w:rPr>
          <w:bCs/>
          <w:sz w:val="24"/>
        </w:rPr>
        <w:t>面值</w:t>
      </w:r>
      <w:bookmarkEnd w:id="74"/>
      <w:r w:rsidR="00617DD1">
        <w:rPr>
          <w:bCs/>
          <w:sz w:val="24"/>
        </w:rPr>
        <w:t>和认购费用</w:t>
      </w:r>
    </w:p>
    <w:p w:rsidR="00F83245" w:rsidRDefault="00617DD1">
      <w:pPr>
        <w:spacing w:line="360" w:lineRule="auto"/>
        <w:ind w:firstLineChars="200" w:firstLine="480"/>
        <w:rPr>
          <w:bCs/>
          <w:sz w:val="24"/>
        </w:rPr>
      </w:pPr>
      <w:r>
        <w:rPr>
          <w:bCs/>
          <w:sz w:val="24"/>
        </w:rPr>
        <w:t>本基金基金份额发售面值为人民币</w:t>
      </w:r>
      <w:r>
        <w:rPr>
          <w:rFonts w:hint="eastAsia"/>
          <w:bCs/>
          <w:sz w:val="24"/>
        </w:rPr>
        <w:t>1.00</w:t>
      </w:r>
      <w:r>
        <w:rPr>
          <w:bCs/>
          <w:sz w:val="24"/>
        </w:rPr>
        <w:t>元。</w:t>
      </w:r>
    </w:p>
    <w:p w:rsidR="00F83245" w:rsidRDefault="00617DD1">
      <w:pPr>
        <w:spacing w:line="360" w:lineRule="auto"/>
        <w:ind w:firstLineChars="200" w:firstLine="480"/>
        <w:rPr>
          <w:bCs/>
          <w:sz w:val="24"/>
        </w:rPr>
      </w:pPr>
      <w:r>
        <w:rPr>
          <w:bCs/>
          <w:sz w:val="24"/>
        </w:rPr>
        <w:t>本基金具体</w:t>
      </w:r>
      <w:r>
        <w:rPr>
          <w:rFonts w:hint="eastAsia"/>
          <w:bCs/>
          <w:sz w:val="24"/>
        </w:rPr>
        <w:t>认购</w:t>
      </w:r>
      <w:r>
        <w:rPr>
          <w:bCs/>
          <w:sz w:val="24"/>
        </w:rPr>
        <w:t>费率按招募说明书的规定执行。</w:t>
      </w:r>
    </w:p>
    <w:p w:rsidR="00F83245" w:rsidRDefault="00F83245">
      <w:pPr>
        <w:spacing w:line="360" w:lineRule="auto"/>
        <w:ind w:firstLineChars="200" w:firstLine="480"/>
        <w:rPr>
          <w:bCs/>
          <w:sz w:val="24"/>
        </w:rPr>
      </w:pPr>
    </w:p>
    <w:p w:rsidR="00F83245" w:rsidRDefault="004E3BCD">
      <w:pPr>
        <w:spacing w:line="360" w:lineRule="auto"/>
        <w:ind w:firstLineChars="200" w:firstLine="480"/>
        <w:rPr>
          <w:bCs/>
          <w:sz w:val="24"/>
        </w:rPr>
      </w:pPr>
      <w:bookmarkStart w:id="75" w:name="_Toc79392578"/>
      <w:r>
        <w:rPr>
          <w:rFonts w:hint="eastAsia"/>
          <w:bCs/>
          <w:sz w:val="24"/>
        </w:rPr>
        <w:t>八</w:t>
      </w:r>
      <w:r w:rsidR="00617DD1">
        <w:rPr>
          <w:bCs/>
          <w:sz w:val="24"/>
        </w:rPr>
        <w:t>、基金存续期限</w:t>
      </w:r>
      <w:bookmarkEnd w:id="75"/>
    </w:p>
    <w:p w:rsidR="00F83245" w:rsidRDefault="00617DD1">
      <w:pPr>
        <w:spacing w:line="360" w:lineRule="auto"/>
        <w:ind w:firstLineChars="200" w:firstLine="480"/>
        <w:rPr>
          <w:bCs/>
          <w:sz w:val="24"/>
        </w:rPr>
      </w:pPr>
      <w:r>
        <w:rPr>
          <w:bCs/>
          <w:sz w:val="24"/>
        </w:rPr>
        <w:t>不定期</w:t>
      </w:r>
    </w:p>
    <w:p w:rsidR="00F83245" w:rsidRDefault="00F83245">
      <w:pPr>
        <w:spacing w:line="360" w:lineRule="auto"/>
        <w:ind w:firstLineChars="200" w:firstLine="480"/>
        <w:rPr>
          <w:bCs/>
          <w:sz w:val="24"/>
        </w:rPr>
      </w:pPr>
    </w:p>
    <w:p w:rsidR="00F83245" w:rsidRDefault="004E3BCD">
      <w:pPr>
        <w:spacing w:line="360" w:lineRule="auto"/>
        <w:ind w:firstLineChars="200" w:firstLine="480"/>
        <w:rPr>
          <w:bCs/>
          <w:sz w:val="24"/>
        </w:rPr>
      </w:pPr>
      <w:r>
        <w:rPr>
          <w:rFonts w:hint="eastAsia"/>
          <w:bCs/>
          <w:sz w:val="24"/>
        </w:rPr>
        <w:t>九</w:t>
      </w:r>
      <w:r w:rsidR="00617DD1">
        <w:rPr>
          <w:bCs/>
          <w:sz w:val="24"/>
        </w:rPr>
        <w:t>、</w:t>
      </w:r>
      <w:r w:rsidR="00617DD1">
        <w:rPr>
          <w:rFonts w:hint="eastAsia"/>
          <w:bCs/>
          <w:sz w:val="24"/>
        </w:rPr>
        <w:t>首次募集规模上限</w:t>
      </w:r>
    </w:p>
    <w:p w:rsidR="00F83245" w:rsidRDefault="00617DD1">
      <w:pPr>
        <w:spacing w:line="360" w:lineRule="auto"/>
        <w:ind w:firstLineChars="200" w:firstLine="480"/>
        <w:rPr>
          <w:bCs/>
          <w:sz w:val="24"/>
        </w:rPr>
      </w:pPr>
      <w:r>
        <w:rPr>
          <w:rFonts w:hint="eastAsia"/>
          <w:bCs/>
          <w:sz w:val="24"/>
        </w:rPr>
        <w:t>本基金可设置首次募集规模上限，具体</w:t>
      </w:r>
      <w:r>
        <w:rPr>
          <w:bCs/>
          <w:sz w:val="24"/>
        </w:rPr>
        <w:t>募集上限</w:t>
      </w:r>
      <w:r>
        <w:rPr>
          <w:rFonts w:hint="eastAsia"/>
          <w:bCs/>
          <w:sz w:val="24"/>
        </w:rPr>
        <w:t>及</w:t>
      </w:r>
      <w:r>
        <w:rPr>
          <w:bCs/>
          <w:sz w:val="24"/>
        </w:rPr>
        <w:t>规模控制的方案</w:t>
      </w:r>
      <w:r>
        <w:rPr>
          <w:rFonts w:hint="eastAsia"/>
          <w:bCs/>
          <w:sz w:val="24"/>
        </w:rPr>
        <w:t>详</w:t>
      </w:r>
      <w:r>
        <w:rPr>
          <w:bCs/>
          <w:sz w:val="24"/>
        </w:rPr>
        <w:t>见</w:t>
      </w:r>
      <w:r>
        <w:rPr>
          <w:rFonts w:hint="eastAsia"/>
          <w:bCs/>
          <w:sz w:val="24"/>
        </w:rPr>
        <w:t>招募说明书或基金份额发售公告</w:t>
      </w:r>
      <w:r>
        <w:rPr>
          <w:bCs/>
          <w:sz w:val="24"/>
        </w:rPr>
        <w:t>。</w:t>
      </w:r>
      <w:r>
        <w:rPr>
          <w:rFonts w:hint="eastAsia"/>
          <w:bCs/>
          <w:sz w:val="24"/>
        </w:rPr>
        <w:t>若本基金设置首次募集规模上限，基金合同生效后不受此募集规模的限制。</w:t>
      </w:r>
    </w:p>
    <w:p w:rsidR="00F83245" w:rsidRDefault="00617DD1">
      <w:pPr>
        <w:pStyle w:val="1"/>
        <w:spacing w:before="0" w:after="0"/>
        <w:jc w:val="center"/>
        <w:rPr>
          <w:rFonts w:ascii="Times New Roman"/>
          <w:color w:val="auto"/>
          <w:sz w:val="30"/>
        </w:rPr>
      </w:pPr>
      <w:r>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3266"/>
      <w:bookmarkStart w:id="86" w:name="_Toc7151"/>
      <w:bookmarkStart w:id="87" w:name="_Toc27189"/>
      <w:bookmarkStart w:id="88" w:name="_Toc6714"/>
      <w:bookmarkStart w:id="89" w:name="_Toc506216229"/>
      <w:r>
        <w:rPr>
          <w:rFonts w:ascii="Times New Roman"/>
          <w:color w:val="auto"/>
          <w:sz w:val="30"/>
        </w:rPr>
        <w:lastRenderedPageBreak/>
        <w:t>第四部分基金份额的发售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F83245" w:rsidRDefault="00F83245">
      <w:pPr>
        <w:spacing w:line="360" w:lineRule="auto"/>
        <w:ind w:firstLineChars="200" w:firstLine="420"/>
        <w:rPr>
          <w:bCs/>
          <w:kern w:val="44"/>
        </w:rPr>
      </w:pPr>
    </w:p>
    <w:p w:rsidR="00F83245" w:rsidRDefault="00617DD1">
      <w:pPr>
        <w:spacing w:line="360" w:lineRule="auto"/>
        <w:ind w:firstLineChars="200" w:firstLine="480"/>
        <w:rPr>
          <w:bCs/>
          <w:sz w:val="24"/>
        </w:rPr>
      </w:pPr>
      <w:r>
        <w:rPr>
          <w:bCs/>
          <w:sz w:val="24"/>
        </w:rPr>
        <w:t>一、基金份额的发售时间、发售方式、发售对象</w:t>
      </w:r>
    </w:p>
    <w:p w:rsidR="00F83245" w:rsidRDefault="00617DD1">
      <w:pPr>
        <w:spacing w:line="360" w:lineRule="auto"/>
        <w:ind w:firstLineChars="200" w:firstLine="480"/>
        <w:rPr>
          <w:bCs/>
          <w:sz w:val="24"/>
        </w:rPr>
      </w:pPr>
      <w:r>
        <w:rPr>
          <w:bCs/>
          <w:sz w:val="24"/>
        </w:rPr>
        <w:t>1</w:t>
      </w:r>
      <w:r>
        <w:rPr>
          <w:bCs/>
          <w:sz w:val="24"/>
        </w:rPr>
        <w:t>、发售时间</w:t>
      </w:r>
    </w:p>
    <w:p w:rsidR="00F83245" w:rsidRDefault="00617DD1">
      <w:pPr>
        <w:spacing w:line="360" w:lineRule="auto"/>
        <w:ind w:firstLineChars="200" w:firstLine="480"/>
        <w:rPr>
          <w:bCs/>
          <w:sz w:val="24"/>
        </w:rPr>
      </w:pPr>
      <w:r>
        <w:rPr>
          <w:bCs/>
          <w:sz w:val="24"/>
        </w:rPr>
        <w:t>自基金份额发售之日起最长不得超过</w:t>
      </w:r>
      <w:r>
        <w:rPr>
          <w:rFonts w:hint="eastAsia"/>
          <w:bCs/>
          <w:sz w:val="24"/>
        </w:rPr>
        <w:t>3</w:t>
      </w:r>
      <w:r>
        <w:rPr>
          <w:bCs/>
          <w:sz w:val="24"/>
        </w:rPr>
        <w:t>个月，具体发售时间见基金份额发售公告。</w:t>
      </w:r>
    </w:p>
    <w:p w:rsidR="00F83245" w:rsidRDefault="00617DD1">
      <w:pPr>
        <w:spacing w:line="360" w:lineRule="auto"/>
        <w:ind w:firstLineChars="200" w:firstLine="480"/>
        <w:rPr>
          <w:bCs/>
          <w:sz w:val="24"/>
        </w:rPr>
      </w:pPr>
      <w:r>
        <w:rPr>
          <w:bCs/>
          <w:sz w:val="24"/>
        </w:rPr>
        <w:t>2</w:t>
      </w:r>
      <w:r>
        <w:rPr>
          <w:bCs/>
          <w:sz w:val="24"/>
        </w:rPr>
        <w:t>、发售方式</w:t>
      </w:r>
    </w:p>
    <w:p w:rsidR="004E3BCD" w:rsidRPr="004E3BCD" w:rsidRDefault="004E3BCD" w:rsidP="004E3BCD">
      <w:pPr>
        <w:adjustRightInd w:val="0"/>
        <w:snapToGrid w:val="0"/>
        <w:spacing w:line="360" w:lineRule="auto"/>
        <w:ind w:firstLine="422"/>
        <w:rPr>
          <w:bCs/>
          <w:sz w:val="24"/>
        </w:rPr>
      </w:pPr>
      <w:r w:rsidRPr="004E3BCD">
        <w:rPr>
          <w:rFonts w:hint="eastAsia"/>
          <w:bCs/>
          <w:sz w:val="24"/>
        </w:rPr>
        <w:t>本基金通过场外、场内两种方式公开发售。场外将通过基金管理人的直销网点及基金场外销售机构的销售网点发售或按基金管理人、场外销售机构提供的其他方式办理公开发售（具体名单详见基金份额发售公告或相关业务公告）。场内将通过上海证券交易所内具有基金销售业务资格并经上海证券交易所和中国证券登记结算有限责任公司认可的会员单位发售（具体名单详见基金份额发售公告或相关业务公告）。</w:t>
      </w:r>
    </w:p>
    <w:p w:rsidR="00F83245" w:rsidRDefault="004E3BCD" w:rsidP="004E3BCD">
      <w:pPr>
        <w:spacing w:line="360" w:lineRule="auto"/>
        <w:ind w:firstLineChars="200" w:firstLine="480"/>
        <w:rPr>
          <w:bCs/>
          <w:sz w:val="24"/>
        </w:rPr>
      </w:pPr>
      <w:r w:rsidRPr="004E3BCD">
        <w:rPr>
          <w:rFonts w:hint="eastAsia"/>
          <w:bCs/>
          <w:sz w:val="24"/>
        </w:rPr>
        <w:t>通过场内认购的基金份额登记在证券登记系统投资人的上海证券账户下。通过场外认购的基金份额登记在登记结算系统投资人的开放式基金账户下。其中，上海证券账户是指投资人在中国证券登记结算有限责任公司上海分公司开立的上海证券交易所人民币普通股票账户或者证券投资基金账户。</w:t>
      </w:r>
    </w:p>
    <w:p w:rsidR="00F83245" w:rsidRDefault="00617DD1">
      <w:pPr>
        <w:spacing w:line="360" w:lineRule="auto"/>
        <w:ind w:firstLineChars="200" w:firstLine="480"/>
        <w:rPr>
          <w:bCs/>
          <w:sz w:val="24"/>
        </w:rPr>
      </w:pPr>
      <w:r>
        <w:rPr>
          <w:bCs/>
          <w:sz w:val="24"/>
        </w:rPr>
        <w:t>3</w:t>
      </w:r>
      <w:r>
        <w:rPr>
          <w:bCs/>
          <w:sz w:val="24"/>
        </w:rPr>
        <w:t>、发售对象</w:t>
      </w:r>
    </w:p>
    <w:p w:rsidR="00F83245" w:rsidRDefault="00617DD1">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w:t>
      </w:r>
      <w:r>
        <w:rPr>
          <w:bCs/>
          <w:sz w:val="24"/>
        </w:rPr>
        <w:t>合格境外机构投资者以及法律法规或中国证监会允许购买证券投资基金的其他投资人</w:t>
      </w:r>
      <w:r>
        <w:rPr>
          <w:rFonts w:hint="eastAsia"/>
          <w:bCs/>
          <w:sz w:val="24"/>
        </w:rPr>
        <w:t>。</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二、基金份额的认购</w:t>
      </w:r>
    </w:p>
    <w:p w:rsidR="00F83245" w:rsidRDefault="00617DD1">
      <w:pPr>
        <w:spacing w:line="360" w:lineRule="auto"/>
        <w:ind w:firstLineChars="200" w:firstLine="480"/>
        <w:rPr>
          <w:bCs/>
          <w:sz w:val="24"/>
        </w:rPr>
      </w:pPr>
      <w:r>
        <w:rPr>
          <w:bCs/>
          <w:sz w:val="24"/>
        </w:rPr>
        <w:t>1</w:t>
      </w:r>
      <w:r>
        <w:rPr>
          <w:bCs/>
          <w:sz w:val="24"/>
        </w:rPr>
        <w:t>、认购费用</w:t>
      </w:r>
    </w:p>
    <w:p w:rsidR="00F83245" w:rsidRDefault="00617DD1">
      <w:pPr>
        <w:spacing w:line="360" w:lineRule="auto"/>
        <w:ind w:firstLineChars="200" w:firstLine="480"/>
        <w:rPr>
          <w:bCs/>
          <w:sz w:val="24"/>
        </w:rPr>
      </w:pPr>
      <w:r>
        <w:rPr>
          <w:bCs/>
          <w:sz w:val="24"/>
        </w:rPr>
        <w:t>本基金的认购费率由基金管理人决定，并在招募说明书中列示。基金认购费用不列入基金财产。</w:t>
      </w:r>
    </w:p>
    <w:p w:rsidR="00F83245" w:rsidRDefault="00617DD1">
      <w:pPr>
        <w:spacing w:line="360" w:lineRule="auto"/>
        <w:ind w:firstLineChars="200" w:firstLine="480"/>
        <w:rPr>
          <w:bCs/>
          <w:sz w:val="24"/>
        </w:rPr>
      </w:pPr>
      <w:r>
        <w:rPr>
          <w:bCs/>
          <w:sz w:val="24"/>
        </w:rPr>
        <w:t>2</w:t>
      </w:r>
      <w:r>
        <w:rPr>
          <w:bCs/>
          <w:sz w:val="24"/>
        </w:rPr>
        <w:t>、募集期利息的处理方式</w:t>
      </w:r>
    </w:p>
    <w:p w:rsidR="00F83245" w:rsidRDefault="00617DD1">
      <w:pPr>
        <w:spacing w:line="360" w:lineRule="auto"/>
        <w:ind w:firstLineChars="200" w:firstLine="480"/>
        <w:rPr>
          <w:bCs/>
          <w:sz w:val="24"/>
        </w:rPr>
      </w:pPr>
      <w:r>
        <w:rPr>
          <w:bCs/>
          <w:sz w:val="24"/>
        </w:rPr>
        <w:t>有效认购款项在募集期间产生的利息将折算为基金份额归基金份额持有人所有，其中利息转份额</w:t>
      </w:r>
      <w:r>
        <w:rPr>
          <w:rFonts w:hint="eastAsia"/>
          <w:bCs/>
          <w:sz w:val="24"/>
        </w:rPr>
        <w:t>的数额</w:t>
      </w:r>
      <w:r>
        <w:rPr>
          <w:bCs/>
          <w:sz w:val="24"/>
        </w:rPr>
        <w:t>以登记机构的记录为准。</w:t>
      </w:r>
    </w:p>
    <w:p w:rsidR="00F83245" w:rsidRDefault="00617DD1">
      <w:pPr>
        <w:spacing w:line="360" w:lineRule="auto"/>
        <w:ind w:firstLineChars="200" w:firstLine="480"/>
        <w:rPr>
          <w:bCs/>
          <w:sz w:val="24"/>
        </w:rPr>
      </w:pPr>
      <w:r>
        <w:rPr>
          <w:bCs/>
          <w:sz w:val="24"/>
        </w:rPr>
        <w:lastRenderedPageBreak/>
        <w:t>3</w:t>
      </w:r>
      <w:r>
        <w:rPr>
          <w:bCs/>
          <w:sz w:val="24"/>
        </w:rPr>
        <w:t>、基金认购份额的计算</w:t>
      </w:r>
    </w:p>
    <w:p w:rsidR="00F83245" w:rsidRDefault="00617DD1">
      <w:pPr>
        <w:spacing w:line="360" w:lineRule="auto"/>
        <w:ind w:firstLineChars="200" w:firstLine="480"/>
        <w:rPr>
          <w:bCs/>
          <w:sz w:val="24"/>
        </w:rPr>
      </w:pPr>
      <w:r>
        <w:rPr>
          <w:bCs/>
          <w:sz w:val="24"/>
        </w:rPr>
        <w:t>基金认购份额具体的计算方法在招募说明书中列示。</w:t>
      </w:r>
    </w:p>
    <w:p w:rsidR="00F83245" w:rsidRDefault="00617DD1">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F83245" w:rsidRDefault="00617DD1">
      <w:pPr>
        <w:spacing w:line="360" w:lineRule="auto"/>
        <w:ind w:firstLineChars="200" w:firstLine="480"/>
        <w:rPr>
          <w:bCs/>
          <w:sz w:val="24"/>
        </w:rPr>
      </w:pPr>
      <w:r>
        <w:rPr>
          <w:rFonts w:hint="eastAsia"/>
          <w:bCs/>
          <w:sz w:val="24"/>
        </w:rPr>
        <w:t>认购份额余额的处理方式在招募说明书中列示</w:t>
      </w:r>
      <w:r>
        <w:rPr>
          <w:bCs/>
          <w:sz w:val="24"/>
        </w:rPr>
        <w:t>。</w:t>
      </w:r>
    </w:p>
    <w:p w:rsidR="00F83245" w:rsidRDefault="00617DD1">
      <w:pPr>
        <w:spacing w:line="360" w:lineRule="auto"/>
        <w:ind w:firstLineChars="200" w:firstLine="480"/>
        <w:rPr>
          <w:bCs/>
          <w:sz w:val="24"/>
        </w:rPr>
      </w:pPr>
      <w:r>
        <w:rPr>
          <w:rFonts w:hint="eastAsia"/>
          <w:bCs/>
          <w:sz w:val="24"/>
        </w:rPr>
        <w:t>5</w:t>
      </w:r>
      <w:r>
        <w:rPr>
          <w:rFonts w:hint="eastAsia"/>
          <w:bCs/>
          <w:sz w:val="24"/>
        </w:rPr>
        <w:t>、认购申请的确认</w:t>
      </w:r>
    </w:p>
    <w:p w:rsidR="00F83245" w:rsidRDefault="00617DD1">
      <w:pPr>
        <w:spacing w:line="360" w:lineRule="auto"/>
        <w:ind w:firstLineChars="200" w:firstLine="480"/>
        <w:rPr>
          <w:bCs/>
          <w:sz w:val="24"/>
        </w:rPr>
      </w:pPr>
      <w:r>
        <w:rPr>
          <w:rFonts w:hint="eastAsia"/>
          <w:bCs/>
          <w:sz w:val="24"/>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rsidR="00F83245" w:rsidRDefault="00617DD1">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rsidR="00F83245" w:rsidRDefault="00617DD1">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rsidR="00F83245" w:rsidRDefault="00617DD1">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rsidR="0084395A" w:rsidRDefault="0084395A">
      <w:pPr>
        <w:spacing w:line="360" w:lineRule="auto"/>
        <w:ind w:firstLineChars="200" w:firstLine="480"/>
        <w:rPr>
          <w:bCs/>
          <w:sz w:val="24"/>
        </w:rPr>
      </w:pPr>
    </w:p>
    <w:p w:rsidR="0084395A" w:rsidRPr="0084395A" w:rsidRDefault="0084395A" w:rsidP="0084395A">
      <w:pPr>
        <w:spacing w:line="360" w:lineRule="auto"/>
        <w:ind w:firstLineChars="200" w:firstLine="480"/>
        <w:rPr>
          <w:bCs/>
          <w:sz w:val="24"/>
        </w:rPr>
      </w:pPr>
      <w:r w:rsidRPr="0084395A">
        <w:rPr>
          <w:rFonts w:hint="eastAsia"/>
          <w:bCs/>
          <w:sz w:val="24"/>
        </w:rPr>
        <w:t>四、发起资金的认购</w:t>
      </w:r>
    </w:p>
    <w:p w:rsidR="0084395A" w:rsidRPr="0084395A" w:rsidRDefault="0084395A" w:rsidP="0084395A">
      <w:pPr>
        <w:spacing w:line="360" w:lineRule="auto"/>
        <w:ind w:firstLineChars="200" w:firstLine="480"/>
        <w:rPr>
          <w:bCs/>
          <w:sz w:val="24"/>
        </w:rPr>
      </w:pPr>
      <w:r w:rsidRPr="0084395A">
        <w:rPr>
          <w:rFonts w:hint="eastAsia"/>
          <w:bCs/>
          <w:sz w:val="24"/>
        </w:rPr>
        <w:t>基金管理人的股东资金、基金管理人固有资金、基金管理人高级管理人员或基金经理等人员出资认购的金额不少于</w:t>
      </w:r>
      <w:r w:rsidRPr="0084395A">
        <w:rPr>
          <w:rFonts w:hint="eastAsia"/>
          <w:bCs/>
          <w:sz w:val="24"/>
        </w:rPr>
        <w:t xml:space="preserve">1000 </w:t>
      </w:r>
      <w:r w:rsidRPr="0084395A">
        <w:rPr>
          <w:rFonts w:hint="eastAsia"/>
          <w:bCs/>
          <w:sz w:val="24"/>
        </w:rPr>
        <w:t>万元，且发起资金认购的基金份额持有期限自基金合同生效之日起不少于</w:t>
      </w:r>
      <w:r w:rsidRPr="0084395A">
        <w:rPr>
          <w:rFonts w:hint="eastAsia"/>
          <w:bCs/>
          <w:sz w:val="24"/>
        </w:rPr>
        <w:t xml:space="preserve">3 </w:t>
      </w:r>
      <w:r w:rsidRPr="0084395A">
        <w:rPr>
          <w:rFonts w:hint="eastAsia"/>
          <w:bCs/>
          <w:sz w:val="24"/>
        </w:rPr>
        <w:t>年。</w:t>
      </w:r>
    </w:p>
    <w:p w:rsidR="0084395A" w:rsidRDefault="0084395A" w:rsidP="0084395A">
      <w:pPr>
        <w:spacing w:line="360" w:lineRule="auto"/>
        <w:ind w:firstLineChars="200" w:firstLine="480"/>
        <w:rPr>
          <w:bCs/>
          <w:sz w:val="24"/>
        </w:rPr>
      </w:pPr>
      <w:r w:rsidRPr="0084395A">
        <w:rPr>
          <w:rFonts w:hint="eastAsia"/>
          <w:bCs/>
          <w:sz w:val="24"/>
        </w:rPr>
        <w:t>本基金发起资金的认购情况见基金管理人届时发布的公告。</w:t>
      </w:r>
    </w:p>
    <w:p w:rsidR="00F83245" w:rsidRDefault="00F83245" w:rsidP="001814C9">
      <w:pPr>
        <w:spacing w:line="360" w:lineRule="auto"/>
        <w:rPr>
          <w:bCs/>
          <w:sz w:val="24"/>
        </w:rPr>
      </w:pPr>
    </w:p>
    <w:p w:rsidR="00F83245" w:rsidRDefault="00617DD1">
      <w:pPr>
        <w:pStyle w:val="1"/>
        <w:spacing w:before="0" w:after="0"/>
        <w:jc w:val="center"/>
        <w:rPr>
          <w:rFonts w:ascii="Times New Roman"/>
          <w:color w:val="auto"/>
          <w:sz w:val="30"/>
        </w:rPr>
      </w:pPr>
      <w:r>
        <w:rPr>
          <w:rFonts w:ascii="Times New Roman"/>
          <w:b w:val="0"/>
          <w:bCs/>
          <w:color w:val="auto"/>
          <w:kern w:val="44"/>
          <w:sz w:val="21"/>
        </w:rPr>
        <w:br w:type="page"/>
      </w:r>
      <w:bookmarkStart w:id="90" w:name="_Toc26986"/>
      <w:bookmarkStart w:id="91" w:name="_Toc7848"/>
      <w:bookmarkStart w:id="92" w:name="_Toc1823"/>
      <w:bookmarkStart w:id="93" w:name="_Toc141703885"/>
      <w:bookmarkStart w:id="94" w:name="_Toc18329"/>
      <w:bookmarkStart w:id="95" w:name="_Toc21988"/>
      <w:bookmarkStart w:id="96" w:name="_Toc18526"/>
      <w:bookmarkStart w:id="97" w:name="_Toc4741"/>
      <w:bookmarkStart w:id="98" w:name="_Toc18797"/>
      <w:bookmarkStart w:id="99" w:name="_Toc14893"/>
      <w:bookmarkStart w:id="100" w:name="_Toc17912"/>
      <w:bookmarkStart w:id="101" w:name="_Toc139991735"/>
      <w:bookmarkStart w:id="102" w:name="_Toc506216230"/>
      <w:r>
        <w:rPr>
          <w:rFonts w:ascii="Times New Roman"/>
          <w:color w:val="auto"/>
          <w:sz w:val="30"/>
        </w:rPr>
        <w:lastRenderedPageBreak/>
        <w:t>第五部分基金备案</w:t>
      </w:r>
      <w:bookmarkEnd w:id="90"/>
      <w:bookmarkEnd w:id="91"/>
      <w:bookmarkEnd w:id="92"/>
      <w:bookmarkEnd w:id="93"/>
      <w:bookmarkEnd w:id="94"/>
      <w:bookmarkEnd w:id="95"/>
      <w:bookmarkEnd w:id="96"/>
      <w:bookmarkEnd w:id="97"/>
      <w:bookmarkEnd w:id="98"/>
      <w:bookmarkEnd w:id="99"/>
      <w:bookmarkEnd w:id="100"/>
      <w:bookmarkEnd w:id="101"/>
      <w:bookmarkEnd w:id="102"/>
    </w:p>
    <w:p w:rsidR="003503E8" w:rsidRDefault="003503E8">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一、基金备案的条件</w:t>
      </w:r>
    </w:p>
    <w:p w:rsidR="00F83245" w:rsidRDefault="0084395A" w:rsidP="0084395A">
      <w:pPr>
        <w:spacing w:line="360" w:lineRule="auto"/>
        <w:ind w:firstLineChars="200" w:firstLine="480"/>
        <w:rPr>
          <w:bCs/>
          <w:sz w:val="24"/>
        </w:rPr>
      </w:pPr>
      <w:r w:rsidRPr="0084395A">
        <w:rPr>
          <w:rFonts w:hint="eastAsia"/>
          <w:bCs/>
          <w:sz w:val="24"/>
        </w:rPr>
        <w:t>本基金自基金份额发售之日起</w:t>
      </w:r>
      <w:r w:rsidRPr="0084395A">
        <w:rPr>
          <w:rFonts w:hint="eastAsia"/>
          <w:bCs/>
          <w:sz w:val="24"/>
        </w:rPr>
        <w:t>3</w:t>
      </w:r>
      <w:r w:rsidRPr="0084395A">
        <w:rPr>
          <w:rFonts w:hint="eastAsia"/>
          <w:bCs/>
          <w:sz w:val="24"/>
        </w:rPr>
        <w:t>个月内，使用发起资金认购本基金的金额不少于</w:t>
      </w:r>
      <w:r w:rsidRPr="0084395A">
        <w:rPr>
          <w:rFonts w:hint="eastAsia"/>
          <w:bCs/>
          <w:sz w:val="24"/>
        </w:rPr>
        <w:t>1000</w:t>
      </w:r>
      <w:r w:rsidRPr="0084395A">
        <w:rPr>
          <w:rFonts w:hint="eastAsia"/>
          <w:bCs/>
          <w:sz w:val="24"/>
        </w:rPr>
        <w:t>万元，且发起资金认购方承诺认购的基金份额持有期限不少于</w:t>
      </w:r>
      <w:r w:rsidRPr="0084395A">
        <w:rPr>
          <w:rFonts w:hint="eastAsia"/>
          <w:bCs/>
          <w:sz w:val="24"/>
        </w:rPr>
        <w:t>3</w:t>
      </w:r>
      <w:r w:rsidRPr="0084395A">
        <w:rPr>
          <w:rFonts w:hint="eastAsia"/>
          <w:bCs/>
          <w:sz w:val="24"/>
        </w:rPr>
        <w:t>年的条件下，基金管理人依据法律法规及招募说明书可以决定停止基金发售，并在</w:t>
      </w:r>
      <w:r w:rsidRPr="0084395A">
        <w:rPr>
          <w:rFonts w:hint="eastAsia"/>
          <w:bCs/>
          <w:sz w:val="24"/>
        </w:rPr>
        <w:t>10</w:t>
      </w:r>
      <w:r w:rsidRPr="0084395A">
        <w:rPr>
          <w:rFonts w:hint="eastAsia"/>
          <w:bCs/>
          <w:sz w:val="24"/>
        </w:rPr>
        <w:t>日内聘请法定验资机构验资，自收到验资报告之日起</w:t>
      </w:r>
      <w:r w:rsidRPr="0084395A">
        <w:rPr>
          <w:rFonts w:hint="eastAsia"/>
          <w:bCs/>
          <w:sz w:val="24"/>
        </w:rPr>
        <w:t>10</w:t>
      </w:r>
      <w:r w:rsidRPr="0084395A">
        <w:rPr>
          <w:rFonts w:hint="eastAsia"/>
          <w:bCs/>
          <w:sz w:val="24"/>
        </w:rPr>
        <w:t>日内，向中国证监会办理基金备案手续。验资报告需对发起资金的持有人及其持有份额进行专门说明。</w:t>
      </w:r>
    </w:p>
    <w:p w:rsidR="00F83245" w:rsidRDefault="00617DD1">
      <w:pPr>
        <w:spacing w:line="360" w:lineRule="auto"/>
        <w:ind w:firstLineChars="200" w:firstLine="480"/>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二、基金合同不能生效时募集资金的处理方式</w:t>
      </w:r>
    </w:p>
    <w:p w:rsidR="00F83245" w:rsidRDefault="00617DD1">
      <w:pPr>
        <w:spacing w:line="360" w:lineRule="auto"/>
        <w:ind w:firstLineChars="200" w:firstLine="480"/>
        <w:rPr>
          <w:bCs/>
          <w:sz w:val="24"/>
        </w:rPr>
      </w:pPr>
      <w:r>
        <w:rPr>
          <w:bCs/>
          <w:sz w:val="24"/>
        </w:rPr>
        <w:t>如果募集期限届满，未满足</w:t>
      </w:r>
      <w:r>
        <w:rPr>
          <w:rFonts w:hint="eastAsia"/>
          <w:bCs/>
          <w:sz w:val="24"/>
        </w:rPr>
        <w:t>基金备案</w:t>
      </w:r>
      <w:r>
        <w:rPr>
          <w:bCs/>
          <w:sz w:val="24"/>
        </w:rPr>
        <w:t>条件，基金管理人应当承担下列责任：</w:t>
      </w:r>
    </w:p>
    <w:p w:rsidR="00F83245" w:rsidRDefault="00617DD1">
      <w:pPr>
        <w:spacing w:line="360" w:lineRule="auto"/>
        <w:ind w:firstLineChars="200" w:firstLine="480"/>
        <w:rPr>
          <w:bCs/>
          <w:sz w:val="24"/>
        </w:rPr>
      </w:pPr>
      <w:r>
        <w:rPr>
          <w:bCs/>
          <w:sz w:val="24"/>
        </w:rPr>
        <w:t>1</w:t>
      </w:r>
      <w:r>
        <w:rPr>
          <w:bCs/>
          <w:sz w:val="24"/>
        </w:rPr>
        <w:t>、以其固有财产承担因募集行为而产生的债务和费用；</w:t>
      </w:r>
    </w:p>
    <w:p w:rsidR="00F83245" w:rsidRDefault="00617DD1">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w:t>
      </w:r>
      <w:r>
        <w:rPr>
          <w:rFonts w:hint="eastAsia"/>
          <w:bCs/>
          <w:sz w:val="24"/>
        </w:rPr>
        <w:t>人</w:t>
      </w:r>
      <w:r>
        <w:rPr>
          <w:bCs/>
          <w:sz w:val="24"/>
        </w:rPr>
        <w:t>已缴纳的款项，并加计银行同期</w:t>
      </w:r>
      <w:r>
        <w:rPr>
          <w:rFonts w:hint="eastAsia"/>
          <w:bCs/>
          <w:sz w:val="24"/>
        </w:rPr>
        <w:t>活期</w:t>
      </w:r>
      <w:r>
        <w:rPr>
          <w:bCs/>
          <w:sz w:val="24"/>
        </w:rPr>
        <w:t>存款利息。</w:t>
      </w:r>
    </w:p>
    <w:p w:rsidR="00F83245" w:rsidRDefault="00617DD1">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三、基金存续期内的基金份额持有人数量和资产规模</w:t>
      </w:r>
    </w:p>
    <w:p w:rsidR="0084395A" w:rsidRPr="0084395A" w:rsidRDefault="0084395A" w:rsidP="0084395A">
      <w:pPr>
        <w:spacing w:line="360" w:lineRule="auto"/>
        <w:ind w:firstLineChars="200" w:firstLine="480"/>
        <w:rPr>
          <w:bCs/>
          <w:sz w:val="24"/>
        </w:rPr>
      </w:pPr>
      <w:r w:rsidRPr="0084395A">
        <w:rPr>
          <w:rFonts w:hint="eastAsia"/>
          <w:bCs/>
          <w:sz w:val="24"/>
        </w:rPr>
        <w:t>《基金合同》生效之日起三年后的对应日，若基金资产净值低于</w:t>
      </w:r>
      <w:r w:rsidRPr="0084395A">
        <w:rPr>
          <w:rFonts w:hint="eastAsia"/>
          <w:bCs/>
          <w:sz w:val="24"/>
        </w:rPr>
        <w:t>2</w:t>
      </w:r>
      <w:r w:rsidRPr="0084395A">
        <w:rPr>
          <w:rFonts w:hint="eastAsia"/>
          <w:bCs/>
          <w:sz w:val="24"/>
        </w:rPr>
        <w:t>亿元，基金合同自动终止，且不得通过召开基金份额持有人大会延续基金合同期限。</w:t>
      </w:r>
    </w:p>
    <w:p w:rsidR="00F83245" w:rsidRDefault="008F3BDD" w:rsidP="008F3BDD">
      <w:pPr>
        <w:spacing w:line="360" w:lineRule="auto"/>
        <w:ind w:firstLineChars="200" w:firstLine="480"/>
        <w:rPr>
          <w:bCs/>
          <w:sz w:val="24"/>
        </w:rPr>
      </w:pPr>
      <w:r w:rsidRPr="008F3BDD">
        <w:rPr>
          <w:bCs/>
          <w:sz w:val="24"/>
        </w:rPr>
        <w:t>基金合同生效满</w:t>
      </w:r>
      <w:r w:rsidR="00B43B14">
        <w:rPr>
          <w:rFonts w:hint="eastAsia"/>
          <w:bCs/>
          <w:sz w:val="24"/>
        </w:rPr>
        <w:t>三</w:t>
      </w:r>
      <w:r>
        <w:rPr>
          <w:bCs/>
          <w:sz w:val="24"/>
        </w:rPr>
        <w:t>年后，</w:t>
      </w:r>
      <w:r w:rsidRPr="008F3BDD">
        <w:rPr>
          <w:bCs/>
          <w:sz w:val="24"/>
        </w:rPr>
        <w:t>每个开放期届满时，基金份额持有人数量不满</w:t>
      </w:r>
      <w:r w:rsidRPr="008F3BDD">
        <w:rPr>
          <w:bCs/>
          <w:sz w:val="24"/>
        </w:rPr>
        <w:t>200</w:t>
      </w:r>
      <w:r w:rsidRPr="008F3BDD">
        <w:rPr>
          <w:bCs/>
          <w:sz w:val="24"/>
        </w:rPr>
        <w:t>人或基金资产净值低于</w:t>
      </w:r>
      <w:r w:rsidRPr="008F3BDD">
        <w:rPr>
          <w:bCs/>
          <w:sz w:val="24"/>
        </w:rPr>
        <w:t>5000</w:t>
      </w:r>
      <w:r w:rsidRPr="008F3BDD">
        <w:rPr>
          <w:bCs/>
          <w:sz w:val="24"/>
        </w:rPr>
        <w:t>万元的，基金合同自动终止</w:t>
      </w:r>
      <w:r>
        <w:rPr>
          <w:rFonts w:hint="eastAsia"/>
          <w:bCs/>
          <w:sz w:val="24"/>
        </w:rPr>
        <w:t>,</w:t>
      </w:r>
      <w:r w:rsidRPr="008F3BDD">
        <w:rPr>
          <w:rFonts w:hint="eastAsia"/>
          <w:bCs/>
          <w:sz w:val="24"/>
        </w:rPr>
        <w:t xml:space="preserve"> </w:t>
      </w:r>
      <w:r w:rsidRPr="008F3BDD">
        <w:rPr>
          <w:rFonts w:hint="eastAsia"/>
          <w:bCs/>
          <w:sz w:val="24"/>
        </w:rPr>
        <w:t>不需要</w:t>
      </w:r>
      <w:r w:rsidR="00CB46B1">
        <w:rPr>
          <w:rFonts w:hint="eastAsia"/>
          <w:bCs/>
          <w:sz w:val="24"/>
        </w:rPr>
        <w:t>基金份额</w:t>
      </w:r>
      <w:r w:rsidRPr="008F3BDD">
        <w:rPr>
          <w:rFonts w:hint="eastAsia"/>
          <w:bCs/>
          <w:sz w:val="24"/>
        </w:rPr>
        <w:t>召开持有人大会</w:t>
      </w:r>
      <w:r w:rsidRPr="008F3BDD">
        <w:rPr>
          <w:bCs/>
          <w:sz w:val="24"/>
        </w:rPr>
        <w:t>。</w:t>
      </w:r>
    </w:p>
    <w:p w:rsidR="00F83245" w:rsidRDefault="00617DD1">
      <w:pPr>
        <w:spacing w:line="360" w:lineRule="auto"/>
        <w:ind w:firstLineChars="200" w:firstLine="480"/>
        <w:rPr>
          <w:bCs/>
          <w:sz w:val="24"/>
        </w:rPr>
      </w:pPr>
      <w:r>
        <w:rPr>
          <w:bCs/>
          <w:sz w:val="24"/>
        </w:rPr>
        <w:lastRenderedPageBreak/>
        <w:t>法律法规</w:t>
      </w:r>
      <w:r>
        <w:rPr>
          <w:rFonts w:hint="eastAsia"/>
          <w:bCs/>
          <w:sz w:val="24"/>
        </w:rPr>
        <w:t>或中国证监会</w:t>
      </w:r>
      <w:r>
        <w:rPr>
          <w:bCs/>
          <w:sz w:val="24"/>
        </w:rPr>
        <w:t>另有规定时，从其规定。</w:t>
      </w:r>
    </w:p>
    <w:p w:rsidR="004E3BCD" w:rsidRPr="0077251E" w:rsidRDefault="00617DD1" w:rsidP="004E3BCD">
      <w:pPr>
        <w:pStyle w:val="1"/>
        <w:spacing w:before="0" w:after="0"/>
        <w:jc w:val="center"/>
        <w:rPr>
          <w:rFonts w:ascii="Times New Roman"/>
          <w:color w:val="auto"/>
          <w:sz w:val="21"/>
          <w:szCs w:val="21"/>
        </w:rPr>
      </w:pPr>
      <w:r>
        <w:rPr>
          <w:rFonts w:ascii="Times New Roman"/>
          <w:b w:val="0"/>
          <w:bCs/>
          <w:color w:val="auto"/>
          <w:kern w:val="44"/>
          <w:sz w:val="21"/>
        </w:rPr>
        <w:br w:type="page"/>
      </w:r>
      <w:bookmarkStart w:id="103" w:name="_Toc506216231"/>
      <w:bookmarkStart w:id="104" w:name="_Toc4003"/>
      <w:bookmarkStart w:id="105" w:name="_Toc98560352"/>
      <w:bookmarkStart w:id="106" w:name="_Toc123112234"/>
      <w:bookmarkStart w:id="107" w:name="_Toc141703886"/>
      <w:bookmarkStart w:id="108" w:name="_Toc20733"/>
      <w:bookmarkStart w:id="109" w:name="_Toc7920"/>
      <w:bookmarkStart w:id="110" w:name="_Toc610"/>
      <w:bookmarkStart w:id="111" w:name="_Toc123051452"/>
      <w:bookmarkStart w:id="112" w:name="_Toc48649707"/>
      <w:bookmarkStart w:id="113" w:name="_Toc23822"/>
      <w:bookmarkStart w:id="114" w:name="_Toc139991736"/>
      <w:bookmarkStart w:id="115" w:name="_Toc79392606"/>
      <w:bookmarkStart w:id="116" w:name="_Toc10463"/>
      <w:bookmarkStart w:id="117" w:name="_Toc17244"/>
      <w:bookmarkStart w:id="118" w:name="_Toc23261"/>
      <w:bookmarkStart w:id="119" w:name="_Toc1427"/>
      <w:bookmarkStart w:id="120" w:name="_Toc1270"/>
      <w:bookmarkStart w:id="121" w:name="_Toc123102453"/>
      <w:r w:rsidR="004E3BCD" w:rsidRPr="004E3BCD">
        <w:rPr>
          <w:rFonts w:ascii="Times New Roman" w:hint="eastAsia"/>
          <w:color w:val="auto"/>
          <w:sz w:val="30"/>
        </w:rPr>
        <w:lastRenderedPageBreak/>
        <w:t>第六部分基金份额的上市与交易</w:t>
      </w:r>
      <w:bookmarkEnd w:id="103"/>
    </w:p>
    <w:p w:rsidR="004E3BCD" w:rsidRPr="0077251E" w:rsidRDefault="004E3BCD" w:rsidP="004E3BCD">
      <w:pPr>
        <w:adjustRightInd w:val="0"/>
        <w:snapToGrid w:val="0"/>
        <w:spacing w:line="360" w:lineRule="auto"/>
        <w:ind w:firstLineChars="200" w:firstLine="420"/>
        <w:rPr>
          <w:bCs/>
          <w:szCs w:val="21"/>
        </w:rPr>
      </w:pPr>
    </w:p>
    <w:p w:rsidR="004E3BCD" w:rsidRPr="00F86223" w:rsidRDefault="004E3BCD" w:rsidP="00F86223">
      <w:pPr>
        <w:adjustRightInd w:val="0"/>
        <w:snapToGrid w:val="0"/>
        <w:spacing w:line="360" w:lineRule="auto"/>
        <w:ind w:firstLineChars="200" w:firstLine="480"/>
        <w:rPr>
          <w:bCs/>
          <w:sz w:val="24"/>
        </w:rPr>
      </w:pPr>
      <w:r w:rsidRPr="00F86223">
        <w:rPr>
          <w:rFonts w:hint="eastAsia"/>
          <w:bCs/>
          <w:sz w:val="24"/>
        </w:rPr>
        <w:t>一、基金份额的上市交易</w:t>
      </w:r>
    </w:p>
    <w:p w:rsidR="004E3BCD" w:rsidRPr="00F86223" w:rsidRDefault="004E3BCD" w:rsidP="00F86223">
      <w:pPr>
        <w:adjustRightInd w:val="0"/>
        <w:snapToGrid w:val="0"/>
        <w:spacing w:line="360" w:lineRule="auto"/>
        <w:ind w:firstLineChars="200" w:firstLine="480"/>
        <w:rPr>
          <w:bCs/>
          <w:sz w:val="24"/>
        </w:rPr>
      </w:pPr>
      <w:r w:rsidRPr="00F86223">
        <w:rPr>
          <w:rFonts w:hint="eastAsia"/>
          <w:bCs/>
          <w:sz w:val="24"/>
        </w:rPr>
        <w:t>基金合同生效后，在符合法律法规和上海证券交易所规定的上市条件的情况下，本基金可申请在上海证券交易所上市交易。</w:t>
      </w:r>
    </w:p>
    <w:p w:rsidR="004E3BCD" w:rsidRPr="00F86223" w:rsidRDefault="004E3BCD" w:rsidP="00F86223">
      <w:pPr>
        <w:adjustRightInd w:val="0"/>
        <w:snapToGrid w:val="0"/>
        <w:spacing w:line="360" w:lineRule="auto"/>
        <w:ind w:firstLineChars="200" w:firstLine="480"/>
        <w:rPr>
          <w:bCs/>
          <w:sz w:val="24"/>
        </w:rPr>
      </w:pPr>
    </w:p>
    <w:p w:rsidR="004E3BCD" w:rsidRPr="00F86223" w:rsidRDefault="004E3BCD" w:rsidP="00F86223">
      <w:pPr>
        <w:adjustRightInd w:val="0"/>
        <w:snapToGrid w:val="0"/>
        <w:spacing w:line="360" w:lineRule="auto"/>
        <w:ind w:firstLineChars="200" w:firstLine="480"/>
        <w:rPr>
          <w:bCs/>
          <w:sz w:val="24"/>
        </w:rPr>
      </w:pPr>
      <w:r w:rsidRPr="00F86223">
        <w:rPr>
          <w:rFonts w:hint="eastAsia"/>
          <w:bCs/>
          <w:sz w:val="24"/>
        </w:rPr>
        <w:t>二、上市交易的地点</w:t>
      </w:r>
    </w:p>
    <w:p w:rsidR="004E3BCD" w:rsidRPr="00F86223" w:rsidRDefault="004E3BCD" w:rsidP="00F86223">
      <w:pPr>
        <w:adjustRightInd w:val="0"/>
        <w:snapToGrid w:val="0"/>
        <w:spacing w:line="360" w:lineRule="auto"/>
        <w:ind w:firstLineChars="200" w:firstLine="480"/>
        <w:rPr>
          <w:bCs/>
          <w:sz w:val="24"/>
        </w:rPr>
      </w:pPr>
      <w:r w:rsidRPr="00F86223">
        <w:rPr>
          <w:rFonts w:hint="eastAsia"/>
          <w:bCs/>
          <w:sz w:val="24"/>
        </w:rPr>
        <w:t>上海证券交易所。</w:t>
      </w:r>
    </w:p>
    <w:p w:rsidR="004E3BCD" w:rsidRPr="00F86223" w:rsidRDefault="004E3BCD" w:rsidP="00F86223">
      <w:pPr>
        <w:adjustRightInd w:val="0"/>
        <w:snapToGrid w:val="0"/>
        <w:spacing w:line="360" w:lineRule="auto"/>
        <w:ind w:firstLineChars="200" w:firstLine="480"/>
        <w:rPr>
          <w:bCs/>
          <w:sz w:val="24"/>
        </w:rPr>
      </w:pPr>
    </w:p>
    <w:p w:rsidR="004E3BCD" w:rsidRPr="00F86223" w:rsidRDefault="004E3BCD" w:rsidP="00F86223">
      <w:pPr>
        <w:adjustRightInd w:val="0"/>
        <w:snapToGrid w:val="0"/>
        <w:spacing w:line="360" w:lineRule="auto"/>
        <w:ind w:firstLineChars="200" w:firstLine="480"/>
        <w:rPr>
          <w:bCs/>
          <w:sz w:val="24"/>
        </w:rPr>
      </w:pPr>
      <w:r w:rsidRPr="00F86223">
        <w:rPr>
          <w:rFonts w:hint="eastAsia"/>
          <w:bCs/>
          <w:sz w:val="24"/>
        </w:rPr>
        <w:t>三、上市交易的时间</w:t>
      </w:r>
    </w:p>
    <w:p w:rsidR="004E3BCD" w:rsidRPr="00F86223" w:rsidRDefault="004E3BCD" w:rsidP="00F86223">
      <w:pPr>
        <w:adjustRightInd w:val="0"/>
        <w:snapToGrid w:val="0"/>
        <w:spacing w:line="360" w:lineRule="auto"/>
        <w:ind w:firstLineChars="200" w:firstLine="480"/>
        <w:rPr>
          <w:bCs/>
          <w:sz w:val="24"/>
        </w:rPr>
      </w:pPr>
      <w:r w:rsidRPr="00F86223">
        <w:rPr>
          <w:rFonts w:hint="eastAsia"/>
          <w:bCs/>
          <w:sz w:val="24"/>
        </w:rPr>
        <w:t>本基金合同生效后</w:t>
      </w:r>
      <w:r w:rsidRPr="00F86223">
        <w:rPr>
          <w:rFonts w:hint="eastAsia"/>
          <w:bCs/>
          <w:sz w:val="24"/>
        </w:rPr>
        <w:t>3</w:t>
      </w:r>
      <w:r w:rsidRPr="00F86223">
        <w:rPr>
          <w:rFonts w:hint="eastAsia"/>
          <w:bCs/>
          <w:sz w:val="24"/>
        </w:rPr>
        <w:t>个月内，在符合法律法规和上海证券交易所规定的上市条件的情况下，本基金可申请在上海证券交易所上市交易。</w:t>
      </w:r>
    </w:p>
    <w:p w:rsidR="004E3BCD" w:rsidRPr="00F86223" w:rsidRDefault="004E3BCD" w:rsidP="00F86223">
      <w:pPr>
        <w:adjustRightInd w:val="0"/>
        <w:snapToGrid w:val="0"/>
        <w:spacing w:line="360" w:lineRule="auto"/>
        <w:ind w:firstLineChars="200" w:firstLine="480"/>
        <w:rPr>
          <w:bCs/>
          <w:sz w:val="24"/>
        </w:rPr>
      </w:pPr>
      <w:r w:rsidRPr="00F86223">
        <w:rPr>
          <w:rFonts w:hint="eastAsia"/>
          <w:bCs/>
          <w:sz w:val="24"/>
        </w:rPr>
        <w:t>在确定上市交易的时间后，基金管理人应依据法律法规规定在指定媒介上刊登基金份额上市交易公告书。</w:t>
      </w:r>
    </w:p>
    <w:p w:rsidR="004E3BCD" w:rsidRPr="00F86223" w:rsidRDefault="004E3BCD" w:rsidP="00F86223">
      <w:pPr>
        <w:adjustRightInd w:val="0"/>
        <w:snapToGrid w:val="0"/>
        <w:spacing w:line="360" w:lineRule="auto"/>
        <w:ind w:firstLineChars="200" w:firstLine="480"/>
        <w:rPr>
          <w:bCs/>
          <w:sz w:val="24"/>
        </w:rPr>
      </w:pPr>
    </w:p>
    <w:p w:rsidR="004E3BCD" w:rsidRPr="00F86223" w:rsidRDefault="004E3BCD" w:rsidP="00F86223">
      <w:pPr>
        <w:adjustRightInd w:val="0"/>
        <w:snapToGrid w:val="0"/>
        <w:spacing w:line="360" w:lineRule="auto"/>
        <w:ind w:firstLineChars="200" w:firstLine="480"/>
        <w:rPr>
          <w:bCs/>
          <w:sz w:val="24"/>
        </w:rPr>
      </w:pPr>
      <w:r w:rsidRPr="00F86223">
        <w:rPr>
          <w:rFonts w:hint="eastAsia"/>
          <w:bCs/>
          <w:sz w:val="24"/>
        </w:rPr>
        <w:t>四、上市交易的规则</w:t>
      </w:r>
    </w:p>
    <w:p w:rsidR="004E3BCD" w:rsidRPr="00F86223" w:rsidRDefault="004E3BCD" w:rsidP="00F86223">
      <w:pPr>
        <w:adjustRightInd w:val="0"/>
        <w:snapToGrid w:val="0"/>
        <w:spacing w:line="360" w:lineRule="auto"/>
        <w:ind w:firstLineChars="200" w:firstLine="480"/>
        <w:rPr>
          <w:bCs/>
          <w:sz w:val="24"/>
        </w:rPr>
      </w:pPr>
      <w:r w:rsidRPr="00F86223">
        <w:rPr>
          <w:rFonts w:hint="eastAsia"/>
          <w:bCs/>
          <w:sz w:val="24"/>
        </w:rPr>
        <w:t>本基金在上海证券交易所的上市交易需遵循《上海证券交易所证券投资基金上市规则》、《上海证券交易所交易规则》等有关规定及其不时修订和补充。</w:t>
      </w:r>
    </w:p>
    <w:p w:rsidR="004E3BCD" w:rsidRPr="00F86223" w:rsidRDefault="004E3BCD" w:rsidP="00F86223">
      <w:pPr>
        <w:adjustRightInd w:val="0"/>
        <w:snapToGrid w:val="0"/>
        <w:spacing w:line="360" w:lineRule="auto"/>
        <w:ind w:firstLineChars="200" w:firstLine="480"/>
        <w:rPr>
          <w:bCs/>
          <w:sz w:val="24"/>
        </w:rPr>
      </w:pPr>
    </w:p>
    <w:p w:rsidR="004E3BCD" w:rsidRPr="00F86223" w:rsidRDefault="004E3BCD" w:rsidP="00F86223">
      <w:pPr>
        <w:adjustRightInd w:val="0"/>
        <w:snapToGrid w:val="0"/>
        <w:spacing w:line="360" w:lineRule="auto"/>
        <w:ind w:firstLineChars="200" w:firstLine="480"/>
        <w:rPr>
          <w:bCs/>
          <w:sz w:val="24"/>
        </w:rPr>
      </w:pPr>
      <w:r w:rsidRPr="00F86223">
        <w:rPr>
          <w:rFonts w:hint="eastAsia"/>
          <w:bCs/>
          <w:sz w:val="24"/>
        </w:rPr>
        <w:t>五、上市交易的费用</w:t>
      </w:r>
    </w:p>
    <w:p w:rsidR="004E3BCD" w:rsidRPr="00F86223" w:rsidRDefault="004E3BCD" w:rsidP="00F86223">
      <w:pPr>
        <w:adjustRightInd w:val="0"/>
        <w:snapToGrid w:val="0"/>
        <w:spacing w:line="360" w:lineRule="auto"/>
        <w:ind w:firstLineChars="200" w:firstLine="480"/>
        <w:rPr>
          <w:bCs/>
          <w:sz w:val="24"/>
        </w:rPr>
      </w:pPr>
      <w:r w:rsidRPr="00F86223">
        <w:rPr>
          <w:rFonts w:hint="eastAsia"/>
          <w:bCs/>
          <w:sz w:val="24"/>
        </w:rPr>
        <w:t>上市交易的费用按照上海证券交易所有关规定办理。</w:t>
      </w:r>
    </w:p>
    <w:p w:rsidR="004E3BCD" w:rsidRPr="00F86223" w:rsidRDefault="004E3BCD" w:rsidP="00F86223">
      <w:pPr>
        <w:adjustRightInd w:val="0"/>
        <w:snapToGrid w:val="0"/>
        <w:spacing w:line="360" w:lineRule="auto"/>
        <w:ind w:firstLineChars="200" w:firstLine="480"/>
        <w:rPr>
          <w:bCs/>
          <w:sz w:val="24"/>
        </w:rPr>
      </w:pPr>
    </w:p>
    <w:p w:rsidR="004E3BCD" w:rsidRPr="00F86223" w:rsidRDefault="004E3BCD" w:rsidP="00F86223">
      <w:pPr>
        <w:adjustRightInd w:val="0"/>
        <w:snapToGrid w:val="0"/>
        <w:spacing w:line="360" w:lineRule="auto"/>
        <w:ind w:firstLineChars="200" w:firstLine="480"/>
        <w:rPr>
          <w:bCs/>
          <w:sz w:val="24"/>
        </w:rPr>
      </w:pPr>
      <w:r w:rsidRPr="00F86223">
        <w:rPr>
          <w:rFonts w:hint="eastAsia"/>
          <w:bCs/>
          <w:sz w:val="24"/>
        </w:rPr>
        <w:t>六、上市交易的停复牌和终止上市</w:t>
      </w:r>
    </w:p>
    <w:p w:rsidR="004E3BCD" w:rsidRDefault="004E3BCD" w:rsidP="00F86223">
      <w:pPr>
        <w:adjustRightInd w:val="0"/>
        <w:snapToGrid w:val="0"/>
        <w:spacing w:line="360" w:lineRule="auto"/>
        <w:ind w:firstLineChars="200" w:firstLine="480"/>
        <w:rPr>
          <w:bCs/>
          <w:sz w:val="24"/>
        </w:rPr>
      </w:pPr>
      <w:r w:rsidRPr="00F86223">
        <w:rPr>
          <w:rFonts w:hint="eastAsia"/>
          <w:bCs/>
          <w:sz w:val="24"/>
        </w:rPr>
        <w:t>上市基金份额的停复牌和终止上市按照《基金法》相关规定和上海证券交易所的相关规定执行。具体情况见基金管理人届时相关公告。</w:t>
      </w:r>
    </w:p>
    <w:p w:rsidR="00A93A4E" w:rsidRPr="00F86223" w:rsidRDefault="00A93A4E" w:rsidP="00A93A4E">
      <w:pPr>
        <w:adjustRightInd w:val="0"/>
        <w:snapToGrid w:val="0"/>
        <w:spacing w:line="360" w:lineRule="auto"/>
        <w:ind w:firstLineChars="200" w:firstLine="480"/>
        <w:rPr>
          <w:bCs/>
          <w:sz w:val="24"/>
        </w:rPr>
      </w:pPr>
      <w:r>
        <w:rPr>
          <w:rFonts w:hint="eastAsia"/>
          <w:bCs/>
          <w:sz w:val="24"/>
        </w:rPr>
        <w:t>根据本基金实际运作情况，本基金管理人可以在与上海</w:t>
      </w:r>
      <w:r w:rsidR="00CE3110">
        <w:rPr>
          <w:rFonts w:hint="eastAsia"/>
          <w:bCs/>
          <w:sz w:val="24"/>
        </w:rPr>
        <w:t>证券</w:t>
      </w:r>
      <w:r>
        <w:rPr>
          <w:rFonts w:hint="eastAsia"/>
          <w:bCs/>
          <w:sz w:val="24"/>
        </w:rPr>
        <w:t>交易所协商一致的情况下，在封闭期届满前</w:t>
      </w:r>
      <w:r>
        <w:rPr>
          <w:rFonts w:hint="eastAsia"/>
          <w:bCs/>
          <w:sz w:val="24"/>
        </w:rPr>
        <w:t>3</w:t>
      </w:r>
      <w:r>
        <w:rPr>
          <w:rFonts w:hint="eastAsia"/>
          <w:bCs/>
          <w:sz w:val="24"/>
        </w:rPr>
        <w:t>个月内暂停本基金的上市交易。</w:t>
      </w:r>
    </w:p>
    <w:p w:rsidR="004E3BCD" w:rsidRPr="00F86223" w:rsidRDefault="004E3BCD" w:rsidP="00F86223">
      <w:pPr>
        <w:adjustRightInd w:val="0"/>
        <w:snapToGrid w:val="0"/>
        <w:spacing w:line="360" w:lineRule="auto"/>
        <w:ind w:firstLineChars="200" w:firstLine="480"/>
        <w:rPr>
          <w:bCs/>
          <w:sz w:val="24"/>
        </w:rPr>
      </w:pPr>
    </w:p>
    <w:p w:rsidR="004E3BCD" w:rsidRPr="00F86223" w:rsidRDefault="004E3BCD" w:rsidP="00F86223">
      <w:pPr>
        <w:adjustRightInd w:val="0"/>
        <w:snapToGrid w:val="0"/>
        <w:spacing w:line="360" w:lineRule="auto"/>
        <w:ind w:firstLineChars="200" w:firstLine="480"/>
        <w:rPr>
          <w:bCs/>
          <w:sz w:val="24"/>
        </w:rPr>
      </w:pPr>
      <w:r w:rsidRPr="00F86223">
        <w:rPr>
          <w:rFonts w:hint="eastAsia"/>
          <w:bCs/>
          <w:sz w:val="24"/>
        </w:rPr>
        <w:t>七、相关法律法规、中国证监会及上海证券交易所对基金上市交易的规则等相关规定进行调整的，本基金基金合同相应予以修改，且此项修改无须召开基金</w:t>
      </w:r>
      <w:r w:rsidRPr="00F86223">
        <w:rPr>
          <w:rFonts w:hint="eastAsia"/>
          <w:bCs/>
          <w:sz w:val="24"/>
        </w:rPr>
        <w:lastRenderedPageBreak/>
        <w:t>份额持有人大会，并在本基金更新的招募说明书中列示。</w:t>
      </w:r>
    </w:p>
    <w:p w:rsidR="004E3BCD" w:rsidRPr="00F86223" w:rsidRDefault="004E3BCD" w:rsidP="00F86223">
      <w:pPr>
        <w:adjustRightInd w:val="0"/>
        <w:snapToGrid w:val="0"/>
        <w:spacing w:line="360" w:lineRule="auto"/>
        <w:ind w:firstLineChars="200" w:firstLine="480"/>
        <w:rPr>
          <w:bCs/>
          <w:sz w:val="24"/>
        </w:rPr>
      </w:pPr>
      <w:r w:rsidRPr="00F86223">
        <w:rPr>
          <w:rFonts w:hint="eastAsia"/>
          <w:bCs/>
          <w:sz w:val="24"/>
        </w:rPr>
        <w:t>若上海证券交易所、中国证券登记结算有限责任公司增加了基金上市交易的新功能，本基金管理人可以在履行适当的程序后增加相应功能。</w:t>
      </w:r>
    </w:p>
    <w:p w:rsidR="00F86223" w:rsidRDefault="004E3BCD" w:rsidP="00F86223">
      <w:pPr>
        <w:adjustRightInd w:val="0"/>
        <w:snapToGrid w:val="0"/>
        <w:spacing w:line="360" w:lineRule="auto"/>
        <w:ind w:firstLineChars="200" w:firstLine="480"/>
        <w:rPr>
          <w:bCs/>
          <w:sz w:val="24"/>
        </w:rPr>
      </w:pPr>
      <w:r w:rsidRPr="00F86223">
        <w:rPr>
          <w:rFonts w:hint="eastAsia"/>
          <w:bCs/>
          <w:sz w:val="24"/>
        </w:rPr>
        <w:t>在不违反法律法规及不损害基金份额持有人利益的前提下，本基金可以申请在包括境外交易所在内的其他交易场所上市交易，而无需召开基金份额持有人大会审议。</w:t>
      </w:r>
    </w:p>
    <w:p w:rsidR="00F86223" w:rsidRDefault="00F86223">
      <w:pPr>
        <w:widowControl/>
        <w:jc w:val="left"/>
        <w:rPr>
          <w:bCs/>
          <w:sz w:val="24"/>
        </w:rPr>
      </w:pPr>
      <w:r>
        <w:rPr>
          <w:bCs/>
          <w:sz w:val="24"/>
        </w:rPr>
        <w:br w:type="page"/>
      </w:r>
    </w:p>
    <w:p w:rsidR="004E3BCD" w:rsidRPr="0077251E" w:rsidRDefault="004E3BCD" w:rsidP="00F86223">
      <w:pPr>
        <w:adjustRightInd w:val="0"/>
        <w:snapToGrid w:val="0"/>
        <w:spacing w:line="360" w:lineRule="auto"/>
        <w:ind w:firstLineChars="200" w:firstLine="420"/>
        <w:rPr>
          <w:bCs/>
          <w:szCs w:val="21"/>
        </w:rPr>
      </w:pPr>
    </w:p>
    <w:p w:rsidR="00F83245" w:rsidRDefault="00617DD1" w:rsidP="004E3BCD">
      <w:pPr>
        <w:pStyle w:val="1"/>
        <w:spacing w:before="0" w:after="0"/>
        <w:jc w:val="center"/>
        <w:rPr>
          <w:rFonts w:ascii="Times New Roman"/>
          <w:color w:val="auto"/>
          <w:sz w:val="30"/>
        </w:rPr>
      </w:pPr>
      <w:bookmarkStart w:id="122" w:name="_Toc506216232"/>
      <w:r>
        <w:rPr>
          <w:rFonts w:ascii="Times New Roman"/>
          <w:color w:val="auto"/>
          <w:sz w:val="30"/>
        </w:rPr>
        <w:t>第</w:t>
      </w:r>
      <w:r w:rsidR="004E3BCD">
        <w:rPr>
          <w:rFonts w:ascii="Times New Roman" w:hint="eastAsia"/>
          <w:color w:val="auto"/>
          <w:sz w:val="30"/>
        </w:rPr>
        <w:t>七</w:t>
      </w:r>
      <w:r w:rsidR="004E3BCD">
        <w:rPr>
          <w:rFonts w:ascii="Times New Roman"/>
          <w:color w:val="auto"/>
          <w:sz w:val="30"/>
        </w:rPr>
        <w:t>部</w:t>
      </w:r>
      <w:r>
        <w:rPr>
          <w:rFonts w:ascii="Times New Roman"/>
          <w:color w:val="auto"/>
          <w:sz w:val="30"/>
        </w:rPr>
        <w:t>分基金份额的申购与赎回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F83245" w:rsidRDefault="00F83245">
      <w:pPr>
        <w:spacing w:line="360" w:lineRule="auto"/>
        <w:ind w:firstLine="540"/>
        <w:rPr>
          <w:bCs/>
          <w:sz w:val="24"/>
        </w:rPr>
      </w:pPr>
    </w:p>
    <w:p w:rsidR="00F83245" w:rsidRDefault="00617DD1">
      <w:pPr>
        <w:spacing w:line="360" w:lineRule="auto"/>
        <w:ind w:firstLineChars="200" w:firstLine="480"/>
        <w:rPr>
          <w:bCs/>
          <w:sz w:val="24"/>
        </w:rPr>
      </w:pPr>
      <w:r>
        <w:rPr>
          <w:bCs/>
          <w:sz w:val="24"/>
        </w:rPr>
        <w:t>一、申购和赎回场所</w:t>
      </w:r>
    </w:p>
    <w:p w:rsidR="00F83245" w:rsidRDefault="00867A95" w:rsidP="00867A95">
      <w:pPr>
        <w:spacing w:line="360" w:lineRule="auto"/>
        <w:ind w:firstLineChars="200" w:firstLine="480"/>
        <w:rPr>
          <w:bCs/>
          <w:sz w:val="24"/>
        </w:rPr>
      </w:pPr>
      <w:r w:rsidRPr="00867A95">
        <w:rPr>
          <w:rFonts w:hint="eastAsia"/>
          <w:bCs/>
          <w:sz w:val="24"/>
        </w:rPr>
        <w:t>本基金场外申购与赎回场所为基金管理人的直销网点及其他基金场外销售机构的销售网点，场内申购和赎回场所为上海证券交易所内具有基金销售业务资格并经上海证券交易所和中国证券登记结算有限责任公司认可的会员单位，</w:t>
      </w:r>
      <w:r w:rsidR="00617DD1">
        <w:rPr>
          <w:bCs/>
          <w:sz w:val="24"/>
        </w:rPr>
        <w:t>具体的销售</w:t>
      </w:r>
      <w:r w:rsidR="00617DD1">
        <w:rPr>
          <w:rFonts w:hint="eastAsia"/>
          <w:bCs/>
          <w:sz w:val="24"/>
        </w:rPr>
        <w:t>机构</w:t>
      </w:r>
      <w:r w:rsidR="00617DD1">
        <w:rPr>
          <w:bCs/>
          <w:sz w:val="24"/>
        </w:rPr>
        <w:t>将由基金管理人在招募说明书或其他相关公告中列明。基金管理人可根据情况变更或增减销售机构，并予以公告。基金投资</w:t>
      </w:r>
      <w:r w:rsidR="00617DD1">
        <w:rPr>
          <w:rFonts w:hint="eastAsia"/>
          <w:bCs/>
          <w:sz w:val="24"/>
        </w:rPr>
        <w:t>人</w:t>
      </w:r>
      <w:r w:rsidR="00617DD1">
        <w:rPr>
          <w:bCs/>
          <w:sz w:val="24"/>
        </w:rPr>
        <w:t>应当</w:t>
      </w:r>
      <w:r w:rsidR="00617DD1">
        <w:rPr>
          <w:rFonts w:hint="eastAsia"/>
          <w:bCs/>
          <w:sz w:val="24"/>
        </w:rPr>
        <w:t>在</w:t>
      </w:r>
      <w:r w:rsidR="00617DD1">
        <w:rPr>
          <w:bCs/>
          <w:sz w:val="24"/>
        </w:rPr>
        <w:t>销售机构办理基金销售业务的营业场所或按销售机构提供的其他方式办理基金份额的申购与赎回。</w:t>
      </w:r>
      <w:r w:rsidR="00617DD1">
        <w:rPr>
          <w:rFonts w:hint="eastAsia"/>
          <w:bCs/>
          <w:sz w:val="24"/>
        </w:rPr>
        <w:t>若基金管理人或其指定的销售机构开通电话、传真或网上等交易方式，投资人可以通过上述方式进行申购与赎回。</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二、申购和赎回的开放日及时间</w:t>
      </w:r>
    </w:p>
    <w:p w:rsidR="00245608" w:rsidRDefault="00245608">
      <w:pPr>
        <w:spacing w:line="360" w:lineRule="auto"/>
        <w:ind w:firstLineChars="200" w:firstLine="480"/>
        <w:rPr>
          <w:bCs/>
          <w:sz w:val="24"/>
        </w:rPr>
      </w:pPr>
      <w:r w:rsidRPr="00245608">
        <w:rPr>
          <w:rFonts w:hint="eastAsia"/>
          <w:bCs/>
          <w:sz w:val="24"/>
        </w:rPr>
        <w:t>1</w:t>
      </w:r>
      <w:r w:rsidRPr="00245608">
        <w:rPr>
          <w:rFonts w:hint="eastAsia"/>
          <w:bCs/>
          <w:sz w:val="24"/>
        </w:rPr>
        <w:t>、基金份额的开放期和封闭期</w:t>
      </w:r>
    </w:p>
    <w:p w:rsidR="00245608" w:rsidRPr="00245608" w:rsidRDefault="00245608" w:rsidP="00245608">
      <w:pPr>
        <w:spacing w:line="360" w:lineRule="auto"/>
        <w:ind w:firstLineChars="200" w:firstLine="480"/>
        <w:rPr>
          <w:bCs/>
          <w:sz w:val="24"/>
        </w:rPr>
      </w:pPr>
      <w:r w:rsidRPr="00245608">
        <w:rPr>
          <w:rFonts w:hint="eastAsia"/>
          <w:bCs/>
          <w:sz w:val="24"/>
        </w:rPr>
        <w:t>本基金基金合同生效后，每</w:t>
      </w:r>
      <w:r w:rsidR="00504BB3">
        <w:rPr>
          <w:rFonts w:hint="eastAsia"/>
          <w:bCs/>
          <w:sz w:val="24"/>
        </w:rPr>
        <w:t>三</w:t>
      </w:r>
      <w:r w:rsidRPr="00245608">
        <w:rPr>
          <w:rFonts w:hint="eastAsia"/>
          <w:bCs/>
          <w:sz w:val="24"/>
        </w:rPr>
        <w:t>年开放一次申购和赎回，每个开放期的起始日为基金合同生效日的</w:t>
      </w:r>
      <w:r>
        <w:rPr>
          <w:rFonts w:hint="eastAsia"/>
          <w:bCs/>
          <w:sz w:val="24"/>
        </w:rPr>
        <w:t>每</w:t>
      </w:r>
      <w:r>
        <w:rPr>
          <w:bCs/>
          <w:sz w:val="24"/>
        </w:rPr>
        <w:t>三</w:t>
      </w:r>
      <w:r w:rsidRPr="00245608">
        <w:rPr>
          <w:rFonts w:hint="eastAsia"/>
          <w:bCs/>
          <w:sz w:val="24"/>
        </w:rPr>
        <w:t>年</w:t>
      </w:r>
      <w:r w:rsidR="00504BB3">
        <w:rPr>
          <w:rFonts w:hint="eastAsia"/>
          <w:bCs/>
          <w:sz w:val="24"/>
        </w:rPr>
        <w:t>的年</w:t>
      </w:r>
      <w:r w:rsidRPr="00245608">
        <w:rPr>
          <w:rFonts w:hint="eastAsia"/>
          <w:bCs/>
          <w:sz w:val="24"/>
        </w:rPr>
        <w:t>度对日（如该日为非工作日或无对应日期，则顺延至下一工作日），开放期不少于</w:t>
      </w:r>
      <w:r w:rsidRPr="00245608">
        <w:rPr>
          <w:rFonts w:hint="eastAsia"/>
          <w:bCs/>
          <w:sz w:val="24"/>
        </w:rPr>
        <w:t>5</w:t>
      </w:r>
      <w:r w:rsidRPr="00245608">
        <w:rPr>
          <w:rFonts w:hint="eastAsia"/>
          <w:bCs/>
          <w:sz w:val="24"/>
        </w:rPr>
        <w:t>个工作日并且最长不超过</w:t>
      </w:r>
      <w:r w:rsidRPr="00245608">
        <w:rPr>
          <w:rFonts w:hint="eastAsia"/>
          <w:bCs/>
          <w:sz w:val="24"/>
        </w:rPr>
        <w:t>20</w:t>
      </w:r>
      <w:r w:rsidRPr="00245608">
        <w:rPr>
          <w:rFonts w:hint="eastAsia"/>
          <w:bCs/>
          <w:sz w:val="24"/>
        </w:rPr>
        <w:t>个工作日</w:t>
      </w:r>
      <w:r w:rsidR="00330A1C" w:rsidRPr="00330A1C">
        <w:rPr>
          <w:rFonts w:hint="eastAsia"/>
          <w:bCs/>
          <w:sz w:val="24"/>
        </w:rPr>
        <w:t>，具体时间以基金管理人届时公告为准</w:t>
      </w:r>
      <w:r w:rsidRPr="00245608">
        <w:rPr>
          <w:rFonts w:hint="eastAsia"/>
          <w:bCs/>
          <w:sz w:val="24"/>
        </w:rPr>
        <w:t>。开放期内，投资人可以根据相关业务规则申购、赎回基金份额。</w:t>
      </w:r>
    </w:p>
    <w:p w:rsidR="00245608" w:rsidRPr="00245608" w:rsidRDefault="00245608" w:rsidP="00245608">
      <w:pPr>
        <w:spacing w:line="360" w:lineRule="auto"/>
        <w:ind w:firstLineChars="200" w:firstLine="480"/>
        <w:rPr>
          <w:bCs/>
          <w:sz w:val="24"/>
        </w:rPr>
      </w:pPr>
      <w:r w:rsidRPr="00245608">
        <w:rPr>
          <w:rFonts w:hint="eastAsia"/>
          <w:bCs/>
          <w:sz w:val="24"/>
        </w:rPr>
        <w:t>本基金首个封闭期为自基金合同生效日起至第一个开放期的首日（不含该日）之间的期间，之后的封闭期为每相邻两个开放期之间的期间。本基金在封闭期内不办理申购与赎回业务。</w:t>
      </w:r>
    </w:p>
    <w:p w:rsidR="00245608" w:rsidRDefault="00245608" w:rsidP="00245608">
      <w:pPr>
        <w:spacing w:line="360" w:lineRule="auto"/>
        <w:ind w:firstLineChars="200" w:firstLine="480"/>
        <w:rPr>
          <w:bCs/>
          <w:sz w:val="24"/>
        </w:rPr>
      </w:pPr>
      <w:r w:rsidRPr="00245608">
        <w:rPr>
          <w:rFonts w:hint="eastAsia"/>
          <w:bCs/>
          <w:sz w:val="24"/>
        </w:rPr>
        <w:t>开放期内申购、赎回等业务的具体规则以基金管理人届时公告为准。如</w:t>
      </w:r>
      <w:r w:rsidR="003068CB">
        <w:rPr>
          <w:rFonts w:hint="eastAsia"/>
          <w:bCs/>
          <w:sz w:val="24"/>
        </w:rPr>
        <w:t>封闭期后或</w:t>
      </w:r>
      <w:r w:rsidRPr="00245608">
        <w:rPr>
          <w:rFonts w:hint="eastAsia"/>
          <w:bCs/>
          <w:sz w:val="24"/>
        </w:rPr>
        <w:t>在开放期内发生不可抗力或其他情形致使基金无法按时开放申购或赎回业务的，开放期时间中止计算，在不可抗力或其他情形影响因素消除之日次日起，继续计算该开放期时间，直到满足开放期的时间要求，具体时间以基金管理人届时公告为准。</w:t>
      </w:r>
    </w:p>
    <w:p w:rsidR="00F83245" w:rsidRDefault="00245608">
      <w:pPr>
        <w:spacing w:line="360" w:lineRule="auto"/>
        <w:ind w:firstLineChars="200" w:firstLine="480"/>
        <w:rPr>
          <w:bCs/>
          <w:sz w:val="24"/>
        </w:rPr>
      </w:pPr>
      <w:r>
        <w:rPr>
          <w:bCs/>
          <w:sz w:val="24"/>
        </w:rPr>
        <w:t>2</w:t>
      </w:r>
      <w:r w:rsidR="00617DD1">
        <w:rPr>
          <w:rFonts w:hint="eastAsia"/>
          <w:bCs/>
          <w:sz w:val="24"/>
        </w:rPr>
        <w:t>、</w:t>
      </w:r>
      <w:r w:rsidR="00617DD1">
        <w:rPr>
          <w:bCs/>
          <w:sz w:val="24"/>
        </w:rPr>
        <w:t>开放日及开放时间</w:t>
      </w:r>
    </w:p>
    <w:p w:rsidR="00F83245" w:rsidRDefault="00EF6F7F">
      <w:pPr>
        <w:spacing w:line="360" w:lineRule="auto"/>
        <w:ind w:firstLineChars="200" w:firstLine="480"/>
        <w:rPr>
          <w:bCs/>
          <w:sz w:val="24"/>
        </w:rPr>
      </w:pPr>
      <w:r w:rsidRPr="00EF6F7F">
        <w:rPr>
          <w:rFonts w:hint="eastAsia"/>
          <w:bCs/>
          <w:sz w:val="24"/>
        </w:rPr>
        <w:lastRenderedPageBreak/>
        <w:t>基金管理人在开放日办理基金份额的申购和赎回，具体办理时间为开放期内上海证券交易所、深圳证券交易所的正常交易日（若该</w:t>
      </w:r>
      <w:r>
        <w:rPr>
          <w:rFonts w:hint="eastAsia"/>
          <w:bCs/>
          <w:sz w:val="24"/>
        </w:rPr>
        <w:t>交易</w:t>
      </w:r>
      <w:r w:rsidRPr="00EF6F7F">
        <w:rPr>
          <w:rFonts w:hint="eastAsia"/>
          <w:bCs/>
          <w:sz w:val="24"/>
        </w:rPr>
        <w:t>日为非港股通交易日，则本基金</w:t>
      </w:r>
      <w:r>
        <w:rPr>
          <w:rFonts w:hint="eastAsia"/>
          <w:bCs/>
          <w:sz w:val="24"/>
        </w:rPr>
        <w:t>不</w:t>
      </w:r>
      <w:r w:rsidR="009D298A">
        <w:rPr>
          <w:rFonts w:hint="eastAsia"/>
          <w:bCs/>
          <w:sz w:val="24"/>
        </w:rPr>
        <w:t>开放</w:t>
      </w:r>
      <w:r w:rsidRPr="00EF6F7F">
        <w:rPr>
          <w:rFonts w:hint="eastAsia"/>
          <w:bCs/>
          <w:sz w:val="24"/>
        </w:rPr>
        <w:t>）的交易时间，</w:t>
      </w:r>
      <w:r w:rsidR="00617DD1">
        <w:rPr>
          <w:rFonts w:hint="eastAsia"/>
          <w:bCs/>
          <w:sz w:val="24"/>
        </w:rPr>
        <w:t>但基金管理人根据法律法规、中国证监会的要求或本基金合同的规定公告暂停申购、赎回时除外。开放日的具体业务办理时间在招募说明书或相关公告中载明。</w:t>
      </w:r>
    </w:p>
    <w:p w:rsidR="00F83245" w:rsidRDefault="00617DD1">
      <w:pPr>
        <w:spacing w:line="360" w:lineRule="auto"/>
        <w:ind w:firstLineChars="200"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交易所交易时间变更或其他特殊情况，基金管理人将视情况对前述开放日及开放时间进行相应的调整，但应在实施日前依照《信息披露办法》的有关规定在指定媒介上公告。</w:t>
      </w:r>
    </w:p>
    <w:p w:rsidR="00F83245" w:rsidRDefault="00245608">
      <w:pPr>
        <w:spacing w:line="360" w:lineRule="auto"/>
        <w:ind w:firstLineChars="200" w:firstLine="480"/>
        <w:rPr>
          <w:bCs/>
          <w:sz w:val="24"/>
        </w:rPr>
      </w:pPr>
      <w:r>
        <w:rPr>
          <w:bCs/>
          <w:sz w:val="24"/>
        </w:rPr>
        <w:t>3</w:t>
      </w:r>
      <w:r w:rsidR="00617DD1">
        <w:rPr>
          <w:rFonts w:hint="eastAsia"/>
          <w:bCs/>
          <w:sz w:val="24"/>
        </w:rPr>
        <w:t>、</w:t>
      </w:r>
      <w:r w:rsidR="00617DD1">
        <w:rPr>
          <w:bCs/>
          <w:sz w:val="24"/>
        </w:rPr>
        <w:t>申购、赎回开始日及业务办理时间</w:t>
      </w:r>
    </w:p>
    <w:p w:rsidR="00245608" w:rsidRPr="00245608" w:rsidRDefault="00245608" w:rsidP="00245608">
      <w:pPr>
        <w:spacing w:line="360" w:lineRule="auto"/>
        <w:ind w:firstLineChars="200" w:firstLine="480"/>
        <w:rPr>
          <w:bCs/>
          <w:sz w:val="24"/>
        </w:rPr>
      </w:pPr>
      <w:r w:rsidRPr="00245608">
        <w:rPr>
          <w:rFonts w:hint="eastAsia"/>
          <w:bCs/>
          <w:sz w:val="24"/>
        </w:rPr>
        <w:t>在确定申购开始与赎回开始时间后，基金管理人应在申购、赎回开放日前依照《信息披露办法》的有关规定在指定媒介上公告申购与赎回的开始时间。</w:t>
      </w:r>
    </w:p>
    <w:p w:rsidR="00F83245" w:rsidRDefault="00245608">
      <w:pPr>
        <w:spacing w:line="360" w:lineRule="auto"/>
        <w:ind w:firstLineChars="200" w:firstLine="480"/>
        <w:rPr>
          <w:bCs/>
          <w:sz w:val="24"/>
        </w:rPr>
      </w:pPr>
      <w:r w:rsidRPr="00245608">
        <w:rPr>
          <w:rFonts w:hint="eastAsia"/>
          <w:bCs/>
          <w:sz w:val="24"/>
        </w:rPr>
        <w:t>基金管理人不得在基金合同约定之外的日期或者时间办理基金份额的申购、赎回或者转换。在开放期内，投资人在基金合同约定之外的日期和时间提出申购、赎回或转换申请且登记机构确认接受的，其基金份额申购、赎回价格为下一开放日基金份额申购、赎回的价格。但若投资人在开放期最后一日业务办理时间结束之后提出申购、赎回或者转换等申请的，视为无效申请。开放期以及开放期办理申购与赎回业务的具体事宜见基金管理人届时发布的相关公告。</w:t>
      </w:r>
    </w:p>
    <w:p w:rsidR="00F83245" w:rsidRDefault="00617DD1">
      <w:pPr>
        <w:spacing w:line="360" w:lineRule="auto"/>
        <w:ind w:firstLineChars="200" w:firstLine="480"/>
        <w:rPr>
          <w:bCs/>
          <w:sz w:val="24"/>
        </w:rPr>
      </w:pPr>
      <w:r>
        <w:rPr>
          <w:bCs/>
          <w:sz w:val="24"/>
        </w:rPr>
        <w:t>三、申购与赎回的原则</w:t>
      </w:r>
    </w:p>
    <w:p w:rsidR="00F83245" w:rsidRDefault="00617DD1">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rsidR="00F83245" w:rsidRDefault="00617DD1">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rsidR="00F83245" w:rsidRDefault="00617DD1">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rsidR="00867A95" w:rsidRPr="00867A95" w:rsidRDefault="00867A95" w:rsidP="00867A95">
      <w:pPr>
        <w:spacing w:line="360" w:lineRule="auto"/>
        <w:ind w:firstLineChars="200" w:firstLine="480"/>
        <w:rPr>
          <w:bCs/>
          <w:sz w:val="24"/>
        </w:rPr>
      </w:pPr>
      <w:r w:rsidRPr="00867A95">
        <w:rPr>
          <w:rFonts w:hint="eastAsia"/>
          <w:bCs/>
          <w:sz w:val="24"/>
        </w:rPr>
        <w:t>4</w:t>
      </w:r>
      <w:r w:rsidRPr="00867A95">
        <w:rPr>
          <w:rFonts w:hint="eastAsia"/>
          <w:bCs/>
          <w:sz w:val="24"/>
        </w:rPr>
        <w:t>、本基金场外赎回遵循“先进先出”原则，即基金份额持有人在场外销售机构赎回基金份额时，按照基金份额持有人场外认购、申购确认的先后次序进行顺序赎回；</w:t>
      </w:r>
    </w:p>
    <w:p w:rsidR="00F83245" w:rsidRDefault="00867A95" w:rsidP="00867A95">
      <w:pPr>
        <w:spacing w:line="360" w:lineRule="auto"/>
        <w:ind w:firstLineChars="200" w:firstLine="480"/>
        <w:rPr>
          <w:bCs/>
          <w:sz w:val="24"/>
        </w:rPr>
      </w:pPr>
      <w:r w:rsidRPr="00867A95">
        <w:rPr>
          <w:rFonts w:hint="eastAsia"/>
          <w:bCs/>
          <w:sz w:val="24"/>
        </w:rPr>
        <w:t>5</w:t>
      </w:r>
      <w:r w:rsidRPr="00867A95">
        <w:rPr>
          <w:rFonts w:hint="eastAsia"/>
          <w:bCs/>
          <w:sz w:val="24"/>
        </w:rPr>
        <w:t>、本基金场内申购、赎回等业务，按照上海证券交易所、中国证券登记结算有限责任公司的相关业务规则执行。若相关法律法规、中国证监会、上海证券交易所或中国证券登记结算有限责任公司对申购、赎回业务等规则有新的规定，按新规定执行</w:t>
      </w:r>
      <w:r>
        <w:rPr>
          <w:rFonts w:hint="eastAsia"/>
          <w:bCs/>
          <w:sz w:val="24"/>
        </w:rPr>
        <w:t>。</w:t>
      </w:r>
    </w:p>
    <w:p w:rsidR="00F83245" w:rsidRDefault="00617DD1">
      <w:pPr>
        <w:spacing w:line="360" w:lineRule="auto"/>
        <w:ind w:firstLineChars="200" w:firstLine="480"/>
        <w:rPr>
          <w:bCs/>
          <w:sz w:val="24"/>
        </w:rPr>
      </w:pPr>
      <w:r>
        <w:rPr>
          <w:bCs/>
          <w:sz w:val="24"/>
        </w:rPr>
        <w:lastRenderedPageBreak/>
        <w:t>基金管理人可在法律法规允许的情况下，对上述原则进行调整。基金管理人必须在新规则开始实施前依照《信息披露办法》的有关规定在指定媒介上公告。</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四、申购与赎回的程序</w:t>
      </w:r>
    </w:p>
    <w:p w:rsidR="00F83245" w:rsidRDefault="00617DD1">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F83245" w:rsidRDefault="00617DD1">
      <w:pPr>
        <w:spacing w:line="360" w:lineRule="auto"/>
        <w:ind w:firstLineChars="200" w:firstLine="480"/>
        <w:rPr>
          <w:bCs/>
          <w:sz w:val="24"/>
        </w:rPr>
      </w:pPr>
      <w:r>
        <w:rPr>
          <w:bCs/>
          <w:sz w:val="24"/>
        </w:rPr>
        <w:t>投资人必须根据销售机构规定的程序，在开放日的具体业务办理时间内提出申购或赎回的申请。</w:t>
      </w:r>
    </w:p>
    <w:p w:rsidR="00F83245" w:rsidRDefault="00617DD1">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F83245" w:rsidRDefault="00617DD1">
      <w:pPr>
        <w:spacing w:line="360" w:lineRule="auto"/>
        <w:ind w:firstLineChars="200" w:firstLine="480"/>
        <w:rPr>
          <w:bCs/>
          <w:sz w:val="24"/>
        </w:rPr>
      </w:pPr>
      <w:r>
        <w:rPr>
          <w:bCs/>
          <w:sz w:val="24"/>
        </w:rPr>
        <w:t>投资人申购基金份额时，必须</w:t>
      </w:r>
      <w:r>
        <w:rPr>
          <w:rFonts w:hint="eastAsia"/>
          <w:bCs/>
          <w:sz w:val="24"/>
        </w:rPr>
        <w:t>在规定的时间内</w:t>
      </w:r>
      <w:r>
        <w:rPr>
          <w:bCs/>
          <w:sz w:val="24"/>
        </w:rPr>
        <w:t>全额交付申购款项，</w:t>
      </w:r>
      <w:r>
        <w:rPr>
          <w:rFonts w:hint="eastAsia"/>
          <w:bCs/>
          <w:sz w:val="24"/>
        </w:rPr>
        <w:t>否则所提交的申购申请不成立。投资人在提交赎回申请时须持有足够的基金份额余额，否则所提交的赎回申请不成立。投资人交付申购</w:t>
      </w:r>
      <w:r>
        <w:rPr>
          <w:bCs/>
          <w:sz w:val="24"/>
        </w:rPr>
        <w:t>款项，申购</w:t>
      </w:r>
      <w:r>
        <w:rPr>
          <w:rFonts w:hint="eastAsia"/>
          <w:bCs/>
          <w:sz w:val="24"/>
        </w:rPr>
        <w:t>成立；登记机构确认基金份额时，申购生效</w:t>
      </w:r>
      <w:r>
        <w:rPr>
          <w:bCs/>
          <w:sz w:val="24"/>
        </w:rPr>
        <w:t>。</w:t>
      </w:r>
      <w:r>
        <w:rPr>
          <w:rFonts w:hint="eastAsia"/>
          <w:bCs/>
          <w:sz w:val="24"/>
        </w:rPr>
        <w:t>基金份额持有人递交赎回申请，赎回成立；登记机构确认赎回时，赎回生效</w:t>
      </w:r>
      <w:r>
        <w:rPr>
          <w:bCs/>
          <w:sz w:val="24"/>
        </w:rPr>
        <w:t>。</w:t>
      </w:r>
    </w:p>
    <w:p w:rsidR="00F83245" w:rsidRDefault="00617DD1">
      <w:pPr>
        <w:spacing w:line="360" w:lineRule="auto"/>
        <w:ind w:firstLineChars="200" w:firstLine="480"/>
        <w:rPr>
          <w:bCs/>
          <w:sz w:val="24"/>
        </w:rPr>
      </w:pPr>
      <w:r>
        <w:rPr>
          <w:bCs/>
          <w:sz w:val="24"/>
        </w:rPr>
        <w:t>投资人赎回申请成功后，基金管理人将在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内支付赎回款项。在发生巨额赎回时</w:t>
      </w:r>
      <w:r>
        <w:rPr>
          <w:rFonts w:hint="eastAsia"/>
          <w:bCs/>
          <w:sz w:val="24"/>
        </w:rPr>
        <w:t>或本基金合同载明的其他暂停赎回或延缓支付赎回款项的情形时</w:t>
      </w:r>
      <w:r>
        <w:rPr>
          <w:bCs/>
          <w:sz w:val="24"/>
        </w:rPr>
        <w:t>，款项的支付办法参照本基金合同有关条款处理。如遇证券交易所或交易市场数据传输延迟、通讯系统故障、银行交换系统故障</w:t>
      </w:r>
      <w:r>
        <w:rPr>
          <w:rFonts w:hint="eastAsia"/>
          <w:bCs/>
          <w:sz w:val="24"/>
        </w:rPr>
        <w:t>、港股通交易系统或港股通资金交收规则限制</w:t>
      </w:r>
      <w:r>
        <w:rPr>
          <w:bCs/>
          <w:sz w:val="24"/>
        </w:rPr>
        <w:t>或其他非基金管理人及基金托管人所能控制的因素影响了业务流程，则赎回款项划付时间相应顺延。</w:t>
      </w:r>
    </w:p>
    <w:p w:rsidR="00F83245" w:rsidRDefault="00617DD1">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F83245" w:rsidRDefault="00617DD1">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rFonts w:hint="eastAsia"/>
          <w:bCs/>
          <w:sz w:val="24"/>
        </w:rPr>
        <w:t>及时</w:t>
      </w:r>
      <w:r>
        <w:rPr>
          <w:bCs/>
          <w:sz w:val="24"/>
        </w:rPr>
        <w:t>到销售网点柜台或以销售机构规定的其他方式查询申请的确认情况。若申购不成功，则申购款项退还给投资人。</w:t>
      </w:r>
    </w:p>
    <w:p w:rsidR="00F83245" w:rsidRDefault="00617DD1">
      <w:pPr>
        <w:spacing w:line="360" w:lineRule="auto"/>
        <w:ind w:firstLineChars="200" w:firstLine="480"/>
        <w:rPr>
          <w:bCs/>
          <w:sz w:val="24"/>
        </w:rPr>
      </w:pPr>
      <w:r>
        <w:rPr>
          <w:rFonts w:hint="eastAsia"/>
          <w:bCs/>
          <w:sz w:val="24"/>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F83245" w:rsidRDefault="009D298A">
      <w:pPr>
        <w:spacing w:line="360" w:lineRule="auto"/>
        <w:ind w:firstLineChars="200" w:firstLine="480"/>
        <w:rPr>
          <w:bCs/>
          <w:sz w:val="24"/>
        </w:rPr>
      </w:pPr>
      <w:r w:rsidRPr="009D298A">
        <w:rPr>
          <w:rFonts w:hint="eastAsia"/>
          <w:bCs/>
          <w:sz w:val="24"/>
        </w:rPr>
        <w:t>基金管理人可在法律法规允许的范围内，依法对上述申购和赎回申请的确认</w:t>
      </w:r>
      <w:r w:rsidRPr="009D298A">
        <w:rPr>
          <w:rFonts w:hint="eastAsia"/>
          <w:bCs/>
          <w:sz w:val="24"/>
        </w:rPr>
        <w:lastRenderedPageBreak/>
        <w:t>时间进行调整，并必须在调整实施前按照《信息披露办法》的有关规定在指定媒介上公告并报中国证监会备案。</w:t>
      </w:r>
    </w:p>
    <w:p w:rsidR="009D298A" w:rsidRDefault="009D298A">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五、申购和赎回的数量限制</w:t>
      </w:r>
    </w:p>
    <w:p w:rsidR="00F83245" w:rsidRDefault="00617DD1">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rsidR="00F83245" w:rsidRDefault="00617DD1">
      <w:pPr>
        <w:spacing w:line="360" w:lineRule="auto"/>
        <w:ind w:firstLineChars="200" w:firstLine="480"/>
        <w:rPr>
          <w:bCs/>
          <w:sz w:val="24"/>
        </w:rPr>
      </w:pPr>
      <w:r>
        <w:rPr>
          <w:bCs/>
          <w:sz w:val="24"/>
        </w:rPr>
        <w:t>2</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F83245" w:rsidRDefault="00617DD1">
      <w:pPr>
        <w:spacing w:line="360" w:lineRule="auto"/>
        <w:ind w:firstLineChars="200" w:firstLine="480"/>
        <w:rPr>
          <w:bCs/>
          <w:sz w:val="24"/>
        </w:rPr>
      </w:pPr>
      <w:r>
        <w:rPr>
          <w:rFonts w:hint="eastAsia"/>
          <w:bCs/>
          <w:sz w:val="24"/>
        </w:rPr>
        <w:t>3</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rsidR="00F83245" w:rsidRDefault="00617DD1">
      <w:pPr>
        <w:spacing w:line="360" w:lineRule="auto"/>
        <w:ind w:firstLineChars="200" w:firstLine="480"/>
        <w:rPr>
          <w:bCs/>
          <w:sz w:val="24"/>
        </w:rPr>
      </w:pPr>
      <w:r>
        <w:rPr>
          <w:bCs/>
          <w:sz w:val="24"/>
        </w:rPr>
        <w:t>4</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rsidR="00E75AD1" w:rsidRDefault="00E75AD1" w:rsidP="00E75AD1">
      <w:pPr>
        <w:spacing w:line="360" w:lineRule="auto"/>
        <w:ind w:firstLineChars="200" w:firstLine="480"/>
        <w:rPr>
          <w:bCs/>
          <w:sz w:val="24"/>
        </w:rPr>
      </w:pPr>
      <w:r>
        <w:rPr>
          <w:rFonts w:hint="eastAsia"/>
          <w:bCs/>
          <w:sz w:val="24"/>
        </w:rPr>
        <w:t>5</w:t>
      </w:r>
      <w:r>
        <w:rPr>
          <w:rFonts w:hint="eastAsia"/>
          <w:bCs/>
          <w:sz w:val="24"/>
        </w:rPr>
        <w:t>、</w:t>
      </w:r>
      <w:r w:rsidRPr="00597E46">
        <w:rPr>
          <w:rFonts w:hint="eastAsia"/>
          <w:bCs/>
          <w:sz w:val="24"/>
        </w:rPr>
        <w:t>对于场内申购、赎回及持有场内份额的数量限制，上海证券交易所和中国证券登记结算有限责任公司的相关业务规则有规定的，从其最新规定办理。</w:t>
      </w:r>
    </w:p>
    <w:p w:rsidR="00F83245" w:rsidRDefault="00E75AD1">
      <w:pPr>
        <w:spacing w:line="360" w:lineRule="auto"/>
        <w:ind w:firstLineChars="200" w:firstLine="480"/>
        <w:rPr>
          <w:bCs/>
          <w:sz w:val="24"/>
        </w:rPr>
      </w:pPr>
      <w:r>
        <w:rPr>
          <w:rFonts w:hint="eastAsia"/>
          <w:bCs/>
          <w:sz w:val="24"/>
        </w:rPr>
        <w:t>6</w:t>
      </w:r>
      <w:r w:rsidR="00617DD1">
        <w:rPr>
          <w:rFonts w:hint="eastAsia"/>
          <w:bCs/>
          <w:sz w:val="24"/>
        </w:rPr>
        <w:t>、</w:t>
      </w:r>
      <w:r w:rsidR="00617DD1">
        <w:rPr>
          <w:bCs/>
          <w:sz w:val="24"/>
        </w:rPr>
        <w:t>基金管理人可在法律法规允许的情况下，调整上述规定申购金额和赎回份额的数量限制。基金管理人必须在调整</w:t>
      </w:r>
      <w:r w:rsidR="00617DD1">
        <w:rPr>
          <w:rFonts w:hint="eastAsia"/>
          <w:bCs/>
          <w:sz w:val="24"/>
        </w:rPr>
        <w:t>实施</w:t>
      </w:r>
      <w:r w:rsidR="00617DD1">
        <w:rPr>
          <w:bCs/>
          <w:sz w:val="24"/>
        </w:rPr>
        <w:t>前依照《信息披露办法》的有关规定在指定媒介上公告并报中国证监会备案。</w:t>
      </w:r>
    </w:p>
    <w:p w:rsidR="00E75AD1" w:rsidRDefault="00E75AD1">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六、申购和赎回的价格、费用及其用途</w:t>
      </w:r>
    </w:p>
    <w:p w:rsidR="00F83245" w:rsidRDefault="00617DD1">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Pr>
          <w:rFonts w:hint="eastAsia"/>
          <w:bCs/>
          <w:sz w:val="24"/>
        </w:rPr>
        <w:t>1</w:t>
      </w:r>
      <w:r>
        <w:rPr>
          <w:bCs/>
          <w:sz w:val="24"/>
        </w:rPr>
        <w:t>日内公告。遇特殊情况，经中国证监会同意，可以适当延迟计算或公告。</w:t>
      </w:r>
    </w:p>
    <w:p w:rsidR="00F83245" w:rsidRDefault="00617DD1">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w:t>
      </w:r>
      <w:r>
        <w:rPr>
          <w:rFonts w:hint="eastAsia"/>
          <w:bCs/>
          <w:sz w:val="24"/>
        </w:rPr>
        <w:t>、余额</w:t>
      </w:r>
      <w:r>
        <w:rPr>
          <w:bCs/>
          <w:sz w:val="24"/>
        </w:rPr>
        <w:t>的计算</w:t>
      </w:r>
      <w:r>
        <w:rPr>
          <w:rFonts w:hint="eastAsia"/>
          <w:bCs/>
          <w:sz w:val="24"/>
        </w:rPr>
        <w:t>方式及处理方式</w:t>
      </w:r>
      <w:r>
        <w:rPr>
          <w:bCs/>
          <w:sz w:val="24"/>
        </w:rPr>
        <w:t>详见《招募说明书》。本基金的申购费率由基金管理人决定，并在招募说明书中列示。</w:t>
      </w:r>
    </w:p>
    <w:p w:rsidR="00F83245" w:rsidRDefault="00617DD1">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w:t>
      </w:r>
      <w:r>
        <w:rPr>
          <w:rFonts w:hint="eastAsia"/>
          <w:bCs/>
          <w:sz w:val="24"/>
        </w:rPr>
        <w:t>、余额</w:t>
      </w:r>
      <w:r>
        <w:rPr>
          <w:bCs/>
          <w:sz w:val="24"/>
        </w:rPr>
        <w:t>的计算</w:t>
      </w:r>
      <w:r>
        <w:rPr>
          <w:rFonts w:hint="eastAsia"/>
          <w:bCs/>
          <w:sz w:val="24"/>
        </w:rPr>
        <w:t>方式及处理</w:t>
      </w:r>
      <w:r>
        <w:rPr>
          <w:rFonts w:hint="eastAsia"/>
          <w:bCs/>
          <w:sz w:val="24"/>
        </w:rPr>
        <w:lastRenderedPageBreak/>
        <w:t>方式</w:t>
      </w:r>
      <w:r>
        <w:rPr>
          <w:bCs/>
          <w:sz w:val="24"/>
        </w:rPr>
        <w:t>详见《招募说明书》，赎回金额单位为元。本基金的赎回费率由基金管理人决定，并在招募说明书中列示。</w:t>
      </w:r>
    </w:p>
    <w:p w:rsidR="00F83245" w:rsidRDefault="00617DD1">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rsidR="00F83245" w:rsidRDefault="00617DD1">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Pr>
          <w:rFonts w:hint="eastAsia"/>
          <w:bCs/>
          <w:sz w:val="24"/>
        </w:rPr>
        <w:t>赎回费归入基金财产的比例依照相关法律法规设定，具体见招募说明书</w:t>
      </w:r>
      <w:r>
        <w:rPr>
          <w:bCs/>
          <w:sz w:val="24"/>
        </w:rPr>
        <w:t>。</w:t>
      </w:r>
      <w:r>
        <w:rPr>
          <w:rFonts w:hint="eastAsia"/>
          <w:bCs/>
          <w:sz w:val="24"/>
        </w:rPr>
        <w:t>对持续持有期少于</w:t>
      </w:r>
      <w:r>
        <w:rPr>
          <w:rFonts w:hint="eastAsia"/>
          <w:bCs/>
          <w:sz w:val="24"/>
        </w:rPr>
        <w:t xml:space="preserve">7 </w:t>
      </w:r>
      <w:r>
        <w:rPr>
          <w:rFonts w:hint="eastAsia"/>
          <w:bCs/>
          <w:sz w:val="24"/>
        </w:rPr>
        <w:t>日的投资者收取不低于</w:t>
      </w:r>
      <w:r>
        <w:rPr>
          <w:rFonts w:hint="eastAsia"/>
          <w:bCs/>
          <w:sz w:val="24"/>
        </w:rPr>
        <w:t>1.5%</w:t>
      </w:r>
      <w:r>
        <w:rPr>
          <w:rFonts w:hint="eastAsia"/>
          <w:bCs/>
          <w:sz w:val="24"/>
        </w:rPr>
        <w:t>的赎回费，并将上述赎回费全额计入基金财产。</w:t>
      </w:r>
    </w:p>
    <w:p w:rsidR="00F83245" w:rsidRDefault="00617DD1">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w:t>
      </w:r>
      <w:r>
        <w:rPr>
          <w:rFonts w:hint="eastAsia"/>
          <w:bCs/>
          <w:sz w:val="24"/>
        </w:rPr>
        <w:t>根据相关法律法规或</w:t>
      </w:r>
      <w:r>
        <w:rPr>
          <w:bCs/>
          <w:sz w:val="24"/>
        </w:rPr>
        <w:t>在基金合同约定的范围内调整费率或收费方式，并最迟应于新的费率或收费方式实施日前依照《信息披露办法》的有关规定在指定媒介上公告。</w:t>
      </w:r>
    </w:p>
    <w:p w:rsidR="00F83245" w:rsidRDefault="00617DD1">
      <w:pPr>
        <w:spacing w:line="360" w:lineRule="auto"/>
        <w:ind w:firstLineChars="200" w:firstLine="480"/>
        <w:rPr>
          <w:bCs/>
          <w:sz w:val="24"/>
        </w:rPr>
      </w:pPr>
      <w:r>
        <w:rPr>
          <w:rFonts w:hint="eastAsia"/>
          <w:bCs/>
          <w:sz w:val="24"/>
        </w:rPr>
        <w:t>7</w:t>
      </w:r>
      <w:r>
        <w:rPr>
          <w:rFonts w:hint="eastAsia"/>
          <w:bCs/>
          <w:sz w:val="24"/>
        </w:rPr>
        <w:t>、</w:t>
      </w:r>
      <w:r>
        <w:rPr>
          <w:bCs/>
          <w:sz w:val="24"/>
        </w:rPr>
        <w:t>基金管理人可以针对特定投资人（如养老金客户等）开展费率优惠活动，届时将提前公告。</w:t>
      </w:r>
    </w:p>
    <w:p w:rsidR="00F83245" w:rsidRDefault="00617DD1">
      <w:pPr>
        <w:spacing w:line="360" w:lineRule="auto"/>
        <w:ind w:firstLineChars="200" w:firstLine="480"/>
        <w:rPr>
          <w:bCs/>
          <w:sz w:val="24"/>
        </w:rPr>
      </w:pPr>
      <w:r>
        <w:rPr>
          <w:bCs/>
          <w:sz w:val="24"/>
        </w:rPr>
        <w:t>8</w:t>
      </w:r>
      <w:r>
        <w:rPr>
          <w:rFonts w:hint="eastAsia"/>
          <w:bCs/>
          <w:sz w:val="24"/>
        </w:rPr>
        <w:t>、当发生大额申购或赎回情形时，基金管理人可以采用摆动定价机制，以确保基金估值的公平性，具体处理原则与操作规范遵循相关法律法规以及监管部门、自律规则的规定。</w:t>
      </w:r>
    </w:p>
    <w:p w:rsidR="00597E46" w:rsidRPr="00597E46" w:rsidRDefault="00E75AD1" w:rsidP="00597E46">
      <w:pPr>
        <w:spacing w:line="360" w:lineRule="auto"/>
        <w:ind w:firstLineChars="200" w:firstLine="480"/>
        <w:rPr>
          <w:bCs/>
          <w:sz w:val="24"/>
        </w:rPr>
      </w:pPr>
      <w:r>
        <w:rPr>
          <w:rFonts w:hint="eastAsia"/>
          <w:bCs/>
          <w:sz w:val="24"/>
        </w:rPr>
        <w:t>9</w:t>
      </w:r>
      <w:r>
        <w:rPr>
          <w:rFonts w:hint="eastAsia"/>
          <w:bCs/>
          <w:sz w:val="24"/>
        </w:rPr>
        <w:t>、</w:t>
      </w:r>
      <w:r w:rsidR="00597E46" w:rsidRPr="00597E46">
        <w:rPr>
          <w:rFonts w:hint="eastAsia"/>
          <w:bCs/>
          <w:sz w:val="24"/>
        </w:rPr>
        <w:t>办理场内申购、赎回业务应遵守上海证券交易所及中国证券登记结算有限责任公司的有关业务规则。若相关法律法规、中国证监会、上海证券交易所或中国证券登记结算有限责任公司对场内申购、赎回业务规则有新的规定，基金合同相应予以修改，并按照新规定执行，且此项修改无需召开基金份额持有人大会审议。</w:t>
      </w:r>
    </w:p>
    <w:p w:rsidR="00F83245" w:rsidRPr="00597E46"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rsidR="00F83245" w:rsidRDefault="00330A1C">
      <w:pPr>
        <w:spacing w:line="360" w:lineRule="auto"/>
        <w:ind w:firstLineChars="200" w:firstLine="480"/>
        <w:rPr>
          <w:bCs/>
          <w:sz w:val="24"/>
        </w:rPr>
      </w:pPr>
      <w:r w:rsidRPr="00330A1C">
        <w:rPr>
          <w:rFonts w:hint="eastAsia"/>
          <w:bCs/>
          <w:sz w:val="24"/>
        </w:rPr>
        <w:t>开放期内</w:t>
      </w:r>
      <w:r w:rsidR="00617DD1">
        <w:rPr>
          <w:bCs/>
          <w:sz w:val="24"/>
        </w:rPr>
        <w:t>发生下列情况时，基金管理人可拒绝或暂停接受投资人的申购申请：</w:t>
      </w:r>
    </w:p>
    <w:p w:rsidR="00F83245" w:rsidRDefault="00617DD1">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F83245" w:rsidRDefault="00617DD1">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、发生基金合同规定的暂停基金资产估值情况时，基金管理人可暂停接受投资人的申购申请。当前一估值日基金资产净值</w:t>
      </w:r>
      <w:r>
        <w:rPr>
          <w:rFonts w:hint="eastAsia"/>
          <w:bCs/>
          <w:sz w:val="24"/>
        </w:rPr>
        <w:t xml:space="preserve"> 50%</w:t>
      </w:r>
      <w:r>
        <w:rPr>
          <w:rFonts w:hint="eastAsia"/>
          <w:bCs/>
          <w:sz w:val="24"/>
        </w:rPr>
        <w:t>以上的资产出现无可参考的活跃市场价格且采用估值技术仍导致公允价值存在重大不确定性时，经与基金</w:t>
      </w:r>
      <w:r>
        <w:rPr>
          <w:rFonts w:hint="eastAsia"/>
          <w:bCs/>
          <w:sz w:val="24"/>
        </w:rPr>
        <w:lastRenderedPageBreak/>
        <w:t>托管人协商确认后，基金管理人应当暂停接受基金申购申请。</w:t>
      </w:r>
    </w:p>
    <w:p w:rsidR="00F83245" w:rsidRDefault="00617DD1">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交易所交易时间非正常停市，导致基金管理人无法计算当日基金资产净值</w:t>
      </w:r>
      <w:r>
        <w:rPr>
          <w:rFonts w:hint="eastAsia"/>
          <w:bCs/>
          <w:sz w:val="24"/>
        </w:rPr>
        <w:t>或者无法办理申购业务</w:t>
      </w:r>
      <w:r>
        <w:rPr>
          <w:bCs/>
          <w:sz w:val="24"/>
        </w:rPr>
        <w:t>。</w:t>
      </w:r>
    </w:p>
    <w:p w:rsidR="00F83245" w:rsidRDefault="00617DD1">
      <w:pPr>
        <w:spacing w:line="360" w:lineRule="auto"/>
        <w:ind w:firstLineChars="200" w:firstLine="480"/>
        <w:rPr>
          <w:bCs/>
          <w:sz w:val="24"/>
        </w:rPr>
      </w:pPr>
      <w:r>
        <w:rPr>
          <w:rFonts w:hint="eastAsia"/>
          <w:bCs/>
          <w:sz w:val="24"/>
        </w:rPr>
        <w:t>4</w:t>
      </w:r>
      <w:r>
        <w:rPr>
          <w:rFonts w:hint="eastAsia"/>
          <w:bCs/>
          <w:sz w:val="24"/>
        </w:rPr>
        <w:t>、</w:t>
      </w:r>
      <w:r>
        <w:rPr>
          <w:bCs/>
          <w:sz w:val="24"/>
        </w:rPr>
        <w:t>接受某笔或某些申购申请可能会影响或损害现有基金份额持有人利益时。</w:t>
      </w:r>
    </w:p>
    <w:p w:rsidR="00F83245" w:rsidRDefault="00617DD1">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w:t>
      </w:r>
      <w:r>
        <w:rPr>
          <w:rFonts w:hint="eastAsia"/>
          <w:bCs/>
          <w:sz w:val="24"/>
        </w:rPr>
        <w:t>或其他</w:t>
      </w:r>
      <w:r>
        <w:rPr>
          <w:bCs/>
          <w:sz w:val="24"/>
        </w:rPr>
        <w:t>损害现有基金份额持有人利益的情形。</w:t>
      </w:r>
    </w:p>
    <w:p w:rsidR="00F83245" w:rsidRDefault="00617DD1">
      <w:pPr>
        <w:spacing w:line="360" w:lineRule="auto"/>
        <w:ind w:firstLineChars="200" w:firstLine="480"/>
        <w:rPr>
          <w:bCs/>
          <w:sz w:val="24"/>
        </w:rPr>
      </w:pPr>
      <w:r>
        <w:rPr>
          <w:bCs/>
          <w:sz w:val="24"/>
        </w:rPr>
        <w:t>6</w:t>
      </w:r>
      <w:r>
        <w:rPr>
          <w:rFonts w:hint="eastAsia"/>
          <w:bCs/>
          <w:sz w:val="24"/>
        </w:rPr>
        <w:t>、基金管理人、基金托管人、基金销售机构或登记机构因技术故障或异常情况导致基金销售系统、基金登记系统、基金会计系统或证券登记结算系统无法正常运行时。</w:t>
      </w:r>
    </w:p>
    <w:p w:rsidR="00F83245" w:rsidRDefault="00617DD1">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bCs/>
          <w:sz w:val="24"/>
        </w:rPr>
        <w:t>50%</w:t>
      </w:r>
      <w:r>
        <w:rPr>
          <w:rFonts w:hint="eastAsia"/>
          <w:bCs/>
          <w:sz w:val="24"/>
        </w:rPr>
        <w:t>，或者变相规避</w:t>
      </w:r>
      <w:r>
        <w:rPr>
          <w:bCs/>
          <w:sz w:val="24"/>
        </w:rPr>
        <w:t>50%</w:t>
      </w:r>
      <w:r>
        <w:rPr>
          <w:rFonts w:hint="eastAsia"/>
          <w:bCs/>
          <w:sz w:val="24"/>
        </w:rPr>
        <w:t>集中度的情形时。</w:t>
      </w:r>
    </w:p>
    <w:p w:rsidR="00F83245" w:rsidRDefault="00617DD1">
      <w:pPr>
        <w:spacing w:line="360" w:lineRule="auto"/>
        <w:ind w:firstLineChars="200" w:firstLine="480"/>
        <w:rPr>
          <w:bCs/>
          <w:sz w:val="24"/>
        </w:rPr>
      </w:pPr>
      <w:r>
        <w:rPr>
          <w:bCs/>
          <w:sz w:val="24"/>
        </w:rPr>
        <w:t>8</w:t>
      </w:r>
      <w:r>
        <w:rPr>
          <w:rFonts w:hint="eastAsia"/>
          <w:bCs/>
          <w:sz w:val="24"/>
        </w:rPr>
        <w:t>、</w:t>
      </w:r>
      <w:r>
        <w:rPr>
          <w:bCs/>
          <w:sz w:val="24"/>
        </w:rPr>
        <w:t>法律法规规定或中国证监会认定的其他情形。</w:t>
      </w:r>
    </w:p>
    <w:p w:rsidR="00F83245" w:rsidRDefault="00617DD1">
      <w:pPr>
        <w:spacing w:line="360" w:lineRule="auto"/>
        <w:ind w:firstLineChars="200" w:firstLine="480"/>
        <w:rPr>
          <w:bCs/>
          <w:sz w:val="24"/>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8</w:t>
      </w:r>
      <w:r>
        <w:rPr>
          <w:bCs/>
          <w:sz w:val="24"/>
        </w:rPr>
        <w:t>项暂停申购情形</w:t>
      </w:r>
      <w:r>
        <w:rPr>
          <w:rFonts w:hint="eastAsia"/>
          <w:bCs/>
          <w:sz w:val="24"/>
        </w:rPr>
        <w:t>之一且基金管理人决定暂停申购</w:t>
      </w:r>
      <w:r>
        <w:rPr>
          <w:bCs/>
          <w:sz w:val="24"/>
        </w:rPr>
        <w:t>时，基金管理人应当根据有关规定在指定媒介上刊登暂停申购公告。</w:t>
      </w:r>
      <w:r>
        <w:rPr>
          <w:rFonts w:hint="eastAsia"/>
          <w:bCs/>
          <w:sz w:val="24"/>
        </w:rPr>
        <w:t>当发生上述第</w:t>
      </w:r>
      <w:r>
        <w:rPr>
          <w:bCs/>
          <w:sz w:val="24"/>
        </w:rPr>
        <w:t>7</w:t>
      </w:r>
      <w:r>
        <w:rPr>
          <w:rFonts w:hint="eastAsia"/>
          <w:bCs/>
          <w:sz w:val="24"/>
        </w:rPr>
        <w:t>项情形时，基金管理人可以采取比例确认等方式对该投资人的申购申请进行限制，基金管理人有权拒绝该等全部或者部分申购申请。</w:t>
      </w:r>
      <w:r>
        <w:rPr>
          <w:bCs/>
          <w:sz w:val="24"/>
        </w:rPr>
        <w:t>如果投资人的申购申请被拒绝，被拒绝的申购款项将退还给投资人。在暂停申购的情况消除时，基金管理人应及时恢复申购业务的办理。</w:t>
      </w:r>
      <w:r w:rsidR="0031150F" w:rsidRPr="0031150F">
        <w:rPr>
          <w:rFonts w:hint="eastAsia"/>
          <w:bCs/>
          <w:sz w:val="24"/>
        </w:rPr>
        <w:t>开放期内因发生不可抗力等原因而发生暂停申购情形的，开放期将按因不可抗力等原因而暂停申购的时间相应延长。</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bookmarkStart w:id="123" w:name="_Hlt70481650"/>
      <w:bookmarkEnd w:id="123"/>
      <w:r>
        <w:rPr>
          <w:bCs/>
          <w:sz w:val="24"/>
        </w:rPr>
        <w:t>八</w:t>
      </w:r>
      <w:r>
        <w:rPr>
          <w:rFonts w:hint="eastAsia"/>
          <w:bCs/>
          <w:sz w:val="24"/>
        </w:rPr>
        <w:t>、</w:t>
      </w:r>
      <w:r>
        <w:rPr>
          <w:bCs/>
          <w:sz w:val="24"/>
        </w:rPr>
        <w:t>暂停赎回或延缓支付赎回款项的情形</w:t>
      </w:r>
    </w:p>
    <w:p w:rsidR="00F83245" w:rsidRDefault="00330A1C">
      <w:pPr>
        <w:spacing w:line="360" w:lineRule="auto"/>
        <w:ind w:firstLineChars="200" w:firstLine="480"/>
        <w:rPr>
          <w:bCs/>
          <w:sz w:val="24"/>
        </w:rPr>
      </w:pPr>
      <w:r w:rsidRPr="00330A1C">
        <w:rPr>
          <w:rFonts w:hint="eastAsia"/>
          <w:bCs/>
          <w:sz w:val="24"/>
        </w:rPr>
        <w:t>开放期内</w:t>
      </w:r>
      <w:r w:rsidR="00617DD1">
        <w:rPr>
          <w:bCs/>
          <w:sz w:val="24"/>
        </w:rPr>
        <w:t>发生下列情形时，基金管理人可暂停接受投资人的赎回申请或延缓支付赎回款项：</w:t>
      </w:r>
    </w:p>
    <w:p w:rsidR="00F83245" w:rsidRDefault="00617DD1">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rsidR="00F83245" w:rsidRDefault="00617DD1">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、发生基金合同规定的暂停基金资产估值情况时，基金管理人可暂停接受投资人的赎回申请或延缓支付赎回款项。当前一估值日基金资产净值</w:t>
      </w:r>
      <w:r>
        <w:rPr>
          <w:rFonts w:hint="eastAsia"/>
          <w:bCs/>
          <w:sz w:val="24"/>
        </w:rPr>
        <w:t xml:space="preserve"> 50%</w:t>
      </w:r>
      <w:r>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rsidR="00F83245" w:rsidRDefault="00617DD1">
      <w:pPr>
        <w:spacing w:line="360" w:lineRule="auto"/>
        <w:ind w:firstLineChars="200" w:firstLine="480"/>
        <w:rPr>
          <w:bCs/>
          <w:sz w:val="24"/>
        </w:rPr>
      </w:pPr>
      <w:r>
        <w:rPr>
          <w:rFonts w:hint="eastAsia"/>
          <w:bCs/>
          <w:sz w:val="24"/>
        </w:rPr>
        <w:lastRenderedPageBreak/>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交易所交易时间非正常停市，导致基金管理人无法计算当日基金资产</w:t>
      </w:r>
      <w:bookmarkStart w:id="124" w:name="_Hlt152500890"/>
      <w:r>
        <w:rPr>
          <w:bCs/>
          <w:sz w:val="24"/>
        </w:rPr>
        <w:t>净值</w:t>
      </w:r>
      <w:r>
        <w:rPr>
          <w:rFonts w:hint="eastAsia"/>
          <w:bCs/>
          <w:sz w:val="24"/>
        </w:rPr>
        <w:t>或者无法办理赎回业务</w:t>
      </w:r>
      <w:r>
        <w:rPr>
          <w:bCs/>
          <w:sz w:val="24"/>
        </w:rPr>
        <w:t>。</w:t>
      </w:r>
    </w:p>
    <w:bookmarkEnd w:id="124"/>
    <w:p w:rsidR="00F83245" w:rsidRDefault="00244D0C">
      <w:pPr>
        <w:spacing w:line="360" w:lineRule="auto"/>
        <w:ind w:firstLineChars="200" w:firstLine="480"/>
        <w:rPr>
          <w:bCs/>
          <w:sz w:val="24"/>
        </w:rPr>
      </w:pPr>
      <w:r>
        <w:rPr>
          <w:rFonts w:hint="eastAsia"/>
          <w:bCs/>
          <w:sz w:val="24"/>
        </w:rPr>
        <w:t>4</w:t>
      </w:r>
      <w:r w:rsidR="00617DD1">
        <w:rPr>
          <w:rFonts w:hint="eastAsia"/>
          <w:bCs/>
          <w:sz w:val="24"/>
        </w:rPr>
        <w:t>、遵循基金份额持有人利益优先原则，发生损害持有人利益的情形时，可暂停接受投资人的赎回申请。</w:t>
      </w:r>
    </w:p>
    <w:p w:rsidR="00F83245" w:rsidRDefault="00244D0C">
      <w:pPr>
        <w:spacing w:line="360" w:lineRule="auto"/>
        <w:ind w:firstLineChars="200" w:firstLine="480"/>
        <w:rPr>
          <w:bCs/>
          <w:sz w:val="24"/>
        </w:rPr>
      </w:pPr>
      <w:r>
        <w:rPr>
          <w:rFonts w:hint="eastAsia"/>
          <w:bCs/>
          <w:sz w:val="24"/>
        </w:rPr>
        <w:t>5</w:t>
      </w:r>
      <w:r w:rsidR="00617DD1">
        <w:rPr>
          <w:rFonts w:hint="eastAsia"/>
          <w:bCs/>
          <w:sz w:val="24"/>
        </w:rPr>
        <w:t>、</w:t>
      </w:r>
      <w:r w:rsidR="00617DD1">
        <w:rPr>
          <w:bCs/>
          <w:sz w:val="24"/>
        </w:rPr>
        <w:t>法律法规规定或中国证监会认定的其他情形。</w:t>
      </w:r>
    </w:p>
    <w:p w:rsidR="00F83245" w:rsidRDefault="00617DD1">
      <w:pPr>
        <w:spacing w:line="360" w:lineRule="auto"/>
        <w:ind w:firstLineChars="200" w:firstLine="480"/>
        <w:rPr>
          <w:bCs/>
          <w:sz w:val="24"/>
        </w:rPr>
      </w:pPr>
      <w:r>
        <w:rPr>
          <w:bCs/>
          <w:sz w:val="24"/>
        </w:rPr>
        <w:t>发生上述情形</w:t>
      </w:r>
      <w:r>
        <w:rPr>
          <w:rFonts w:hint="eastAsia"/>
          <w:bCs/>
          <w:sz w:val="24"/>
        </w:rPr>
        <w:t>之一且基金管理人决定暂停接受基金份额持有人的赎回申请或者延缓支付赎回款项</w:t>
      </w:r>
      <w:r>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w:t>
      </w:r>
      <w:r w:rsidR="0040748C" w:rsidRPr="0040748C">
        <w:rPr>
          <w:rFonts w:hint="eastAsia"/>
          <w:bCs/>
          <w:sz w:val="24"/>
        </w:rPr>
        <w:t>巨额赎回</w:t>
      </w:r>
      <w:r>
        <w:rPr>
          <w:bCs/>
          <w:sz w:val="24"/>
        </w:rPr>
        <w:t>情形，按基金合同的相关条款处理。基金份额持有人在申请赎回时可事先选择将当日可能未获受理部分予以撤销。</w:t>
      </w:r>
      <w:r w:rsidR="00867A95" w:rsidRPr="00867A95">
        <w:rPr>
          <w:rFonts w:hint="eastAsia"/>
          <w:bCs/>
          <w:sz w:val="24"/>
        </w:rPr>
        <w:t>出现暂停赎回或延缓支付赎回款项时，场内赎回申请按照上海证券交易所及中国证券登记结算有限责任公司的有关业务规则办理。</w:t>
      </w:r>
      <w:r>
        <w:rPr>
          <w:bCs/>
          <w:sz w:val="24"/>
        </w:rPr>
        <w:t>在暂停赎回的情况消除时，基金管理人应及时恢复赎回业务的办理并公告。</w:t>
      </w:r>
      <w:r w:rsidR="0031150F" w:rsidRPr="0031150F">
        <w:rPr>
          <w:rFonts w:hint="eastAsia"/>
          <w:bCs/>
          <w:sz w:val="24"/>
        </w:rPr>
        <w:t>开放期内因发生不可抗力等原因而发生暂停赎回情形的，开放期将按因不可抗力等原因而暂停赎回的时间相应延长。</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rsidR="00F83245" w:rsidRDefault="00617DD1">
      <w:pPr>
        <w:spacing w:line="360" w:lineRule="auto"/>
        <w:ind w:firstLineChars="200" w:firstLine="480"/>
        <w:rPr>
          <w:bCs/>
          <w:sz w:val="24"/>
        </w:rPr>
      </w:pPr>
      <w:r>
        <w:rPr>
          <w:bCs/>
          <w:sz w:val="24"/>
        </w:rPr>
        <w:t>1</w:t>
      </w:r>
      <w:r>
        <w:rPr>
          <w:rFonts w:hint="eastAsia"/>
          <w:bCs/>
          <w:sz w:val="24"/>
        </w:rPr>
        <w:t>、</w:t>
      </w:r>
      <w:r>
        <w:rPr>
          <w:bCs/>
          <w:sz w:val="24"/>
        </w:rPr>
        <w:t>巨额赎回的认定</w:t>
      </w:r>
    </w:p>
    <w:p w:rsidR="00F83245" w:rsidRDefault="00617DD1">
      <w:pPr>
        <w:spacing w:line="360" w:lineRule="auto"/>
        <w:ind w:firstLineChars="200" w:firstLine="480"/>
        <w:rPr>
          <w:bCs/>
          <w:sz w:val="24"/>
        </w:rPr>
      </w:pPr>
      <w:r>
        <w:rPr>
          <w:bCs/>
          <w:sz w:val="24"/>
        </w:rPr>
        <w:t>若本基金</w:t>
      </w:r>
      <w:r w:rsidR="00CF5F68">
        <w:rPr>
          <w:rFonts w:hint="eastAsia"/>
          <w:bCs/>
          <w:sz w:val="24"/>
        </w:rPr>
        <w:t>开放期内</w:t>
      </w:r>
      <w:r>
        <w:rPr>
          <w:bCs/>
          <w:sz w:val="24"/>
        </w:rPr>
        <w:t>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w:t>
      </w:r>
      <w:r w:rsidR="00027AA7">
        <w:rPr>
          <w:rFonts w:hint="eastAsia"/>
          <w:bCs/>
          <w:sz w:val="24"/>
        </w:rPr>
        <w:t>工作日</w:t>
      </w:r>
      <w:r>
        <w:rPr>
          <w:bCs/>
          <w:sz w:val="24"/>
        </w:rPr>
        <w:t>的基金总份额的</w:t>
      </w:r>
      <w:r w:rsidR="0031150F">
        <w:rPr>
          <w:bCs/>
          <w:sz w:val="24"/>
        </w:rPr>
        <w:t>2</w:t>
      </w:r>
      <w:r>
        <w:rPr>
          <w:rFonts w:hint="eastAsia"/>
          <w:bCs/>
          <w:sz w:val="24"/>
        </w:rPr>
        <w:t>0%</w:t>
      </w:r>
      <w:r>
        <w:rPr>
          <w:bCs/>
          <w:sz w:val="24"/>
        </w:rPr>
        <w:t>，即认为是发生了巨额赎回。</w:t>
      </w:r>
    </w:p>
    <w:p w:rsidR="00F83245" w:rsidRDefault="00617DD1">
      <w:pPr>
        <w:spacing w:line="360" w:lineRule="auto"/>
        <w:ind w:firstLineChars="200" w:firstLine="480"/>
        <w:rPr>
          <w:bCs/>
          <w:sz w:val="24"/>
        </w:rPr>
      </w:pPr>
      <w:r>
        <w:rPr>
          <w:bCs/>
          <w:sz w:val="24"/>
        </w:rPr>
        <w:t>2</w:t>
      </w:r>
      <w:r>
        <w:rPr>
          <w:rFonts w:hint="eastAsia"/>
          <w:bCs/>
          <w:sz w:val="24"/>
        </w:rPr>
        <w:t>、</w:t>
      </w:r>
      <w:r>
        <w:rPr>
          <w:bCs/>
          <w:sz w:val="24"/>
        </w:rPr>
        <w:t>巨额赎回的</w:t>
      </w:r>
      <w:r w:rsidR="00867A95">
        <w:rPr>
          <w:rFonts w:hint="eastAsia"/>
          <w:bCs/>
          <w:sz w:val="24"/>
        </w:rPr>
        <w:t>场外</w:t>
      </w:r>
      <w:r>
        <w:rPr>
          <w:bCs/>
          <w:sz w:val="24"/>
        </w:rPr>
        <w:t>处理方式</w:t>
      </w:r>
    </w:p>
    <w:p w:rsidR="0031150F" w:rsidRPr="0031150F" w:rsidRDefault="0031150F" w:rsidP="0031150F">
      <w:pPr>
        <w:spacing w:line="360" w:lineRule="auto"/>
        <w:ind w:firstLineChars="200" w:firstLine="480"/>
        <w:rPr>
          <w:bCs/>
          <w:sz w:val="24"/>
        </w:rPr>
      </w:pPr>
      <w:r w:rsidRPr="0031150F">
        <w:rPr>
          <w:rFonts w:hint="eastAsia"/>
          <w:bCs/>
          <w:sz w:val="24"/>
        </w:rPr>
        <w:t>当基金出现巨额赎回时，基金管理人可以根据基金当时的资产组合状况决定全额赎回或延缓支付赎回款项。</w:t>
      </w:r>
    </w:p>
    <w:p w:rsidR="0031150F" w:rsidRPr="0031150F" w:rsidRDefault="0031150F" w:rsidP="0031150F">
      <w:pPr>
        <w:spacing w:line="360" w:lineRule="auto"/>
        <w:ind w:firstLineChars="200" w:firstLine="480"/>
        <w:rPr>
          <w:bCs/>
          <w:sz w:val="24"/>
        </w:rPr>
      </w:pPr>
      <w:r w:rsidRPr="0031150F">
        <w:rPr>
          <w:rFonts w:hint="eastAsia"/>
          <w:bCs/>
          <w:sz w:val="24"/>
        </w:rPr>
        <w:t>（</w:t>
      </w:r>
      <w:r w:rsidRPr="0031150F">
        <w:rPr>
          <w:rFonts w:hint="eastAsia"/>
          <w:bCs/>
          <w:sz w:val="24"/>
        </w:rPr>
        <w:t>1</w:t>
      </w:r>
      <w:r w:rsidRPr="0031150F">
        <w:rPr>
          <w:rFonts w:hint="eastAsia"/>
          <w:bCs/>
          <w:sz w:val="24"/>
        </w:rPr>
        <w:t>）全额赎回：当基金管理人认为有能力支付投资人的全部赎回申请时，按正常赎回程序执行。</w:t>
      </w:r>
    </w:p>
    <w:p w:rsidR="0031150F" w:rsidRPr="0031150F" w:rsidRDefault="0031150F" w:rsidP="0031150F">
      <w:pPr>
        <w:spacing w:line="360" w:lineRule="auto"/>
        <w:ind w:firstLineChars="200" w:firstLine="480"/>
        <w:rPr>
          <w:bCs/>
          <w:sz w:val="24"/>
        </w:rPr>
      </w:pPr>
      <w:r w:rsidRPr="0031150F">
        <w:rPr>
          <w:rFonts w:hint="eastAsia"/>
          <w:bCs/>
          <w:sz w:val="24"/>
        </w:rPr>
        <w:t>（</w:t>
      </w:r>
      <w:r w:rsidRPr="0031150F">
        <w:rPr>
          <w:rFonts w:hint="eastAsia"/>
          <w:bCs/>
          <w:sz w:val="24"/>
        </w:rPr>
        <w:t>2</w:t>
      </w:r>
      <w:r w:rsidRPr="0031150F">
        <w:rPr>
          <w:rFonts w:hint="eastAsia"/>
          <w:bCs/>
          <w:sz w:val="24"/>
        </w:rPr>
        <w:t>）延缓支付赎回款项</w:t>
      </w:r>
      <w:r w:rsidR="00CF5F68">
        <w:rPr>
          <w:rFonts w:hint="eastAsia"/>
          <w:bCs/>
          <w:sz w:val="24"/>
        </w:rPr>
        <w:t>：</w:t>
      </w:r>
      <w:r w:rsidRPr="0031150F">
        <w:rPr>
          <w:rFonts w:hint="eastAsia"/>
          <w:bCs/>
          <w:sz w:val="24"/>
        </w:rPr>
        <w:t>当基金管理人认为支付投资人的赎回款项有困难或认为因支付投资人的赎回款项而进行的财产变现可能会对基金资产净值造成</w:t>
      </w:r>
      <w:r w:rsidRPr="0031150F">
        <w:rPr>
          <w:rFonts w:hint="eastAsia"/>
          <w:bCs/>
          <w:sz w:val="24"/>
        </w:rPr>
        <w:lastRenderedPageBreak/>
        <w:t>较大波动时，基金管理人应当接受并确认所有的有效赎回申请</w:t>
      </w:r>
      <w:r w:rsidR="00A93A4E">
        <w:rPr>
          <w:rFonts w:hint="eastAsia"/>
          <w:bCs/>
          <w:sz w:val="24"/>
        </w:rPr>
        <w:t>（基金合同另有约定的除外）</w:t>
      </w:r>
      <w:r w:rsidRPr="0031150F">
        <w:rPr>
          <w:rFonts w:hint="eastAsia"/>
          <w:bCs/>
          <w:sz w:val="24"/>
        </w:rPr>
        <w:t>，当日按比例办理的赎回份额不得低于基金总份额的百分之二十，其余赎回申请可以延缓支付赎回款项，但延缓支付的期限不得超过二十个工作日，并应当在指定媒介上进行公告。</w:t>
      </w:r>
    </w:p>
    <w:p w:rsidR="0031150F" w:rsidRPr="0031150F" w:rsidRDefault="0031150F" w:rsidP="0031150F">
      <w:pPr>
        <w:spacing w:line="360" w:lineRule="auto"/>
        <w:ind w:firstLineChars="200" w:firstLine="480"/>
        <w:rPr>
          <w:bCs/>
          <w:sz w:val="24"/>
        </w:rPr>
      </w:pPr>
      <w:r w:rsidRPr="0031150F">
        <w:rPr>
          <w:rFonts w:hint="eastAsia"/>
          <w:bCs/>
          <w:sz w:val="24"/>
        </w:rPr>
        <w:t>（</w:t>
      </w:r>
      <w:r w:rsidRPr="0031150F">
        <w:rPr>
          <w:rFonts w:hint="eastAsia"/>
          <w:bCs/>
          <w:sz w:val="24"/>
        </w:rPr>
        <w:t>3</w:t>
      </w:r>
      <w:r w:rsidRPr="0031150F">
        <w:rPr>
          <w:rFonts w:hint="eastAsia"/>
          <w:bCs/>
          <w:sz w:val="24"/>
        </w:rPr>
        <w:t>）延期办理赎回申请</w:t>
      </w:r>
      <w:r w:rsidR="00CF5F68">
        <w:rPr>
          <w:rFonts w:hint="eastAsia"/>
          <w:bCs/>
          <w:sz w:val="24"/>
        </w:rPr>
        <w:t>：</w:t>
      </w:r>
      <w:r w:rsidRPr="0031150F">
        <w:rPr>
          <w:rFonts w:hint="eastAsia"/>
          <w:bCs/>
          <w:sz w:val="24"/>
        </w:rPr>
        <w:t>当基金发生巨额赎回，在单个基金份额持有人超过基金总份额</w:t>
      </w:r>
      <w:r w:rsidR="00DB544E">
        <w:rPr>
          <w:rFonts w:hint="eastAsia"/>
          <w:bCs/>
          <w:sz w:val="24"/>
        </w:rPr>
        <w:t>30</w:t>
      </w:r>
      <w:r w:rsidRPr="0031150F">
        <w:rPr>
          <w:rFonts w:hint="eastAsia"/>
          <w:bCs/>
          <w:sz w:val="24"/>
        </w:rPr>
        <w:t>%</w:t>
      </w:r>
      <w:r w:rsidRPr="0031150F">
        <w:rPr>
          <w:rFonts w:hint="eastAsia"/>
          <w:bCs/>
          <w:sz w:val="24"/>
        </w:rPr>
        <w:t>以上的赎回申请情形下，基金管理人可以参照以下规则实施延期办理赎回申请：</w:t>
      </w:r>
    </w:p>
    <w:p w:rsidR="0031150F" w:rsidRPr="0031150F" w:rsidRDefault="0031150F" w:rsidP="0031150F">
      <w:pPr>
        <w:spacing w:line="360" w:lineRule="auto"/>
        <w:ind w:firstLineChars="200" w:firstLine="480"/>
        <w:rPr>
          <w:bCs/>
          <w:sz w:val="24"/>
        </w:rPr>
      </w:pPr>
      <w:r w:rsidRPr="0031150F">
        <w:rPr>
          <w:rFonts w:hint="eastAsia"/>
          <w:bCs/>
          <w:sz w:val="24"/>
        </w:rPr>
        <w:t>对单个基金份额持有人占基金总份额</w:t>
      </w:r>
      <w:r w:rsidR="00A93A4E">
        <w:rPr>
          <w:rFonts w:hint="eastAsia"/>
          <w:bCs/>
          <w:sz w:val="24"/>
        </w:rPr>
        <w:t>30</w:t>
      </w:r>
      <w:r w:rsidRPr="0031150F">
        <w:rPr>
          <w:rFonts w:hint="eastAsia"/>
          <w:bCs/>
          <w:sz w:val="24"/>
        </w:rPr>
        <w:t>%</w:t>
      </w:r>
      <w:r w:rsidRPr="0031150F">
        <w:rPr>
          <w:rFonts w:hint="eastAsia"/>
          <w:bCs/>
          <w:sz w:val="24"/>
        </w:rPr>
        <w:t>部分的赎回申请：可以接受作为当日有效赎回申请，根据前述“（</w:t>
      </w:r>
      <w:r w:rsidRPr="0031150F">
        <w:rPr>
          <w:rFonts w:hint="eastAsia"/>
          <w:bCs/>
          <w:sz w:val="24"/>
        </w:rPr>
        <w:t>1</w:t>
      </w:r>
      <w:r w:rsidRPr="0031150F">
        <w:rPr>
          <w:rFonts w:hint="eastAsia"/>
          <w:bCs/>
          <w:sz w:val="24"/>
        </w:rPr>
        <w:t>）全额赎回”或“（</w:t>
      </w:r>
      <w:r w:rsidRPr="0031150F">
        <w:rPr>
          <w:rFonts w:hint="eastAsia"/>
          <w:bCs/>
          <w:sz w:val="24"/>
        </w:rPr>
        <w:t>2</w:t>
      </w:r>
      <w:r w:rsidRPr="0031150F">
        <w:rPr>
          <w:rFonts w:hint="eastAsia"/>
          <w:bCs/>
          <w:sz w:val="24"/>
        </w:rPr>
        <w:t>）延缓支付赎回款项”的约定方式对该部分有效赎回申请与其他基金份额持有人的赎回申请一并办理。</w:t>
      </w:r>
    </w:p>
    <w:p w:rsidR="0031150F" w:rsidRPr="0031150F" w:rsidRDefault="0031150F" w:rsidP="0031150F">
      <w:pPr>
        <w:spacing w:line="360" w:lineRule="auto"/>
        <w:ind w:firstLineChars="200" w:firstLine="480"/>
        <w:rPr>
          <w:bCs/>
          <w:sz w:val="24"/>
        </w:rPr>
      </w:pPr>
      <w:r w:rsidRPr="0031150F">
        <w:rPr>
          <w:rFonts w:hint="eastAsia"/>
          <w:bCs/>
          <w:sz w:val="24"/>
        </w:rPr>
        <w:t>对单个基金份额持有人超过基金总份额</w:t>
      </w:r>
      <w:r w:rsidR="00A93A4E">
        <w:rPr>
          <w:rFonts w:hint="eastAsia"/>
          <w:bCs/>
          <w:sz w:val="24"/>
        </w:rPr>
        <w:t>30</w:t>
      </w:r>
      <w:r w:rsidRPr="0031150F">
        <w:rPr>
          <w:rFonts w:hint="eastAsia"/>
          <w:bCs/>
          <w:sz w:val="24"/>
        </w:rPr>
        <w:t>%</w:t>
      </w:r>
      <w:r w:rsidRPr="0031150F">
        <w:rPr>
          <w:rFonts w:hint="eastAsia"/>
          <w:bCs/>
          <w:sz w:val="24"/>
        </w:rPr>
        <w:t>以上的赎回申请：可以实施延期赎回，延期的赎回申请与下一开放日赎回申请一并处理，无优先权并以下一开放日的基金份额净值为基础计算赎回金额，以此类推；但若在开放期最后一日发生上述情形的，超过部分将视为无效赎回申请。</w:t>
      </w:r>
    </w:p>
    <w:p w:rsidR="0031150F" w:rsidRPr="0031150F" w:rsidRDefault="0031150F" w:rsidP="0031150F">
      <w:pPr>
        <w:spacing w:line="360" w:lineRule="auto"/>
        <w:ind w:firstLineChars="200" w:firstLine="480"/>
        <w:rPr>
          <w:bCs/>
          <w:sz w:val="24"/>
        </w:rPr>
      </w:pPr>
      <w:r w:rsidRPr="0031150F">
        <w:rPr>
          <w:rFonts w:hint="eastAsia"/>
          <w:bCs/>
          <w:sz w:val="24"/>
        </w:rPr>
        <w:t>如投资人在提交赎回申请时对延期部分选择取消赎回的，当日未获受理的部分赎回申请将被撤销。如果投资人在提交赎回申请时未作明确选择，投资人未能赎回部分作自动延期赎回处理。</w:t>
      </w:r>
    </w:p>
    <w:p w:rsidR="0031150F" w:rsidRPr="0031150F" w:rsidRDefault="0031150F" w:rsidP="0031150F">
      <w:pPr>
        <w:spacing w:line="360" w:lineRule="auto"/>
        <w:ind w:firstLineChars="200" w:firstLine="480"/>
        <w:rPr>
          <w:bCs/>
          <w:sz w:val="24"/>
        </w:rPr>
      </w:pPr>
      <w:r w:rsidRPr="0031150F">
        <w:rPr>
          <w:rFonts w:hint="eastAsia"/>
          <w:bCs/>
          <w:sz w:val="24"/>
        </w:rPr>
        <w:t>当在同一个开放期内的连续两个开放日发生上述情形时，基金管理人可以根据实际情况，在对存量基金份额持有人利益不构成潜在重大不利影响的前提下对该持有人的赎回申请予以全部确认。</w:t>
      </w:r>
    </w:p>
    <w:p w:rsidR="00867A95" w:rsidRPr="00867A95" w:rsidRDefault="00867A95" w:rsidP="00867A95">
      <w:pPr>
        <w:spacing w:line="360" w:lineRule="auto"/>
        <w:ind w:firstLineChars="200" w:firstLine="480"/>
        <w:rPr>
          <w:bCs/>
          <w:sz w:val="24"/>
        </w:rPr>
      </w:pPr>
      <w:r w:rsidRPr="00867A95">
        <w:rPr>
          <w:bCs/>
          <w:sz w:val="24"/>
        </w:rPr>
        <w:t>3</w:t>
      </w:r>
      <w:r w:rsidRPr="00867A95">
        <w:rPr>
          <w:rFonts w:hint="eastAsia"/>
          <w:bCs/>
          <w:sz w:val="24"/>
        </w:rPr>
        <w:t>、巨额赎回的场内处理方式</w:t>
      </w:r>
    </w:p>
    <w:p w:rsidR="00867A95" w:rsidRDefault="00867A95" w:rsidP="00867A95">
      <w:pPr>
        <w:spacing w:line="360" w:lineRule="auto"/>
        <w:ind w:firstLineChars="200" w:firstLine="480"/>
        <w:rPr>
          <w:bCs/>
          <w:sz w:val="24"/>
        </w:rPr>
      </w:pPr>
      <w:r w:rsidRPr="00867A95">
        <w:rPr>
          <w:rFonts w:hint="eastAsia"/>
          <w:bCs/>
          <w:sz w:val="24"/>
        </w:rPr>
        <w:t>巨额赎回的场内处理按照上海证券交易所及中国证券登记结算有限责任公司的有关规定办理。</w:t>
      </w:r>
    </w:p>
    <w:p w:rsidR="0031150F" w:rsidRPr="0031150F" w:rsidRDefault="00867A95" w:rsidP="0031150F">
      <w:pPr>
        <w:spacing w:line="360" w:lineRule="auto"/>
        <w:ind w:firstLineChars="200" w:firstLine="480"/>
        <w:rPr>
          <w:bCs/>
          <w:sz w:val="24"/>
        </w:rPr>
      </w:pPr>
      <w:r>
        <w:rPr>
          <w:rFonts w:hint="eastAsia"/>
          <w:bCs/>
          <w:sz w:val="24"/>
        </w:rPr>
        <w:t>4</w:t>
      </w:r>
      <w:r w:rsidR="0031150F" w:rsidRPr="0031150F">
        <w:rPr>
          <w:rFonts w:hint="eastAsia"/>
          <w:bCs/>
          <w:sz w:val="24"/>
        </w:rPr>
        <w:t>、巨额赎回的公告</w:t>
      </w:r>
    </w:p>
    <w:p w:rsidR="00F83245" w:rsidRDefault="0031150F">
      <w:pPr>
        <w:spacing w:line="360" w:lineRule="auto"/>
        <w:ind w:firstLineChars="200" w:firstLine="480"/>
        <w:rPr>
          <w:bCs/>
          <w:sz w:val="24"/>
        </w:rPr>
      </w:pPr>
      <w:r w:rsidRPr="0031150F">
        <w:rPr>
          <w:rFonts w:hint="eastAsia"/>
          <w:bCs/>
          <w:sz w:val="24"/>
        </w:rPr>
        <w:t>当发生上述延期赎回并延缓支付赎回款项时，基金管理人应当通过邮寄、传真或者招募说明书规定的其他方式（包括但不限于短信、电子邮件或由基金销售机构通知等方式）在</w:t>
      </w:r>
      <w:r w:rsidRPr="0031150F">
        <w:rPr>
          <w:rFonts w:hint="eastAsia"/>
          <w:bCs/>
          <w:sz w:val="24"/>
        </w:rPr>
        <w:t>3</w:t>
      </w:r>
      <w:r w:rsidRPr="0031150F">
        <w:rPr>
          <w:rFonts w:hint="eastAsia"/>
          <w:bCs/>
          <w:sz w:val="24"/>
        </w:rPr>
        <w:t>个交易日内通知基金份额持有人，说明有关处理方法，同时在指定媒介上刊登公告。</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lastRenderedPageBreak/>
        <w:t>十</w:t>
      </w:r>
      <w:r>
        <w:rPr>
          <w:rFonts w:hint="eastAsia"/>
          <w:bCs/>
          <w:sz w:val="24"/>
        </w:rPr>
        <w:t>、</w:t>
      </w:r>
      <w:r>
        <w:rPr>
          <w:bCs/>
          <w:sz w:val="24"/>
        </w:rPr>
        <w:t>暂停申购或赎回的公告和重新开放申购或赎回的公告</w:t>
      </w:r>
    </w:p>
    <w:p w:rsidR="00F83245" w:rsidRDefault="00617DD1">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w:t>
      </w:r>
      <w:r>
        <w:rPr>
          <w:rFonts w:hint="eastAsia"/>
          <w:bCs/>
          <w:sz w:val="24"/>
        </w:rPr>
        <w:t>及时</w:t>
      </w:r>
      <w:r>
        <w:rPr>
          <w:bCs/>
          <w:sz w:val="24"/>
        </w:rPr>
        <w:t>向中国证监会备案，并在规定期限内在指定媒介上刊登暂停公告。</w:t>
      </w:r>
    </w:p>
    <w:p w:rsidR="00F83245" w:rsidRDefault="00617DD1">
      <w:pPr>
        <w:spacing w:line="360" w:lineRule="auto"/>
        <w:ind w:firstLineChars="200" w:firstLine="480"/>
        <w:rPr>
          <w:bCs/>
          <w:sz w:val="24"/>
        </w:rPr>
      </w:pPr>
      <w:r>
        <w:rPr>
          <w:bCs/>
          <w:sz w:val="24"/>
        </w:rPr>
        <w:t>2</w:t>
      </w:r>
      <w:r>
        <w:rPr>
          <w:rFonts w:hint="eastAsia"/>
          <w:bCs/>
          <w:sz w:val="24"/>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十一</w:t>
      </w:r>
      <w:r>
        <w:rPr>
          <w:rFonts w:hint="eastAsia"/>
          <w:bCs/>
          <w:sz w:val="24"/>
        </w:rPr>
        <w:t>、</w:t>
      </w:r>
      <w:r>
        <w:rPr>
          <w:bCs/>
          <w:sz w:val="24"/>
        </w:rPr>
        <w:t>基金转换</w:t>
      </w:r>
    </w:p>
    <w:p w:rsidR="00F83245" w:rsidRDefault="00617DD1">
      <w:pPr>
        <w:spacing w:line="360" w:lineRule="auto"/>
        <w:ind w:firstLineChars="200" w:firstLine="480"/>
        <w:rPr>
          <w:bCs/>
          <w:sz w:val="24"/>
        </w:rPr>
      </w:pPr>
      <w:r>
        <w:rPr>
          <w:bCs/>
          <w:sz w:val="24"/>
        </w:rPr>
        <w:t>基金管理人可以根据相关法律法规以及本基金合同的规定决定开办本基金与基金管理人管理的其他基金</w:t>
      </w:r>
      <w:r>
        <w:rPr>
          <w:rFonts w:hint="eastAsia"/>
          <w:bCs/>
          <w:sz w:val="24"/>
        </w:rPr>
        <w:t>份额</w:t>
      </w:r>
      <w:r>
        <w:rPr>
          <w:bCs/>
          <w:sz w:val="24"/>
        </w:rPr>
        <w:t>之间的转换业务，基金转换可以收取一定的转换费，相关规则由基金管理人届时根据相关法律法规及本基金合同的规定制定并公告，并提前告知基金托管人与相关机构。</w:t>
      </w:r>
    </w:p>
    <w:p w:rsidR="00F83245" w:rsidRDefault="00F83245">
      <w:pPr>
        <w:spacing w:line="360" w:lineRule="auto"/>
        <w:ind w:firstLineChars="200" w:firstLine="480"/>
        <w:rPr>
          <w:bCs/>
          <w:sz w:val="24"/>
        </w:rPr>
      </w:pPr>
    </w:p>
    <w:p w:rsidR="00F83245" w:rsidRDefault="00E75AD1">
      <w:pPr>
        <w:spacing w:line="360" w:lineRule="auto"/>
        <w:ind w:firstLineChars="200" w:firstLine="480"/>
        <w:rPr>
          <w:bCs/>
          <w:sz w:val="24"/>
        </w:rPr>
      </w:pPr>
      <w:r>
        <w:rPr>
          <w:bCs/>
          <w:sz w:val="24"/>
        </w:rPr>
        <w:t>十</w:t>
      </w:r>
      <w:r>
        <w:rPr>
          <w:rFonts w:hint="eastAsia"/>
          <w:bCs/>
          <w:sz w:val="24"/>
        </w:rPr>
        <w:t>二</w:t>
      </w:r>
      <w:r w:rsidR="00617DD1">
        <w:rPr>
          <w:rFonts w:hint="eastAsia"/>
          <w:bCs/>
          <w:sz w:val="24"/>
        </w:rPr>
        <w:t>、定投</w:t>
      </w:r>
      <w:r w:rsidR="00617DD1">
        <w:rPr>
          <w:bCs/>
          <w:sz w:val="24"/>
        </w:rPr>
        <w:t>计划</w:t>
      </w:r>
    </w:p>
    <w:p w:rsidR="00F83245" w:rsidRDefault="00617DD1">
      <w:pPr>
        <w:spacing w:line="360" w:lineRule="auto"/>
        <w:ind w:firstLineChars="200" w:firstLine="480"/>
        <w:rPr>
          <w:bCs/>
          <w:sz w:val="24"/>
        </w:rPr>
      </w:pPr>
      <w:r>
        <w:rPr>
          <w:bCs/>
          <w:sz w:val="24"/>
        </w:rPr>
        <w:t>基金管理人可以为投资人办理</w:t>
      </w:r>
      <w:r>
        <w:rPr>
          <w:rFonts w:hint="eastAsia"/>
          <w:bCs/>
          <w:sz w:val="24"/>
        </w:rPr>
        <w:t>定投</w:t>
      </w:r>
      <w:r>
        <w:rPr>
          <w:bCs/>
          <w:sz w:val="24"/>
        </w:rPr>
        <w:t>计划，具体规则由基金管理人另行规定。投资人在办理</w:t>
      </w:r>
      <w:r>
        <w:rPr>
          <w:rFonts w:hint="eastAsia"/>
          <w:bCs/>
          <w:sz w:val="24"/>
        </w:rPr>
        <w:t>定投</w:t>
      </w:r>
      <w:r>
        <w:rPr>
          <w:bCs/>
          <w:sz w:val="24"/>
        </w:rPr>
        <w:t>计划时可自行约定每期扣款金额，每期扣款金额必须不低于基金管理人在相关公告或更新的招募说明书中所规定的</w:t>
      </w:r>
      <w:r>
        <w:rPr>
          <w:rFonts w:hint="eastAsia"/>
          <w:bCs/>
          <w:sz w:val="24"/>
        </w:rPr>
        <w:t>定投</w:t>
      </w:r>
      <w:r>
        <w:rPr>
          <w:bCs/>
          <w:sz w:val="24"/>
        </w:rPr>
        <w:t>计划最低申购金额。</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rFonts w:hint="eastAsia"/>
          <w:bCs/>
          <w:sz w:val="24"/>
        </w:rPr>
        <w:t>十</w:t>
      </w:r>
      <w:r w:rsidR="00E75AD1">
        <w:rPr>
          <w:rFonts w:hint="eastAsia"/>
          <w:bCs/>
          <w:sz w:val="24"/>
        </w:rPr>
        <w:t>三</w:t>
      </w:r>
      <w:r>
        <w:rPr>
          <w:rFonts w:hint="eastAsia"/>
          <w:bCs/>
          <w:sz w:val="24"/>
        </w:rPr>
        <w:t>、基金份额的转让</w:t>
      </w:r>
    </w:p>
    <w:p w:rsidR="00F83245" w:rsidRDefault="00617DD1">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F83245" w:rsidRDefault="00F83245">
      <w:pPr>
        <w:spacing w:line="360" w:lineRule="auto"/>
        <w:ind w:firstLineChars="200" w:firstLine="480"/>
        <w:rPr>
          <w:bCs/>
          <w:sz w:val="24"/>
        </w:rPr>
      </w:pPr>
    </w:p>
    <w:p w:rsidR="00867A95" w:rsidRPr="00867A95" w:rsidRDefault="00867A95" w:rsidP="00867A95">
      <w:pPr>
        <w:spacing w:line="360" w:lineRule="auto"/>
        <w:ind w:firstLineChars="200" w:firstLine="480"/>
        <w:rPr>
          <w:bCs/>
          <w:sz w:val="24"/>
        </w:rPr>
      </w:pPr>
      <w:r>
        <w:rPr>
          <w:rFonts w:hint="eastAsia"/>
          <w:bCs/>
          <w:sz w:val="24"/>
        </w:rPr>
        <w:t>十</w:t>
      </w:r>
      <w:r w:rsidR="00E75AD1">
        <w:rPr>
          <w:rFonts w:hint="eastAsia"/>
          <w:bCs/>
          <w:sz w:val="24"/>
        </w:rPr>
        <w:t>四</w:t>
      </w:r>
      <w:r>
        <w:rPr>
          <w:rFonts w:hint="eastAsia"/>
          <w:bCs/>
          <w:sz w:val="24"/>
        </w:rPr>
        <w:t>、</w:t>
      </w:r>
      <w:r w:rsidRPr="00867A95">
        <w:rPr>
          <w:rFonts w:hint="eastAsia"/>
          <w:bCs/>
          <w:sz w:val="24"/>
        </w:rPr>
        <w:t>基金份额的登记、转托管、非交易过户、冻结和解冻</w:t>
      </w:r>
    </w:p>
    <w:p w:rsidR="00867A95" w:rsidRDefault="00867A95" w:rsidP="00393682">
      <w:pPr>
        <w:spacing w:line="360" w:lineRule="auto"/>
        <w:ind w:firstLineChars="200" w:firstLine="480"/>
        <w:rPr>
          <w:bCs/>
          <w:sz w:val="24"/>
        </w:rPr>
      </w:pPr>
      <w:r w:rsidRPr="00393682">
        <w:rPr>
          <w:rFonts w:hint="eastAsia"/>
          <w:bCs/>
          <w:sz w:val="24"/>
        </w:rPr>
        <w:t>基金份额的登记、转托管、非交易过户、冻结和解冻等相关业务规则按照上海证券交易所、中国证券登记结算有限责任公司的相关业务规则执行。若相关法律法规、中国证监会、上海证券交易所或中国证券登记结算有限责任公司对基金</w:t>
      </w:r>
      <w:r w:rsidRPr="00393682">
        <w:rPr>
          <w:rFonts w:hint="eastAsia"/>
          <w:bCs/>
          <w:sz w:val="24"/>
        </w:rPr>
        <w:lastRenderedPageBreak/>
        <w:t>份额的登记、转托管、非交易过户、冻结和解冻业务等规则有新的规定，按新规定执行。</w:t>
      </w:r>
    </w:p>
    <w:p w:rsidR="00867A95" w:rsidRDefault="00867A95">
      <w:pPr>
        <w:spacing w:line="360" w:lineRule="auto"/>
        <w:ind w:firstLineChars="200" w:firstLine="480"/>
        <w:rPr>
          <w:bCs/>
          <w:sz w:val="24"/>
        </w:rPr>
      </w:pPr>
    </w:p>
    <w:p w:rsidR="00F83245" w:rsidRDefault="00867A95">
      <w:pPr>
        <w:spacing w:line="360" w:lineRule="auto"/>
        <w:ind w:firstLineChars="200" w:firstLine="480"/>
        <w:rPr>
          <w:bCs/>
          <w:sz w:val="24"/>
        </w:rPr>
      </w:pPr>
      <w:r>
        <w:rPr>
          <w:rFonts w:hint="eastAsia"/>
          <w:bCs/>
          <w:sz w:val="24"/>
        </w:rPr>
        <w:t>十</w:t>
      </w:r>
      <w:r w:rsidR="00E75AD1">
        <w:rPr>
          <w:rFonts w:hint="eastAsia"/>
          <w:bCs/>
          <w:sz w:val="24"/>
        </w:rPr>
        <w:t>五</w:t>
      </w:r>
      <w:r w:rsidR="00617DD1">
        <w:rPr>
          <w:rFonts w:hint="eastAsia"/>
          <w:bCs/>
          <w:sz w:val="24"/>
        </w:rPr>
        <w:t>、其他业务</w:t>
      </w:r>
    </w:p>
    <w:p w:rsidR="00F83245" w:rsidRDefault="00617DD1">
      <w:pPr>
        <w:spacing w:line="360" w:lineRule="auto"/>
        <w:ind w:firstLineChars="200" w:firstLine="480"/>
        <w:rPr>
          <w:bCs/>
          <w:sz w:val="24"/>
        </w:rPr>
      </w:pPr>
      <w:r>
        <w:rPr>
          <w:rFonts w:hint="eastAsia"/>
          <w:bCs/>
          <w:sz w:val="24"/>
        </w:rPr>
        <w:t>在相关法律法规允许的条件下，基金登记机构可依据其业务规则，受理基金份额质押等业务，并收取一定的手续费用。</w:t>
      </w:r>
    </w:p>
    <w:p w:rsidR="00F83245" w:rsidRDefault="00F83245">
      <w:pPr>
        <w:spacing w:line="360" w:lineRule="auto"/>
        <w:ind w:firstLineChars="200" w:firstLine="480"/>
        <w:rPr>
          <w:bCs/>
          <w:sz w:val="24"/>
        </w:rPr>
      </w:pPr>
    </w:p>
    <w:p w:rsidR="00F83245" w:rsidRDefault="00617DD1">
      <w:pPr>
        <w:pStyle w:val="1"/>
        <w:spacing w:before="0" w:after="0"/>
        <w:jc w:val="center"/>
        <w:rPr>
          <w:rFonts w:ascii="Times New Roman"/>
          <w:color w:val="auto"/>
          <w:sz w:val="30"/>
        </w:rPr>
      </w:pPr>
      <w:r>
        <w:rPr>
          <w:rFonts w:ascii="Times New Roman"/>
          <w:b w:val="0"/>
          <w:bCs/>
          <w:color w:val="auto"/>
        </w:rPr>
        <w:br w:type="page"/>
      </w:r>
      <w:bookmarkStart w:id="125" w:name="_Toc29251"/>
      <w:bookmarkStart w:id="126" w:name="_Toc26207"/>
      <w:bookmarkStart w:id="127" w:name="_Toc98560353"/>
      <w:bookmarkStart w:id="128" w:name="_Toc123102454"/>
      <w:bookmarkStart w:id="129" w:name="_Toc139991737"/>
      <w:bookmarkStart w:id="130" w:name="_Toc123051453"/>
      <w:bookmarkStart w:id="131" w:name="_Toc6405"/>
      <w:bookmarkStart w:id="132" w:name="_Toc14835"/>
      <w:bookmarkStart w:id="133" w:name="_Toc141703887"/>
      <w:bookmarkStart w:id="134" w:name="_Toc31644"/>
      <w:bookmarkStart w:id="135" w:name="_Toc123112235"/>
      <w:bookmarkStart w:id="136" w:name="_Toc31653"/>
      <w:bookmarkStart w:id="137" w:name="_Toc31235"/>
      <w:bookmarkStart w:id="138" w:name="_Toc12245"/>
      <w:bookmarkStart w:id="139" w:name="_Toc3601"/>
      <w:bookmarkStart w:id="140" w:name="_Toc15143"/>
      <w:bookmarkStart w:id="141" w:name="_Toc506216233"/>
      <w:r w:rsidR="006879CC">
        <w:rPr>
          <w:rFonts w:ascii="Times New Roman"/>
          <w:color w:val="auto"/>
          <w:sz w:val="30"/>
        </w:rPr>
        <w:lastRenderedPageBreak/>
        <w:t>第</w:t>
      </w:r>
      <w:r w:rsidR="006879CC">
        <w:rPr>
          <w:rFonts w:ascii="Times New Roman" w:hint="eastAsia"/>
          <w:color w:val="auto"/>
          <w:sz w:val="30"/>
        </w:rPr>
        <w:t>八</w:t>
      </w:r>
      <w:r>
        <w:rPr>
          <w:rFonts w:ascii="Times New Roman"/>
          <w:color w:val="auto"/>
          <w:sz w:val="30"/>
        </w:rPr>
        <w:t>部分基金合同当事人及权利义务</w:t>
      </w:r>
      <w:bookmarkStart w:id="142" w:name="_Hlt55355235"/>
      <w:bookmarkStart w:id="143" w:name="_Toc523711668"/>
      <w:bookmarkStart w:id="144" w:name="_Toc15118234"/>
      <w:bookmarkStart w:id="145" w:name="_Toc79392580"/>
      <w:bookmarkStart w:id="146" w:name="_Toc5753023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一、基金</w:t>
      </w:r>
      <w:bookmarkEnd w:id="143"/>
      <w:r>
        <w:rPr>
          <w:bCs/>
          <w:sz w:val="24"/>
        </w:rPr>
        <w:t>管理人</w:t>
      </w:r>
      <w:bookmarkEnd w:id="144"/>
      <w:bookmarkEnd w:id="145"/>
      <w:bookmarkEnd w:id="146"/>
    </w:p>
    <w:p w:rsidR="00F83245" w:rsidRDefault="00617DD1">
      <w:pPr>
        <w:spacing w:line="360" w:lineRule="auto"/>
        <w:ind w:firstLineChars="200" w:firstLine="480"/>
        <w:rPr>
          <w:bCs/>
          <w:sz w:val="24"/>
        </w:rPr>
      </w:pPr>
      <w:bookmarkStart w:id="147" w:name="_Toc15118235"/>
      <w:r>
        <w:rPr>
          <w:bCs/>
          <w:sz w:val="24"/>
        </w:rPr>
        <w:t>（一）</w:t>
      </w:r>
      <w:r>
        <w:rPr>
          <w:bCs/>
          <w:sz w:val="24"/>
        </w:rPr>
        <w:tab/>
      </w:r>
      <w:r>
        <w:rPr>
          <w:bCs/>
          <w:sz w:val="24"/>
        </w:rPr>
        <w:t>基金管理人简况</w:t>
      </w:r>
      <w:bookmarkEnd w:id="147"/>
    </w:p>
    <w:p w:rsidR="00F83245" w:rsidRDefault="00617DD1">
      <w:pPr>
        <w:spacing w:line="360" w:lineRule="auto"/>
        <w:ind w:firstLineChars="200" w:firstLine="480"/>
        <w:rPr>
          <w:bCs/>
          <w:sz w:val="24"/>
        </w:rPr>
      </w:pPr>
      <w:bookmarkStart w:id="148" w:name="_Toc15118236"/>
      <w:bookmarkStart w:id="149" w:name="_Toc15118237"/>
      <w:r>
        <w:rPr>
          <w:bCs/>
          <w:sz w:val="24"/>
        </w:rPr>
        <w:t>名称：</w:t>
      </w:r>
      <w:r w:rsidR="008326D9">
        <w:rPr>
          <w:rFonts w:hint="eastAsia"/>
          <w:bCs/>
          <w:sz w:val="24"/>
        </w:rPr>
        <w:t>南方基金管理股份有限公司</w:t>
      </w:r>
    </w:p>
    <w:p w:rsidR="00F83245" w:rsidRDefault="00617DD1">
      <w:pPr>
        <w:spacing w:line="360" w:lineRule="auto"/>
        <w:ind w:firstLineChars="200" w:firstLine="480"/>
        <w:rPr>
          <w:bCs/>
          <w:sz w:val="24"/>
        </w:rPr>
      </w:pPr>
      <w:r>
        <w:rPr>
          <w:bCs/>
          <w:sz w:val="24"/>
        </w:rPr>
        <w:t>住所：</w:t>
      </w:r>
      <w:r>
        <w:rPr>
          <w:rFonts w:hint="eastAsia"/>
          <w:bCs/>
          <w:sz w:val="24"/>
        </w:rPr>
        <w:t>深圳市福田区福田街道福华一路六号免税商务大厦</w:t>
      </w:r>
      <w:r>
        <w:rPr>
          <w:rFonts w:hint="eastAsia"/>
          <w:bCs/>
          <w:sz w:val="24"/>
        </w:rPr>
        <w:t>31-33</w:t>
      </w:r>
      <w:r>
        <w:rPr>
          <w:rFonts w:hint="eastAsia"/>
          <w:bCs/>
          <w:sz w:val="24"/>
        </w:rPr>
        <w:t>层</w:t>
      </w:r>
    </w:p>
    <w:p w:rsidR="00F83245" w:rsidRDefault="00617DD1">
      <w:pPr>
        <w:spacing w:line="360" w:lineRule="auto"/>
        <w:ind w:firstLineChars="200" w:firstLine="480"/>
        <w:rPr>
          <w:bCs/>
          <w:sz w:val="24"/>
        </w:rPr>
      </w:pPr>
      <w:r>
        <w:rPr>
          <w:bCs/>
          <w:sz w:val="24"/>
        </w:rPr>
        <w:t>法定代表人：</w:t>
      </w:r>
      <w:r>
        <w:rPr>
          <w:rFonts w:hint="eastAsia"/>
          <w:bCs/>
          <w:sz w:val="24"/>
        </w:rPr>
        <w:t>张海波</w:t>
      </w:r>
    </w:p>
    <w:p w:rsidR="00F83245" w:rsidRDefault="00617DD1">
      <w:pPr>
        <w:spacing w:line="360" w:lineRule="auto"/>
        <w:ind w:firstLineChars="200" w:firstLine="480"/>
        <w:rPr>
          <w:bCs/>
          <w:sz w:val="24"/>
        </w:rPr>
      </w:pPr>
      <w:r>
        <w:rPr>
          <w:bCs/>
          <w:sz w:val="24"/>
        </w:rPr>
        <w:t>设立日期：</w:t>
      </w:r>
      <w:r>
        <w:rPr>
          <w:bCs/>
          <w:sz w:val="24"/>
        </w:rPr>
        <w:t>1998</w:t>
      </w:r>
      <w:r>
        <w:rPr>
          <w:rFonts w:hint="eastAsia"/>
          <w:bCs/>
          <w:sz w:val="24"/>
        </w:rPr>
        <w:t>年</w:t>
      </w:r>
      <w:r>
        <w:rPr>
          <w:bCs/>
          <w:sz w:val="24"/>
        </w:rPr>
        <w:t>3</w:t>
      </w:r>
      <w:r>
        <w:rPr>
          <w:rFonts w:hint="eastAsia"/>
          <w:bCs/>
          <w:sz w:val="24"/>
        </w:rPr>
        <w:t>月</w:t>
      </w:r>
      <w:r>
        <w:rPr>
          <w:bCs/>
          <w:sz w:val="24"/>
        </w:rPr>
        <w:t>6</w:t>
      </w:r>
      <w:r>
        <w:rPr>
          <w:rFonts w:hint="eastAsia"/>
          <w:bCs/>
          <w:sz w:val="24"/>
        </w:rPr>
        <w:t>日</w:t>
      </w:r>
    </w:p>
    <w:p w:rsidR="00F83245" w:rsidRDefault="00617DD1">
      <w:pPr>
        <w:spacing w:line="360" w:lineRule="auto"/>
        <w:ind w:firstLineChars="200" w:firstLine="480"/>
        <w:rPr>
          <w:bCs/>
          <w:sz w:val="24"/>
        </w:rPr>
      </w:pPr>
      <w:r>
        <w:rPr>
          <w:bCs/>
          <w:sz w:val="24"/>
        </w:rPr>
        <w:t>批准设立机关及批准设立文号：</w:t>
      </w:r>
      <w:r>
        <w:rPr>
          <w:rFonts w:hint="eastAsia"/>
          <w:bCs/>
          <w:sz w:val="24"/>
        </w:rPr>
        <w:t>中国证券监督管理委员会证监基字</w:t>
      </w:r>
      <w:r>
        <w:rPr>
          <w:bCs/>
          <w:sz w:val="24"/>
        </w:rPr>
        <w:t>[1998]4</w:t>
      </w:r>
      <w:r>
        <w:rPr>
          <w:rFonts w:hint="eastAsia"/>
          <w:bCs/>
          <w:sz w:val="24"/>
        </w:rPr>
        <w:t>号</w:t>
      </w:r>
    </w:p>
    <w:p w:rsidR="00F83245" w:rsidRDefault="00617DD1">
      <w:pPr>
        <w:spacing w:line="360" w:lineRule="auto"/>
        <w:ind w:firstLineChars="200" w:firstLine="480"/>
        <w:rPr>
          <w:bCs/>
          <w:sz w:val="24"/>
        </w:rPr>
      </w:pPr>
      <w:r>
        <w:rPr>
          <w:bCs/>
          <w:sz w:val="24"/>
        </w:rPr>
        <w:t>组织形式：</w:t>
      </w:r>
      <w:r w:rsidR="004F14AF" w:rsidRPr="004F14AF">
        <w:rPr>
          <w:rFonts w:hint="eastAsia"/>
          <w:bCs/>
          <w:sz w:val="24"/>
        </w:rPr>
        <w:t>股份有限公司</w:t>
      </w:r>
    </w:p>
    <w:p w:rsidR="00F83245" w:rsidRDefault="00617DD1">
      <w:pPr>
        <w:spacing w:line="360" w:lineRule="auto"/>
        <w:ind w:firstLineChars="200" w:firstLine="480"/>
        <w:rPr>
          <w:bCs/>
          <w:sz w:val="24"/>
        </w:rPr>
      </w:pPr>
      <w:r>
        <w:rPr>
          <w:bCs/>
          <w:sz w:val="24"/>
        </w:rPr>
        <w:t>注册资本：</w:t>
      </w:r>
      <w:r>
        <w:rPr>
          <w:rFonts w:hint="eastAsia"/>
          <w:bCs/>
          <w:sz w:val="24"/>
        </w:rPr>
        <w:t>人民币</w:t>
      </w:r>
      <w:r>
        <w:rPr>
          <w:rFonts w:hint="eastAsia"/>
          <w:bCs/>
          <w:sz w:val="24"/>
        </w:rPr>
        <w:t>3</w:t>
      </w:r>
      <w:r>
        <w:rPr>
          <w:rFonts w:hint="eastAsia"/>
          <w:bCs/>
          <w:sz w:val="24"/>
        </w:rPr>
        <w:t>亿元</w:t>
      </w:r>
    </w:p>
    <w:p w:rsidR="00F83245" w:rsidRDefault="00617DD1">
      <w:pPr>
        <w:spacing w:line="360" w:lineRule="auto"/>
        <w:ind w:firstLineChars="200" w:firstLine="480"/>
        <w:rPr>
          <w:bCs/>
          <w:sz w:val="24"/>
        </w:rPr>
      </w:pPr>
      <w:r>
        <w:rPr>
          <w:bCs/>
          <w:sz w:val="24"/>
        </w:rPr>
        <w:t>存续期限：</w:t>
      </w:r>
      <w:r>
        <w:rPr>
          <w:rFonts w:hint="eastAsia"/>
          <w:bCs/>
          <w:sz w:val="24"/>
        </w:rPr>
        <w:t>持续经营</w:t>
      </w:r>
    </w:p>
    <w:p w:rsidR="00F83245" w:rsidRDefault="00617DD1">
      <w:pPr>
        <w:spacing w:line="360" w:lineRule="auto"/>
        <w:ind w:firstLineChars="200" w:firstLine="480"/>
        <w:rPr>
          <w:bCs/>
          <w:sz w:val="24"/>
        </w:rPr>
      </w:pPr>
      <w:r>
        <w:rPr>
          <w:bCs/>
          <w:sz w:val="24"/>
        </w:rPr>
        <w:t>联系电话：</w:t>
      </w:r>
      <w:r>
        <w:rPr>
          <w:bCs/>
          <w:sz w:val="24"/>
        </w:rPr>
        <w:t>0755-82763888</w:t>
      </w:r>
    </w:p>
    <w:bookmarkEnd w:id="148"/>
    <w:p w:rsidR="00F83245" w:rsidRDefault="00617DD1">
      <w:pPr>
        <w:spacing w:line="360" w:lineRule="auto"/>
        <w:ind w:firstLineChars="200" w:firstLine="480"/>
        <w:rPr>
          <w:bCs/>
          <w:sz w:val="24"/>
        </w:rPr>
      </w:pPr>
      <w:r>
        <w:rPr>
          <w:bCs/>
          <w:sz w:val="24"/>
        </w:rPr>
        <w:t>（二）基金管理人的权利与义务</w:t>
      </w:r>
    </w:p>
    <w:p w:rsidR="00F83245" w:rsidRDefault="00617DD1">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F83245" w:rsidRDefault="00617DD1">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rsidR="00F83245" w:rsidRDefault="00617DD1">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F83245" w:rsidRDefault="00617DD1">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F83245" w:rsidRDefault="00617DD1">
      <w:pPr>
        <w:spacing w:line="360" w:lineRule="auto"/>
        <w:ind w:firstLineChars="200" w:firstLine="480"/>
        <w:rPr>
          <w:bCs/>
          <w:sz w:val="24"/>
        </w:rPr>
      </w:pPr>
      <w:r>
        <w:rPr>
          <w:bCs/>
          <w:sz w:val="24"/>
        </w:rPr>
        <w:t>（</w:t>
      </w:r>
      <w:r>
        <w:rPr>
          <w:bCs/>
          <w:sz w:val="24"/>
        </w:rPr>
        <w:t>4</w:t>
      </w:r>
      <w:r>
        <w:rPr>
          <w:bCs/>
          <w:sz w:val="24"/>
        </w:rPr>
        <w:t>）销售基金份额；</w:t>
      </w:r>
    </w:p>
    <w:p w:rsidR="00F83245" w:rsidRDefault="00617DD1">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bookmarkStart w:id="150" w:name="_Hlt88896155"/>
      <w:r>
        <w:rPr>
          <w:bCs/>
          <w:sz w:val="24"/>
        </w:rPr>
        <w:t>召集</w:t>
      </w:r>
      <w:bookmarkEnd w:id="150"/>
      <w:r>
        <w:rPr>
          <w:bCs/>
          <w:sz w:val="24"/>
        </w:rPr>
        <w:t>基金份额持有人大会；</w:t>
      </w:r>
    </w:p>
    <w:p w:rsidR="00F83245" w:rsidRDefault="00617DD1">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w:t>
      </w:r>
      <w:r>
        <w:rPr>
          <w:rFonts w:hint="eastAsia"/>
          <w:bCs/>
          <w:sz w:val="24"/>
        </w:rPr>
        <w:t>人</w:t>
      </w:r>
      <w:r>
        <w:rPr>
          <w:bCs/>
          <w:sz w:val="24"/>
        </w:rPr>
        <w:t>的利益；</w:t>
      </w:r>
    </w:p>
    <w:p w:rsidR="00F83245" w:rsidRDefault="00617DD1">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F83245" w:rsidRDefault="00617DD1">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p>
    <w:p w:rsidR="00F83245" w:rsidRDefault="00617DD1">
      <w:pPr>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w:t>
      </w:r>
    </w:p>
    <w:p w:rsidR="00F83245" w:rsidRDefault="00617DD1">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F83245" w:rsidRDefault="00617DD1">
      <w:pPr>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p>
    <w:p w:rsidR="00F83245" w:rsidRDefault="00617DD1">
      <w:pPr>
        <w:spacing w:line="360" w:lineRule="auto"/>
        <w:ind w:firstLineChars="200" w:firstLine="480"/>
        <w:rPr>
          <w:bCs/>
          <w:sz w:val="24"/>
        </w:rPr>
      </w:pPr>
      <w:r>
        <w:rPr>
          <w:bCs/>
          <w:sz w:val="24"/>
        </w:rPr>
        <w:t>（</w:t>
      </w:r>
      <w:r>
        <w:rPr>
          <w:bCs/>
          <w:sz w:val="24"/>
        </w:rPr>
        <w:t>12</w:t>
      </w:r>
      <w:r>
        <w:rPr>
          <w:bCs/>
          <w:sz w:val="24"/>
        </w:rPr>
        <w:t>）依照法律法规为基金的利益对被投资公司行使权利，为基金的利益行使因基金财产投资于证券所产生的权利；</w:t>
      </w:r>
      <w:r>
        <w:rPr>
          <w:bCs/>
          <w:sz w:val="24"/>
        </w:rPr>
        <w:tab/>
      </w:r>
    </w:p>
    <w:p w:rsidR="00F83245" w:rsidRDefault="00617DD1">
      <w:pPr>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r>
        <w:rPr>
          <w:rFonts w:hint="eastAsia"/>
          <w:bCs/>
          <w:sz w:val="24"/>
        </w:rPr>
        <w:t>、融券及转融通</w:t>
      </w:r>
      <w:r>
        <w:rPr>
          <w:bCs/>
          <w:sz w:val="24"/>
        </w:rPr>
        <w:t>；</w:t>
      </w:r>
    </w:p>
    <w:p w:rsidR="00F83245" w:rsidRDefault="00617DD1">
      <w:pPr>
        <w:spacing w:line="360" w:lineRule="auto"/>
        <w:ind w:firstLineChars="200" w:firstLine="480"/>
        <w:rPr>
          <w:bCs/>
          <w:sz w:val="24"/>
        </w:rPr>
      </w:pPr>
      <w:r>
        <w:rPr>
          <w:bCs/>
          <w:sz w:val="24"/>
        </w:rPr>
        <w:t>（</w:t>
      </w:r>
      <w:r>
        <w:rPr>
          <w:bCs/>
          <w:sz w:val="24"/>
        </w:rPr>
        <w:t>14</w:t>
      </w:r>
      <w:r>
        <w:rPr>
          <w:bCs/>
          <w:sz w:val="24"/>
        </w:rPr>
        <w:t>）</w:t>
      </w:r>
      <w:r>
        <w:rPr>
          <w:rFonts w:hint="eastAsia"/>
          <w:bCs/>
          <w:sz w:val="24"/>
        </w:rPr>
        <w:t>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F83245" w:rsidRDefault="00617DD1">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w:t>
      </w:r>
      <w:r>
        <w:rPr>
          <w:bCs/>
          <w:sz w:val="24"/>
        </w:rPr>
        <w:t>以基金管理人的名义，代表基金份额持有人的利益行使诉讼权利或者实施其他法律行为；</w:t>
      </w:r>
      <w:r>
        <w:rPr>
          <w:bCs/>
          <w:sz w:val="24"/>
        </w:rPr>
        <w:tab/>
      </w:r>
    </w:p>
    <w:p w:rsidR="00F83245" w:rsidRDefault="00617DD1">
      <w:pPr>
        <w:spacing w:line="360" w:lineRule="auto"/>
        <w:ind w:firstLineChars="200" w:firstLine="480"/>
        <w:rPr>
          <w:bCs/>
          <w:sz w:val="24"/>
        </w:rPr>
      </w:pPr>
      <w:r>
        <w:rPr>
          <w:bCs/>
          <w:sz w:val="24"/>
        </w:rPr>
        <w:t>（</w:t>
      </w:r>
      <w:r>
        <w:rPr>
          <w:bCs/>
          <w:sz w:val="24"/>
        </w:rPr>
        <w:t>1</w:t>
      </w:r>
      <w:r>
        <w:rPr>
          <w:rFonts w:hint="eastAsia"/>
          <w:bCs/>
          <w:sz w:val="24"/>
        </w:rPr>
        <w:t>6</w:t>
      </w:r>
      <w:r>
        <w:rPr>
          <w:bCs/>
          <w:sz w:val="24"/>
        </w:rPr>
        <w:t>）选择、更换律师事务所、会计师事务所、证券</w:t>
      </w:r>
      <w:r>
        <w:rPr>
          <w:rFonts w:hint="eastAsia"/>
          <w:bCs/>
          <w:sz w:val="24"/>
        </w:rPr>
        <w:t>/</w:t>
      </w:r>
      <w:r>
        <w:rPr>
          <w:rFonts w:hint="eastAsia"/>
          <w:bCs/>
          <w:sz w:val="24"/>
        </w:rPr>
        <w:t>期货</w:t>
      </w:r>
      <w:r>
        <w:rPr>
          <w:bCs/>
          <w:sz w:val="24"/>
        </w:rPr>
        <w:t>经纪商或其他为基金提供服务的外部机构；</w:t>
      </w:r>
      <w:r>
        <w:rPr>
          <w:bCs/>
          <w:sz w:val="24"/>
        </w:rPr>
        <w:tab/>
      </w:r>
    </w:p>
    <w:p w:rsidR="00F83245" w:rsidRDefault="00617DD1">
      <w:pPr>
        <w:spacing w:line="360" w:lineRule="auto"/>
        <w:ind w:firstLineChars="200" w:firstLine="480"/>
        <w:rPr>
          <w:bCs/>
          <w:sz w:val="24"/>
        </w:rPr>
      </w:pPr>
      <w:r>
        <w:rPr>
          <w:bCs/>
          <w:sz w:val="24"/>
        </w:rPr>
        <w:t>（</w:t>
      </w:r>
      <w:r>
        <w:rPr>
          <w:bCs/>
          <w:sz w:val="24"/>
        </w:rPr>
        <w:t>1</w:t>
      </w:r>
      <w:r>
        <w:rPr>
          <w:rFonts w:hint="eastAsia"/>
          <w:bCs/>
          <w:sz w:val="24"/>
        </w:rPr>
        <w:t>7</w:t>
      </w:r>
      <w:r>
        <w:rPr>
          <w:bCs/>
          <w:sz w:val="24"/>
        </w:rPr>
        <w:t>）在符合有关法律、法规的前提下，制订和调整有关基金认购、申购、赎回、转换</w:t>
      </w:r>
      <w:r>
        <w:rPr>
          <w:rFonts w:hint="eastAsia"/>
          <w:bCs/>
          <w:sz w:val="24"/>
        </w:rPr>
        <w:t>、</w:t>
      </w:r>
      <w:r>
        <w:rPr>
          <w:bCs/>
          <w:sz w:val="24"/>
        </w:rPr>
        <w:t>非交易过户</w:t>
      </w:r>
      <w:r>
        <w:rPr>
          <w:rFonts w:hint="eastAsia"/>
          <w:bCs/>
          <w:sz w:val="24"/>
        </w:rPr>
        <w:t>和定投等</w:t>
      </w:r>
      <w:r>
        <w:rPr>
          <w:bCs/>
          <w:sz w:val="24"/>
        </w:rPr>
        <w:t>业务规则</w:t>
      </w:r>
      <w:r>
        <w:rPr>
          <w:rFonts w:hint="eastAsia"/>
          <w:bCs/>
          <w:sz w:val="24"/>
        </w:rPr>
        <w:t>，在法律法规和本基金合同规定的范围内决定和调整除管理费率、托管费率之外的基金相关费率结构和收费方式</w:t>
      </w:r>
      <w:r>
        <w:rPr>
          <w:bCs/>
          <w:sz w:val="24"/>
        </w:rPr>
        <w:t>；</w:t>
      </w:r>
    </w:p>
    <w:p w:rsidR="00F83245" w:rsidRDefault="00617DD1">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）委托第三方机构办理本基金的交易、清算、估值、结算等业务；</w:t>
      </w:r>
    </w:p>
    <w:p w:rsidR="00F83245" w:rsidRDefault="00617DD1">
      <w:pPr>
        <w:spacing w:line="360" w:lineRule="auto"/>
        <w:ind w:firstLineChars="200" w:firstLine="480"/>
        <w:rPr>
          <w:bCs/>
          <w:sz w:val="24"/>
        </w:rPr>
      </w:pPr>
      <w:r>
        <w:rPr>
          <w:bCs/>
          <w:sz w:val="24"/>
        </w:rPr>
        <w:t>（</w:t>
      </w:r>
      <w:r>
        <w:rPr>
          <w:rFonts w:hint="eastAsia"/>
          <w:bCs/>
          <w:sz w:val="24"/>
        </w:rPr>
        <w:t>19</w:t>
      </w:r>
      <w:r>
        <w:rPr>
          <w:bCs/>
          <w:sz w:val="24"/>
        </w:rPr>
        <w:t>）法律法规及中国证监会规定的和《基金合同》约定的其他权利。</w:t>
      </w:r>
    </w:p>
    <w:p w:rsidR="00F83245" w:rsidRDefault="00617DD1">
      <w:pPr>
        <w:spacing w:line="360" w:lineRule="auto"/>
        <w:ind w:firstLineChars="200" w:firstLine="480"/>
        <w:rPr>
          <w:bCs/>
          <w:sz w:val="24"/>
        </w:rPr>
      </w:pPr>
      <w:r>
        <w:rPr>
          <w:bCs/>
          <w:sz w:val="24"/>
        </w:rPr>
        <w:t>2</w:t>
      </w:r>
      <w:r>
        <w:rPr>
          <w:bCs/>
          <w:sz w:val="24"/>
        </w:rPr>
        <w:t>、根据《基金法》、《运作办法》及其他有关规定，基金管理人的义务包括但不限于：</w:t>
      </w:r>
    </w:p>
    <w:p w:rsidR="00F83245" w:rsidRDefault="00617DD1">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rsidR="00F83245" w:rsidRDefault="00617DD1">
      <w:pPr>
        <w:spacing w:line="360" w:lineRule="auto"/>
        <w:ind w:firstLineChars="200" w:firstLine="480"/>
        <w:rPr>
          <w:bCs/>
          <w:sz w:val="24"/>
        </w:rPr>
      </w:pPr>
      <w:r>
        <w:rPr>
          <w:bCs/>
          <w:sz w:val="24"/>
        </w:rPr>
        <w:t>（</w:t>
      </w:r>
      <w:r>
        <w:rPr>
          <w:bCs/>
          <w:sz w:val="24"/>
        </w:rPr>
        <w:t>2</w:t>
      </w:r>
      <w:r>
        <w:rPr>
          <w:bCs/>
          <w:sz w:val="24"/>
        </w:rPr>
        <w:t>）办理基金备案手续；</w:t>
      </w:r>
    </w:p>
    <w:p w:rsidR="00F83245" w:rsidRDefault="00617DD1">
      <w:pPr>
        <w:spacing w:line="360" w:lineRule="auto"/>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F83245" w:rsidRDefault="00617DD1">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F83245" w:rsidRDefault="00617DD1">
      <w:pPr>
        <w:spacing w:line="360" w:lineRule="auto"/>
        <w:ind w:firstLineChars="200" w:firstLine="480"/>
        <w:rPr>
          <w:bCs/>
          <w:sz w:val="24"/>
        </w:rPr>
      </w:pPr>
      <w:r>
        <w:rPr>
          <w:bCs/>
          <w:sz w:val="24"/>
        </w:rPr>
        <w:lastRenderedPageBreak/>
        <w:t>（</w:t>
      </w:r>
      <w:r>
        <w:rPr>
          <w:bCs/>
          <w:sz w:val="24"/>
        </w:rPr>
        <w:t>5</w:t>
      </w:r>
      <w:r>
        <w:rPr>
          <w:bCs/>
          <w:sz w:val="24"/>
        </w:rPr>
        <w:t>）建立健全内部风险控制、监察与稽核、财务管理及人事管理等制度，保证所管理的基金财产和基金管理人的财产相互独立</w:t>
      </w:r>
      <w:r>
        <w:rPr>
          <w:bCs/>
          <w:sz w:val="24"/>
        </w:rPr>
        <w:t>,</w:t>
      </w:r>
      <w:r>
        <w:rPr>
          <w:bCs/>
          <w:sz w:val="24"/>
        </w:rPr>
        <w:t>对所管理的不同基金分别管理，分别记账，进行证券投资；</w:t>
      </w:r>
    </w:p>
    <w:p w:rsidR="00F83245" w:rsidRDefault="00617DD1">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rsidR="00F83245" w:rsidRDefault="00617DD1">
      <w:pPr>
        <w:spacing w:line="360" w:lineRule="auto"/>
        <w:ind w:firstLineChars="200" w:firstLine="480"/>
        <w:rPr>
          <w:bCs/>
          <w:sz w:val="24"/>
        </w:rPr>
      </w:pPr>
      <w:r>
        <w:rPr>
          <w:bCs/>
          <w:sz w:val="24"/>
        </w:rPr>
        <w:t>（</w:t>
      </w:r>
      <w:r>
        <w:rPr>
          <w:bCs/>
          <w:sz w:val="24"/>
        </w:rPr>
        <w:t>7</w:t>
      </w:r>
      <w:r>
        <w:rPr>
          <w:bCs/>
          <w:sz w:val="24"/>
        </w:rPr>
        <w:t>）依法接受基金托管人的监督；</w:t>
      </w:r>
    </w:p>
    <w:p w:rsidR="00F83245" w:rsidRDefault="00617DD1">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）采取适当合理的措施使计算基金份额认购、申购、赎回和注销价格的方法符合《基金合同》等法律文件的规定，按有关规定计算并公告基金资产净值，确定基金份额申购、赎回的价格；</w:t>
      </w:r>
    </w:p>
    <w:p w:rsidR="00F83245" w:rsidRDefault="00617DD1">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F83245" w:rsidRDefault="00617DD1">
      <w:pPr>
        <w:spacing w:line="360" w:lineRule="auto"/>
        <w:ind w:firstLineChars="200" w:firstLine="480"/>
        <w:rPr>
          <w:bCs/>
          <w:sz w:val="24"/>
        </w:rPr>
      </w:pPr>
      <w:r>
        <w:rPr>
          <w:bCs/>
          <w:sz w:val="24"/>
        </w:rPr>
        <w:t>（</w:t>
      </w:r>
      <w:r>
        <w:rPr>
          <w:bCs/>
          <w:sz w:val="24"/>
        </w:rPr>
        <w:t>10</w:t>
      </w:r>
      <w:r>
        <w:rPr>
          <w:bCs/>
          <w:sz w:val="24"/>
        </w:rPr>
        <w:t>）编制季度、半年度和年度基金报告；</w:t>
      </w:r>
    </w:p>
    <w:p w:rsidR="00F83245" w:rsidRDefault="00617DD1">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rsidR="00F83245" w:rsidRDefault="00617DD1">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w:t>
      </w:r>
      <w:r>
        <w:rPr>
          <w:rFonts w:hint="eastAsia"/>
          <w:bCs/>
          <w:sz w:val="24"/>
        </w:rPr>
        <w:t>法律法规或监管机构</w:t>
      </w:r>
      <w:r>
        <w:rPr>
          <w:bCs/>
          <w:sz w:val="24"/>
        </w:rPr>
        <w:t>另有规定</w:t>
      </w:r>
      <w:r>
        <w:rPr>
          <w:rFonts w:hint="eastAsia"/>
          <w:bCs/>
          <w:sz w:val="24"/>
        </w:rPr>
        <w:t>或要求</w:t>
      </w:r>
      <w:r>
        <w:rPr>
          <w:bCs/>
          <w:sz w:val="24"/>
        </w:rPr>
        <w:t>外，在基金信息公开披露前应予保密，不向他人泄露</w:t>
      </w:r>
      <w:r>
        <w:rPr>
          <w:rFonts w:hint="eastAsia"/>
          <w:bCs/>
          <w:sz w:val="24"/>
        </w:rPr>
        <w:t>，但向监管机构、司法机关或因审计、法律等外部专业顾问提供服务而向其提供的情况除外</w:t>
      </w:r>
      <w:r>
        <w:rPr>
          <w:bCs/>
          <w:sz w:val="24"/>
        </w:rPr>
        <w:t>；</w:t>
      </w:r>
    </w:p>
    <w:p w:rsidR="00F83245" w:rsidRDefault="00617DD1">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F83245" w:rsidRDefault="00617DD1">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F83245" w:rsidRDefault="00617DD1">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F83245" w:rsidRDefault="00617DD1">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F83245" w:rsidRDefault="00617DD1">
      <w:pPr>
        <w:spacing w:line="360" w:lineRule="auto"/>
        <w:ind w:firstLineChars="200" w:firstLine="480"/>
        <w:rPr>
          <w:bCs/>
          <w:sz w:val="24"/>
        </w:rPr>
      </w:pPr>
      <w:r>
        <w:rPr>
          <w:bCs/>
          <w:sz w:val="24"/>
        </w:rPr>
        <w:t>（</w:t>
      </w:r>
      <w:r>
        <w:rPr>
          <w:bCs/>
          <w:sz w:val="24"/>
        </w:rPr>
        <w:t>17</w:t>
      </w:r>
      <w:r>
        <w:rPr>
          <w:bCs/>
          <w:sz w:val="24"/>
        </w:rPr>
        <w:t>）确保需要向基金投资</w:t>
      </w:r>
      <w:r>
        <w:rPr>
          <w:rFonts w:hint="eastAsia"/>
          <w:bCs/>
          <w:sz w:val="24"/>
        </w:rPr>
        <w:t>人</w:t>
      </w:r>
      <w:r>
        <w:rPr>
          <w:bCs/>
          <w:sz w:val="24"/>
        </w:rPr>
        <w:t>提供的各项文件或资料在规定时间发出，并且保证投资</w:t>
      </w:r>
      <w:r>
        <w:rPr>
          <w:rFonts w:hint="eastAsia"/>
          <w:bCs/>
          <w:sz w:val="24"/>
        </w:rPr>
        <w:t>人</w:t>
      </w:r>
      <w:r>
        <w:rPr>
          <w:bCs/>
          <w:sz w:val="24"/>
        </w:rPr>
        <w:t>能够按照《基金合同》规定的时间和方式，随时查阅到与基金有关的公开资料，并在支付合理成本的条件下得到有关资料的复印件；</w:t>
      </w:r>
    </w:p>
    <w:p w:rsidR="00F83245" w:rsidRDefault="00617DD1">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F83245" w:rsidRDefault="00617DD1">
      <w:pPr>
        <w:spacing w:line="360" w:lineRule="auto"/>
        <w:ind w:firstLineChars="200" w:firstLine="480"/>
        <w:rPr>
          <w:bCs/>
          <w:sz w:val="24"/>
        </w:rPr>
      </w:pPr>
      <w:r>
        <w:rPr>
          <w:bCs/>
          <w:sz w:val="24"/>
        </w:rPr>
        <w:lastRenderedPageBreak/>
        <w:t>（</w:t>
      </w:r>
      <w:r>
        <w:rPr>
          <w:bCs/>
          <w:sz w:val="24"/>
        </w:rPr>
        <w:t>19</w:t>
      </w:r>
      <w:r>
        <w:rPr>
          <w:bCs/>
          <w:sz w:val="24"/>
        </w:rPr>
        <w:t>）面临解散、依法被撤销或者被依法宣告破产时，及时报告中国证监会并通知基金托管人；</w:t>
      </w:r>
    </w:p>
    <w:p w:rsidR="00F83245" w:rsidRDefault="00617DD1">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F83245" w:rsidRDefault="00617DD1">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F83245" w:rsidRDefault="00617DD1">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F83245" w:rsidRDefault="00617DD1">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F83245" w:rsidRDefault="00617DD1">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1" w:name="_Hlt88823209"/>
      <w:bookmarkEnd w:id="151"/>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rsidR="00F83245" w:rsidRDefault="00617DD1">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F83245" w:rsidRDefault="00617DD1">
      <w:pPr>
        <w:spacing w:line="360" w:lineRule="auto"/>
        <w:ind w:firstLineChars="200" w:firstLine="480"/>
        <w:rPr>
          <w:bCs/>
          <w:sz w:val="24"/>
        </w:rPr>
      </w:pPr>
      <w:r>
        <w:rPr>
          <w:bCs/>
          <w:sz w:val="24"/>
        </w:rPr>
        <w:t>（</w:t>
      </w:r>
      <w:r>
        <w:rPr>
          <w:bCs/>
          <w:sz w:val="24"/>
        </w:rPr>
        <w:t>26</w:t>
      </w:r>
      <w:r>
        <w:rPr>
          <w:bCs/>
          <w:sz w:val="24"/>
        </w:rPr>
        <w:t>）建立并保存基金份额持有人名册；</w:t>
      </w:r>
    </w:p>
    <w:p w:rsidR="00F83245" w:rsidRDefault="00617DD1">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bookmarkStart w:id="152" w:name="_Hlt88897298"/>
      <w:bookmarkStart w:id="153" w:name="_Toc523711669"/>
      <w:bookmarkStart w:id="154" w:name="_Toc57530240"/>
      <w:bookmarkStart w:id="155" w:name="_Toc79392581"/>
      <w:bookmarkStart w:id="156" w:name="_Toc15118238"/>
      <w:bookmarkEnd w:id="149"/>
      <w:bookmarkEnd w:id="152"/>
      <w:r>
        <w:rPr>
          <w:bCs/>
          <w:sz w:val="24"/>
        </w:rPr>
        <w:t>二、基金托管人</w:t>
      </w:r>
      <w:bookmarkEnd w:id="153"/>
      <w:bookmarkEnd w:id="154"/>
      <w:bookmarkEnd w:id="155"/>
      <w:bookmarkEnd w:id="156"/>
    </w:p>
    <w:p w:rsidR="00F83245" w:rsidRDefault="00617DD1">
      <w:pPr>
        <w:spacing w:line="360" w:lineRule="auto"/>
        <w:ind w:firstLineChars="200" w:firstLine="480"/>
        <w:rPr>
          <w:bCs/>
          <w:sz w:val="24"/>
        </w:rPr>
      </w:pPr>
      <w:bookmarkStart w:id="157" w:name="_Toc15118239"/>
      <w:r>
        <w:rPr>
          <w:bCs/>
          <w:sz w:val="24"/>
        </w:rPr>
        <w:t>（一）基金托管人简况</w:t>
      </w:r>
    </w:p>
    <w:p w:rsidR="00A8331B" w:rsidRPr="00A8331B" w:rsidRDefault="00A8331B" w:rsidP="00A8331B">
      <w:pPr>
        <w:spacing w:line="360" w:lineRule="auto"/>
        <w:ind w:firstLineChars="200" w:firstLine="480"/>
        <w:rPr>
          <w:bCs/>
          <w:sz w:val="24"/>
        </w:rPr>
      </w:pPr>
      <w:r w:rsidRPr="00A8331B">
        <w:rPr>
          <w:rFonts w:hint="eastAsia"/>
          <w:bCs/>
          <w:sz w:val="24"/>
        </w:rPr>
        <w:t>名称：中国建设银行股份有限公司</w:t>
      </w:r>
      <w:r w:rsidRPr="00A8331B">
        <w:rPr>
          <w:rFonts w:hint="eastAsia"/>
          <w:bCs/>
          <w:sz w:val="24"/>
        </w:rPr>
        <w:t>(</w:t>
      </w:r>
      <w:r w:rsidRPr="00A8331B">
        <w:rPr>
          <w:rFonts w:hint="eastAsia"/>
          <w:bCs/>
          <w:sz w:val="24"/>
        </w:rPr>
        <w:t>简称：中国建设银行</w:t>
      </w:r>
      <w:r w:rsidRPr="00A8331B">
        <w:rPr>
          <w:rFonts w:hint="eastAsia"/>
          <w:bCs/>
          <w:sz w:val="24"/>
        </w:rPr>
        <w:t>)</w:t>
      </w:r>
    </w:p>
    <w:p w:rsidR="00A8331B" w:rsidRPr="00A8331B" w:rsidRDefault="00A8331B" w:rsidP="00A8331B">
      <w:pPr>
        <w:spacing w:line="360" w:lineRule="auto"/>
        <w:ind w:firstLineChars="200" w:firstLine="480"/>
        <w:rPr>
          <w:bCs/>
          <w:sz w:val="24"/>
        </w:rPr>
      </w:pPr>
      <w:r w:rsidRPr="00A8331B">
        <w:rPr>
          <w:rFonts w:hint="eastAsia"/>
          <w:bCs/>
          <w:sz w:val="24"/>
        </w:rPr>
        <w:t>住所：北京市西城区金融大街</w:t>
      </w:r>
      <w:r w:rsidRPr="00A8331B">
        <w:rPr>
          <w:rFonts w:hint="eastAsia"/>
          <w:bCs/>
          <w:sz w:val="24"/>
        </w:rPr>
        <w:t>25</w:t>
      </w:r>
      <w:r w:rsidRPr="00A8331B">
        <w:rPr>
          <w:rFonts w:hint="eastAsia"/>
          <w:bCs/>
          <w:sz w:val="24"/>
        </w:rPr>
        <w:t>号</w:t>
      </w:r>
    </w:p>
    <w:p w:rsidR="00A8331B" w:rsidRPr="00A8331B" w:rsidRDefault="00A8331B" w:rsidP="00A8331B">
      <w:pPr>
        <w:spacing w:line="360" w:lineRule="auto"/>
        <w:ind w:firstLineChars="200" w:firstLine="480"/>
        <w:rPr>
          <w:bCs/>
          <w:sz w:val="24"/>
        </w:rPr>
      </w:pPr>
      <w:r w:rsidRPr="00A8331B">
        <w:rPr>
          <w:rFonts w:hint="eastAsia"/>
          <w:bCs/>
          <w:sz w:val="24"/>
        </w:rPr>
        <w:t>法定代表人：田国立</w:t>
      </w:r>
    </w:p>
    <w:p w:rsidR="00A8331B" w:rsidRPr="00A8331B" w:rsidRDefault="00A8331B" w:rsidP="00A8331B">
      <w:pPr>
        <w:spacing w:line="360" w:lineRule="auto"/>
        <w:ind w:firstLineChars="200" w:firstLine="480"/>
        <w:rPr>
          <w:bCs/>
          <w:sz w:val="24"/>
        </w:rPr>
      </w:pPr>
      <w:r w:rsidRPr="00A8331B">
        <w:rPr>
          <w:rFonts w:hint="eastAsia"/>
          <w:bCs/>
          <w:sz w:val="24"/>
        </w:rPr>
        <w:t>成立时间：</w:t>
      </w:r>
      <w:r w:rsidRPr="00A8331B">
        <w:rPr>
          <w:rFonts w:hint="eastAsia"/>
          <w:bCs/>
          <w:sz w:val="24"/>
        </w:rPr>
        <w:t>2004</w:t>
      </w:r>
      <w:r w:rsidRPr="00A8331B">
        <w:rPr>
          <w:rFonts w:hint="eastAsia"/>
          <w:bCs/>
          <w:sz w:val="24"/>
        </w:rPr>
        <w:t>年</w:t>
      </w:r>
      <w:r w:rsidRPr="00A8331B">
        <w:rPr>
          <w:rFonts w:hint="eastAsia"/>
          <w:bCs/>
          <w:sz w:val="24"/>
        </w:rPr>
        <w:t>09</w:t>
      </w:r>
      <w:r w:rsidRPr="00A8331B">
        <w:rPr>
          <w:rFonts w:hint="eastAsia"/>
          <w:bCs/>
          <w:sz w:val="24"/>
        </w:rPr>
        <w:t>月</w:t>
      </w:r>
      <w:r w:rsidRPr="00A8331B">
        <w:rPr>
          <w:rFonts w:hint="eastAsia"/>
          <w:bCs/>
          <w:sz w:val="24"/>
        </w:rPr>
        <w:t>17</w:t>
      </w:r>
      <w:r w:rsidRPr="00A8331B">
        <w:rPr>
          <w:rFonts w:hint="eastAsia"/>
          <w:bCs/>
          <w:sz w:val="24"/>
        </w:rPr>
        <w:t>日</w:t>
      </w:r>
    </w:p>
    <w:p w:rsidR="00A8331B" w:rsidRPr="00A8331B" w:rsidRDefault="00A8331B" w:rsidP="00A8331B">
      <w:pPr>
        <w:spacing w:line="360" w:lineRule="auto"/>
        <w:ind w:firstLineChars="200" w:firstLine="480"/>
        <w:rPr>
          <w:bCs/>
          <w:sz w:val="24"/>
        </w:rPr>
      </w:pPr>
      <w:r w:rsidRPr="00A8331B">
        <w:rPr>
          <w:rFonts w:hint="eastAsia"/>
          <w:bCs/>
          <w:sz w:val="24"/>
        </w:rPr>
        <w:t>批准设立机关和批准设立文号：中国银监会银监复</w:t>
      </w:r>
      <w:r w:rsidRPr="00A8331B">
        <w:rPr>
          <w:rFonts w:hint="eastAsia"/>
          <w:bCs/>
          <w:sz w:val="24"/>
        </w:rPr>
        <w:t>[2004]143</w:t>
      </w:r>
      <w:r w:rsidRPr="00A8331B">
        <w:rPr>
          <w:rFonts w:hint="eastAsia"/>
          <w:bCs/>
          <w:sz w:val="24"/>
        </w:rPr>
        <w:t>号</w:t>
      </w:r>
    </w:p>
    <w:p w:rsidR="00A8331B" w:rsidRPr="00A8331B" w:rsidRDefault="00A8331B" w:rsidP="00A8331B">
      <w:pPr>
        <w:spacing w:line="360" w:lineRule="auto"/>
        <w:ind w:firstLineChars="200" w:firstLine="480"/>
        <w:rPr>
          <w:bCs/>
          <w:sz w:val="24"/>
        </w:rPr>
      </w:pPr>
      <w:r w:rsidRPr="00A8331B">
        <w:rPr>
          <w:rFonts w:hint="eastAsia"/>
          <w:bCs/>
          <w:sz w:val="24"/>
        </w:rPr>
        <w:t>组织形式：股份有限公司</w:t>
      </w:r>
    </w:p>
    <w:p w:rsidR="00A8331B" w:rsidRPr="00A8331B" w:rsidRDefault="00A8331B" w:rsidP="00A8331B">
      <w:pPr>
        <w:spacing w:line="360" w:lineRule="auto"/>
        <w:ind w:firstLineChars="200" w:firstLine="480"/>
        <w:rPr>
          <w:bCs/>
          <w:sz w:val="24"/>
        </w:rPr>
      </w:pPr>
      <w:r w:rsidRPr="00A8331B">
        <w:rPr>
          <w:rFonts w:hint="eastAsia"/>
          <w:bCs/>
          <w:sz w:val="24"/>
        </w:rPr>
        <w:t>注册资本：贰仟伍佰亿壹仟零玖拾柒万柒仟肆佰捌拾陆元整</w:t>
      </w:r>
    </w:p>
    <w:p w:rsidR="00A8331B" w:rsidRPr="00A8331B" w:rsidRDefault="00A8331B" w:rsidP="00A8331B">
      <w:pPr>
        <w:spacing w:line="360" w:lineRule="auto"/>
        <w:ind w:firstLineChars="200" w:firstLine="480"/>
        <w:rPr>
          <w:bCs/>
          <w:sz w:val="24"/>
        </w:rPr>
      </w:pPr>
      <w:r w:rsidRPr="00A8331B">
        <w:rPr>
          <w:rFonts w:hint="eastAsia"/>
          <w:bCs/>
          <w:sz w:val="24"/>
        </w:rPr>
        <w:t>存续期间：持续经营</w:t>
      </w:r>
    </w:p>
    <w:p w:rsidR="00F83245" w:rsidRDefault="00A8331B">
      <w:pPr>
        <w:spacing w:line="360" w:lineRule="auto"/>
        <w:ind w:firstLineChars="200" w:firstLine="480"/>
        <w:rPr>
          <w:bCs/>
          <w:sz w:val="24"/>
        </w:rPr>
      </w:pPr>
      <w:r w:rsidRPr="00A8331B">
        <w:rPr>
          <w:rFonts w:hint="eastAsia"/>
          <w:bCs/>
          <w:sz w:val="24"/>
        </w:rPr>
        <w:t>基金托管资格批文及文号：中国证监会证监基字</w:t>
      </w:r>
      <w:r w:rsidRPr="00A8331B">
        <w:rPr>
          <w:rFonts w:hint="eastAsia"/>
          <w:bCs/>
          <w:sz w:val="24"/>
        </w:rPr>
        <w:t>[1998]12</w:t>
      </w:r>
      <w:r w:rsidRPr="00A8331B">
        <w:rPr>
          <w:rFonts w:hint="eastAsia"/>
          <w:bCs/>
          <w:sz w:val="24"/>
        </w:rPr>
        <w:t>号</w:t>
      </w:r>
    </w:p>
    <w:p w:rsidR="00F83245" w:rsidRDefault="00617DD1">
      <w:pPr>
        <w:spacing w:line="360" w:lineRule="auto"/>
        <w:ind w:firstLineChars="200" w:firstLine="480"/>
        <w:rPr>
          <w:bCs/>
          <w:sz w:val="24"/>
        </w:rPr>
      </w:pPr>
      <w:bookmarkStart w:id="158" w:name="_Toc15118240"/>
      <w:r>
        <w:rPr>
          <w:bCs/>
          <w:sz w:val="24"/>
        </w:rPr>
        <w:lastRenderedPageBreak/>
        <w:t>（二）基金托管人的权利与义务</w:t>
      </w:r>
      <w:bookmarkEnd w:id="158"/>
    </w:p>
    <w:p w:rsidR="00F83245" w:rsidRDefault="00617DD1">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F83245" w:rsidRDefault="00617DD1">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F83245" w:rsidRDefault="00617DD1">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F83245" w:rsidRDefault="00617DD1">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w:t>
      </w:r>
      <w:r>
        <w:rPr>
          <w:rFonts w:hint="eastAsia"/>
          <w:bCs/>
          <w:sz w:val="24"/>
        </w:rPr>
        <w:t>人</w:t>
      </w:r>
      <w:r>
        <w:rPr>
          <w:bCs/>
          <w:sz w:val="24"/>
        </w:rPr>
        <w:t>的利益；</w:t>
      </w:r>
    </w:p>
    <w:p w:rsidR="00F83245" w:rsidRDefault="00617DD1">
      <w:pPr>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账户等投资所需账户</w:t>
      </w:r>
      <w:r>
        <w:rPr>
          <w:bCs/>
          <w:sz w:val="24"/>
        </w:rPr>
        <w:t>、为基金办理证券交易资金清算。</w:t>
      </w:r>
    </w:p>
    <w:p w:rsidR="00F83245" w:rsidRDefault="00617DD1">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F83245" w:rsidRDefault="00617DD1">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F83245" w:rsidRDefault="00617DD1">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F83245" w:rsidRDefault="00617DD1">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F83245" w:rsidRDefault="00617DD1">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F83245" w:rsidRDefault="00617DD1">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F83245" w:rsidRDefault="00617DD1">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83245" w:rsidRDefault="00617DD1">
      <w:pPr>
        <w:spacing w:line="360" w:lineRule="auto"/>
        <w:ind w:firstLineChars="200" w:firstLine="480"/>
        <w:rPr>
          <w:bCs/>
          <w:sz w:val="24"/>
        </w:rPr>
      </w:pPr>
      <w:r>
        <w:rPr>
          <w:bCs/>
          <w:sz w:val="24"/>
        </w:rPr>
        <w:t>（</w:t>
      </w:r>
      <w:r>
        <w:rPr>
          <w:bCs/>
          <w:sz w:val="24"/>
        </w:rPr>
        <w:t>4</w:t>
      </w:r>
      <w:r>
        <w:rPr>
          <w:bCs/>
          <w:sz w:val="24"/>
        </w:rPr>
        <w:t>）除依据《基金法》、《基金合同》及</w:t>
      </w:r>
      <w:r>
        <w:rPr>
          <w:rFonts w:hint="eastAsia"/>
          <w:bCs/>
          <w:sz w:val="24"/>
        </w:rPr>
        <w:t>《托管协议》</w:t>
      </w:r>
      <w:r>
        <w:rPr>
          <w:bCs/>
          <w:sz w:val="24"/>
        </w:rPr>
        <w:t>及其他有关规定外，不得利用基金财产为自己及任何第三人谋取利益，不得委托第三人托管基金财产；</w:t>
      </w:r>
    </w:p>
    <w:p w:rsidR="00F83245" w:rsidRDefault="00617DD1">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F83245" w:rsidRDefault="00617DD1">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w:t>
      </w:r>
      <w:r>
        <w:rPr>
          <w:bCs/>
          <w:sz w:val="24"/>
        </w:rPr>
        <w:t>按照《基金合同》的约定，根据基金管理人的投资指令，及时办理清算、交割事宜；</w:t>
      </w:r>
    </w:p>
    <w:p w:rsidR="00F83245" w:rsidRDefault="00617DD1">
      <w:pPr>
        <w:spacing w:line="360" w:lineRule="auto"/>
        <w:ind w:firstLineChars="200" w:firstLine="480"/>
        <w:rPr>
          <w:bCs/>
          <w:sz w:val="24"/>
        </w:rPr>
      </w:pPr>
      <w:r>
        <w:rPr>
          <w:bCs/>
          <w:sz w:val="24"/>
        </w:rPr>
        <w:lastRenderedPageBreak/>
        <w:t>（</w:t>
      </w:r>
      <w:r>
        <w:rPr>
          <w:bCs/>
          <w:sz w:val="24"/>
        </w:rPr>
        <w:t>7</w:t>
      </w:r>
      <w:r>
        <w:rPr>
          <w:bCs/>
          <w:sz w:val="24"/>
        </w:rPr>
        <w:t>）保守基金商业秘密，除《基金法》、《基金合同》</w:t>
      </w:r>
      <w:r>
        <w:rPr>
          <w:rFonts w:hint="eastAsia"/>
          <w:bCs/>
          <w:sz w:val="24"/>
        </w:rPr>
        <w:t>、《托管协议》</w:t>
      </w:r>
      <w:r>
        <w:rPr>
          <w:bCs/>
          <w:sz w:val="24"/>
        </w:rPr>
        <w:t>及其他有关</w:t>
      </w:r>
      <w:r>
        <w:rPr>
          <w:rFonts w:hint="eastAsia"/>
          <w:bCs/>
          <w:sz w:val="24"/>
        </w:rPr>
        <w:t>法律法规或监管机构</w:t>
      </w:r>
      <w:r>
        <w:rPr>
          <w:bCs/>
          <w:sz w:val="24"/>
        </w:rPr>
        <w:t>另有规定</w:t>
      </w:r>
      <w:r>
        <w:rPr>
          <w:rFonts w:hint="eastAsia"/>
          <w:bCs/>
          <w:sz w:val="24"/>
        </w:rPr>
        <w:t>或要求</w:t>
      </w:r>
      <w:r>
        <w:rPr>
          <w:bCs/>
          <w:sz w:val="24"/>
        </w:rPr>
        <w:t>外，在基金信息公开披露前予以保密，不得向他人泄露；</w:t>
      </w:r>
    </w:p>
    <w:p w:rsidR="00F83245" w:rsidRDefault="00617DD1">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rsidR="00F83245" w:rsidRDefault="00617DD1">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F83245" w:rsidRDefault="00617DD1">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半年度和年度基金报告出具意见，说明基金管理人在各重要方面的运作是否严格按照《基金合同》及</w:t>
      </w:r>
      <w:r>
        <w:rPr>
          <w:rFonts w:hint="eastAsia"/>
          <w:bCs/>
          <w:sz w:val="24"/>
        </w:rPr>
        <w:t>《托管协议》</w:t>
      </w:r>
      <w:r>
        <w:rPr>
          <w:bCs/>
          <w:sz w:val="24"/>
        </w:rPr>
        <w:t>的规定进行；如果基金管理人有未执行《基金合同》及</w:t>
      </w:r>
      <w:r>
        <w:rPr>
          <w:rFonts w:hint="eastAsia"/>
          <w:bCs/>
          <w:sz w:val="24"/>
        </w:rPr>
        <w:t>《托管协议》</w:t>
      </w:r>
      <w:r>
        <w:rPr>
          <w:bCs/>
          <w:sz w:val="24"/>
        </w:rPr>
        <w:t>规定的行为，还应当说明基金托管人是否采取了适当的措施；</w:t>
      </w:r>
    </w:p>
    <w:p w:rsidR="00F83245" w:rsidRDefault="00617DD1">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15</w:t>
      </w:r>
      <w:r>
        <w:rPr>
          <w:bCs/>
          <w:sz w:val="24"/>
        </w:rPr>
        <w:t>年以上；</w:t>
      </w:r>
    </w:p>
    <w:p w:rsidR="00F83245" w:rsidRDefault="00617DD1">
      <w:pPr>
        <w:spacing w:line="360" w:lineRule="auto"/>
        <w:ind w:firstLineChars="200" w:firstLine="480"/>
        <w:rPr>
          <w:bCs/>
          <w:sz w:val="24"/>
        </w:rPr>
      </w:pPr>
      <w:r>
        <w:rPr>
          <w:bCs/>
          <w:sz w:val="24"/>
        </w:rPr>
        <w:t>（</w:t>
      </w:r>
      <w:r>
        <w:rPr>
          <w:bCs/>
          <w:sz w:val="24"/>
        </w:rPr>
        <w:t>12</w:t>
      </w:r>
      <w:r>
        <w:rPr>
          <w:bCs/>
          <w:sz w:val="24"/>
        </w:rPr>
        <w:t>）</w:t>
      </w:r>
      <w:r w:rsidR="008A5303">
        <w:rPr>
          <w:bCs/>
          <w:sz w:val="24"/>
        </w:rPr>
        <w:t>建立</w:t>
      </w:r>
      <w:r>
        <w:rPr>
          <w:rFonts w:hint="eastAsia"/>
          <w:bCs/>
          <w:sz w:val="24"/>
        </w:rPr>
        <w:t>从</w:t>
      </w:r>
      <w:r>
        <w:rPr>
          <w:bCs/>
          <w:sz w:val="24"/>
        </w:rPr>
        <w:t>基金管理人或其委托的登记机构处接收并保存基金份额持有人名册；</w:t>
      </w:r>
    </w:p>
    <w:p w:rsidR="00F83245" w:rsidRDefault="00617DD1">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F83245" w:rsidRDefault="00617DD1">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F83245" w:rsidRDefault="00617DD1">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rsidR="00F83245" w:rsidRDefault="00617DD1">
      <w:pPr>
        <w:spacing w:line="360" w:lineRule="auto"/>
        <w:ind w:firstLineChars="200" w:firstLine="480"/>
        <w:rPr>
          <w:bCs/>
          <w:sz w:val="24"/>
        </w:rPr>
      </w:pPr>
      <w:r>
        <w:rPr>
          <w:bCs/>
          <w:sz w:val="24"/>
        </w:rPr>
        <w:t>（</w:t>
      </w:r>
      <w:r>
        <w:rPr>
          <w:bCs/>
          <w:sz w:val="24"/>
        </w:rPr>
        <w:t>16</w:t>
      </w:r>
      <w:r>
        <w:rPr>
          <w:bCs/>
          <w:sz w:val="24"/>
        </w:rPr>
        <w:t>）按照法律法规</w:t>
      </w:r>
      <w:r>
        <w:rPr>
          <w:rFonts w:hint="eastAsia"/>
          <w:bCs/>
          <w:sz w:val="24"/>
        </w:rPr>
        <w:t>、</w:t>
      </w:r>
      <w:r>
        <w:rPr>
          <w:bCs/>
          <w:sz w:val="24"/>
        </w:rPr>
        <w:t>《基金合同》</w:t>
      </w:r>
      <w:r>
        <w:rPr>
          <w:rFonts w:hint="eastAsia"/>
          <w:bCs/>
          <w:sz w:val="24"/>
        </w:rPr>
        <w:t>和《托管协议》</w:t>
      </w:r>
      <w:r>
        <w:rPr>
          <w:bCs/>
          <w:sz w:val="24"/>
        </w:rPr>
        <w:t>的规定监督基金管理人的投资运作；</w:t>
      </w:r>
    </w:p>
    <w:p w:rsidR="00F83245" w:rsidRDefault="00617DD1">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F83245" w:rsidRDefault="00617DD1">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业监督管理</w:t>
      </w:r>
      <w:r>
        <w:rPr>
          <w:bCs/>
          <w:sz w:val="24"/>
        </w:rPr>
        <w:t>机构，并通知基金管理人；</w:t>
      </w:r>
    </w:p>
    <w:p w:rsidR="00F83245" w:rsidRDefault="00617DD1">
      <w:pPr>
        <w:spacing w:line="360" w:lineRule="auto"/>
        <w:ind w:firstLineChars="200" w:firstLine="480"/>
        <w:rPr>
          <w:bCs/>
          <w:sz w:val="24"/>
        </w:rPr>
      </w:pPr>
      <w:r>
        <w:rPr>
          <w:bCs/>
          <w:sz w:val="24"/>
        </w:rPr>
        <w:t>（</w:t>
      </w:r>
      <w:r>
        <w:rPr>
          <w:bCs/>
          <w:sz w:val="24"/>
        </w:rPr>
        <w:t>19</w:t>
      </w:r>
      <w:r>
        <w:rPr>
          <w:bCs/>
          <w:sz w:val="24"/>
        </w:rPr>
        <w:t>）因违反《基金合同》及</w:t>
      </w:r>
      <w:r>
        <w:rPr>
          <w:rFonts w:hint="eastAsia"/>
          <w:bCs/>
          <w:sz w:val="24"/>
        </w:rPr>
        <w:t>《托管协议》</w:t>
      </w:r>
      <w:r>
        <w:rPr>
          <w:bCs/>
          <w:sz w:val="24"/>
        </w:rPr>
        <w:t>导致基金财产损失时，应承担赔偿责任，其赔偿责任不因其退任而免除；</w:t>
      </w:r>
    </w:p>
    <w:p w:rsidR="00F83245" w:rsidRDefault="00617DD1">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w:t>
      </w:r>
      <w:r>
        <w:rPr>
          <w:bCs/>
          <w:sz w:val="24"/>
        </w:rPr>
        <w:lastRenderedPageBreak/>
        <w:t>利益向基金管理人追偿</w:t>
      </w:r>
      <w:bookmarkStart w:id="159" w:name="_Hlt88825668"/>
      <w:bookmarkEnd w:id="159"/>
      <w:r>
        <w:rPr>
          <w:bCs/>
          <w:sz w:val="24"/>
        </w:rPr>
        <w:t>；</w:t>
      </w:r>
    </w:p>
    <w:p w:rsidR="00F83245" w:rsidRDefault="00617DD1">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rsidR="00F83245" w:rsidRDefault="00617DD1">
      <w:pPr>
        <w:spacing w:line="360" w:lineRule="auto"/>
        <w:ind w:firstLineChars="200" w:firstLine="480"/>
        <w:rPr>
          <w:bCs/>
          <w:sz w:val="24"/>
        </w:rPr>
      </w:pPr>
      <w:r>
        <w:rPr>
          <w:bCs/>
          <w:sz w:val="24"/>
        </w:rPr>
        <w:t>（</w:t>
      </w:r>
      <w:r>
        <w:rPr>
          <w:bCs/>
          <w:sz w:val="24"/>
        </w:rPr>
        <w:t>22</w:t>
      </w:r>
      <w:r>
        <w:rPr>
          <w:bCs/>
          <w:sz w:val="24"/>
        </w:rPr>
        <w:t>）</w:t>
      </w:r>
      <w:bookmarkStart w:id="160" w:name="_Toc523711670"/>
      <w:r>
        <w:rPr>
          <w:bCs/>
          <w:sz w:val="24"/>
        </w:rPr>
        <w:t>法律法规及中国证监会规定的和《基金合同》约定的其他义务。</w:t>
      </w:r>
    </w:p>
    <w:p w:rsidR="00F83245" w:rsidRDefault="00F83245">
      <w:pPr>
        <w:spacing w:line="360" w:lineRule="auto"/>
        <w:ind w:firstLineChars="200" w:firstLine="480"/>
        <w:rPr>
          <w:bCs/>
          <w:sz w:val="24"/>
        </w:rPr>
      </w:pPr>
      <w:bookmarkStart w:id="161" w:name="_Toc79392582"/>
      <w:bookmarkEnd w:id="157"/>
      <w:bookmarkEnd w:id="160"/>
    </w:p>
    <w:p w:rsidR="00F83245" w:rsidRDefault="00617DD1">
      <w:pPr>
        <w:spacing w:line="360" w:lineRule="auto"/>
        <w:ind w:firstLineChars="200" w:firstLine="480"/>
        <w:rPr>
          <w:bCs/>
          <w:sz w:val="24"/>
        </w:rPr>
      </w:pPr>
      <w:r>
        <w:rPr>
          <w:bCs/>
          <w:sz w:val="24"/>
        </w:rPr>
        <w:t>三、基金份额持有人</w:t>
      </w:r>
      <w:bookmarkEnd w:id="161"/>
    </w:p>
    <w:p w:rsidR="00F83245" w:rsidRDefault="00617DD1">
      <w:pPr>
        <w:spacing w:line="360" w:lineRule="auto"/>
        <w:ind w:firstLineChars="200" w:firstLine="480"/>
        <w:rPr>
          <w:bCs/>
          <w:sz w:val="24"/>
        </w:rPr>
      </w:pPr>
      <w:r>
        <w:rPr>
          <w:bCs/>
          <w:sz w:val="24"/>
        </w:rPr>
        <w:t>基金投资</w:t>
      </w:r>
      <w:r>
        <w:rPr>
          <w:rFonts w:hint="eastAsia"/>
          <w:bCs/>
          <w:sz w:val="24"/>
        </w:rPr>
        <w:t>人持有</w:t>
      </w:r>
      <w:r>
        <w:rPr>
          <w:bCs/>
          <w:sz w:val="24"/>
        </w:rPr>
        <w:t>本基金</w:t>
      </w:r>
      <w:bookmarkStart w:id="162" w:name="_Hlt88899909"/>
      <w:bookmarkEnd w:id="162"/>
      <w:r>
        <w:rPr>
          <w:bCs/>
          <w:sz w:val="24"/>
        </w:rPr>
        <w:t>基金份额的行为即视为对《基金合同》的承认和接受，基金投资</w:t>
      </w:r>
      <w:r>
        <w:rPr>
          <w:rFonts w:hint="eastAsia"/>
          <w:bCs/>
          <w:sz w:val="24"/>
        </w:rPr>
        <w:t>人</w:t>
      </w:r>
      <w:r>
        <w:rPr>
          <w:bCs/>
          <w:sz w:val="24"/>
        </w:rPr>
        <w:t>自依据《基金合同》取得基金份额，即成为本基金份额持有人和《基金合同》的当事人，直至其不再持有本基金的基金份额。基金份额持有人作为《基金合同》当事人并不以在《基金合同》上书面签章或签字为必要条件。</w:t>
      </w:r>
    </w:p>
    <w:p w:rsidR="00F83245" w:rsidRDefault="00617DD1">
      <w:pPr>
        <w:spacing w:line="360" w:lineRule="auto"/>
        <w:ind w:firstLineChars="200" w:firstLine="480"/>
        <w:rPr>
          <w:bCs/>
          <w:sz w:val="24"/>
        </w:rPr>
      </w:pPr>
      <w:r>
        <w:rPr>
          <w:bCs/>
          <w:sz w:val="24"/>
        </w:rPr>
        <w:t>每份基金份额具有同等的合法权益。</w:t>
      </w:r>
    </w:p>
    <w:p w:rsidR="00F83245" w:rsidRDefault="00617DD1">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F83245" w:rsidRDefault="00617DD1">
      <w:pPr>
        <w:spacing w:line="360" w:lineRule="auto"/>
        <w:ind w:firstLineChars="200" w:firstLine="480"/>
        <w:rPr>
          <w:bCs/>
          <w:sz w:val="24"/>
        </w:rPr>
      </w:pPr>
      <w:r>
        <w:rPr>
          <w:bCs/>
          <w:sz w:val="24"/>
        </w:rPr>
        <w:t>（</w:t>
      </w:r>
      <w:r>
        <w:rPr>
          <w:bCs/>
          <w:sz w:val="24"/>
        </w:rPr>
        <w:t>1</w:t>
      </w:r>
      <w:r>
        <w:rPr>
          <w:bCs/>
          <w:sz w:val="24"/>
        </w:rPr>
        <w:t>）分享基金财产收益；</w:t>
      </w:r>
    </w:p>
    <w:p w:rsidR="00F83245" w:rsidRDefault="00617DD1">
      <w:pPr>
        <w:spacing w:line="360" w:lineRule="auto"/>
        <w:ind w:firstLineChars="200" w:firstLine="480"/>
        <w:rPr>
          <w:bCs/>
          <w:sz w:val="24"/>
        </w:rPr>
      </w:pPr>
      <w:r>
        <w:rPr>
          <w:bCs/>
          <w:sz w:val="24"/>
        </w:rPr>
        <w:t>（</w:t>
      </w:r>
      <w:r>
        <w:rPr>
          <w:bCs/>
          <w:sz w:val="24"/>
        </w:rPr>
        <w:t>2</w:t>
      </w:r>
      <w:r>
        <w:rPr>
          <w:bCs/>
          <w:sz w:val="24"/>
        </w:rPr>
        <w:t>）参与分配清算后的剩余基金财产；</w:t>
      </w:r>
    </w:p>
    <w:p w:rsidR="00F83245" w:rsidRDefault="00617DD1">
      <w:pPr>
        <w:spacing w:line="360" w:lineRule="auto"/>
        <w:ind w:firstLineChars="200" w:firstLine="480"/>
        <w:rPr>
          <w:bCs/>
          <w:sz w:val="24"/>
        </w:rPr>
      </w:pPr>
      <w:r>
        <w:rPr>
          <w:bCs/>
          <w:sz w:val="24"/>
        </w:rPr>
        <w:t>（</w:t>
      </w:r>
      <w:r>
        <w:rPr>
          <w:bCs/>
          <w:sz w:val="24"/>
        </w:rPr>
        <w:t>3</w:t>
      </w:r>
      <w:r>
        <w:rPr>
          <w:bCs/>
          <w:sz w:val="24"/>
        </w:rPr>
        <w:t>）</w:t>
      </w:r>
      <w:r w:rsidR="00DC290E" w:rsidRPr="00DC290E">
        <w:rPr>
          <w:rFonts w:hint="eastAsia"/>
          <w:bCs/>
          <w:sz w:val="24"/>
        </w:rPr>
        <w:t>在开放期内</w:t>
      </w:r>
      <w:r>
        <w:rPr>
          <w:bCs/>
          <w:sz w:val="24"/>
        </w:rPr>
        <w:t>依法申请赎回</w:t>
      </w:r>
      <w:r>
        <w:rPr>
          <w:rFonts w:hint="eastAsia"/>
          <w:bCs/>
          <w:sz w:val="24"/>
        </w:rPr>
        <w:t>或转让</w:t>
      </w:r>
      <w:r>
        <w:rPr>
          <w:bCs/>
          <w:sz w:val="24"/>
        </w:rPr>
        <w:t>其持有的基金份额；</w:t>
      </w:r>
    </w:p>
    <w:p w:rsidR="00F83245" w:rsidRDefault="00617DD1">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rsidR="00F83245" w:rsidRDefault="00617DD1">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F83245" w:rsidRDefault="00617DD1">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F83245" w:rsidRDefault="00617DD1">
      <w:pPr>
        <w:spacing w:line="360" w:lineRule="auto"/>
        <w:ind w:firstLineChars="200" w:firstLine="480"/>
        <w:rPr>
          <w:bCs/>
          <w:sz w:val="24"/>
        </w:rPr>
      </w:pPr>
      <w:r>
        <w:rPr>
          <w:bCs/>
          <w:sz w:val="24"/>
        </w:rPr>
        <w:t>（</w:t>
      </w:r>
      <w:r>
        <w:rPr>
          <w:bCs/>
          <w:sz w:val="24"/>
        </w:rPr>
        <w:t>7</w:t>
      </w:r>
      <w:r>
        <w:rPr>
          <w:bCs/>
          <w:sz w:val="24"/>
        </w:rPr>
        <w:t>）监督基金管理人的投资运作；</w:t>
      </w:r>
    </w:p>
    <w:p w:rsidR="00F83245" w:rsidRDefault="00617DD1">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F83245" w:rsidRDefault="00617DD1">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F83245" w:rsidRDefault="00617DD1">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F83245" w:rsidRDefault="00617DD1">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rsidR="00F83245" w:rsidRDefault="00617DD1">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rsidR="00F83245" w:rsidRDefault="00617DD1">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F83245" w:rsidRDefault="00617DD1">
      <w:pPr>
        <w:spacing w:line="360" w:lineRule="auto"/>
        <w:ind w:firstLineChars="200" w:firstLine="480"/>
        <w:rPr>
          <w:bCs/>
          <w:sz w:val="24"/>
        </w:rPr>
      </w:pPr>
      <w:r>
        <w:rPr>
          <w:bCs/>
          <w:sz w:val="24"/>
        </w:rPr>
        <w:lastRenderedPageBreak/>
        <w:t>（</w:t>
      </w:r>
      <w:r>
        <w:rPr>
          <w:bCs/>
          <w:sz w:val="24"/>
        </w:rPr>
        <w:t>4</w:t>
      </w:r>
      <w:r>
        <w:rPr>
          <w:bCs/>
          <w:sz w:val="24"/>
        </w:rPr>
        <w:t>）缴纳基金认购、申购款项及法律法规和《基金合同》所规定的费用；</w:t>
      </w:r>
    </w:p>
    <w:p w:rsidR="00F83245" w:rsidRDefault="00617DD1">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F83245" w:rsidRDefault="00617DD1">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F83245" w:rsidRDefault="00617DD1">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rsidR="00F83245" w:rsidRDefault="00617DD1">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84395A" w:rsidRPr="00840650" w:rsidRDefault="00617DD1">
      <w:pPr>
        <w:spacing w:line="360" w:lineRule="auto"/>
        <w:ind w:firstLineChars="200" w:firstLine="480"/>
        <w:rPr>
          <w:bCs/>
          <w:sz w:val="24"/>
        </w:rPr>
      </w:pPr>
      <w:r>
        <w:rPr>
          <w:bCs/>
          <w:sz w:val="24"/>
        </w:rPr>
        <w:t>（</w:t>
      </w:r>
      <w:r>
        <w:rPr>
          <w:bCs/>
          <w:sz w:val="24"/>
        </w:rPr>
        <w:t>9</w:t>
      </w:r>
      <w:r>
        <w:rPr>
          <w:bCs/>
          <w:sz w:val="24"/>
        </w:rPr>
        <w:t>）</w:t>
      </w:r>
      <w:r w:rsidR="0084395A" w:rsidRPr="00840650">
        <w:rPr>
          <w:rFonts w:hint="eastAsia"/>
          <w:bCs/>
          <w:sz w:val="24"/>
        </w:rPr>
        <w:t>发起资金提供方认购的基金份额持有期限不少于</w:t>
      </w:r>
      <w:r w:rsidR="0084395A" w:rsidRPr="00840650">
        <w:rPr>
          <w:rFonts w:hint="eastAsia"/>
          <w:bCs/>
          <w:sz w:val="24"/>
        </w:rPr>
        <w:t>3</w:t>
      </w:r>
      <w:r w:rsidR="0084395A" w:rsidRPr="00840650">
        <w:rPr>
          <w:rFonts w:hint="eastAsia"/>
          <w:bCs/>
          <w:sz w:val="24"/>
        </w:rPr>
        <w:t>年；</w:t>
      </w:r>
    </w:p>
    <w:p w:rsidR="00F83245" w:rsidRDefault="0084395A" w:rsidP="0084395A">
      <w:pPr>
        <w:spacing w:line="360" w:lineRule="auto"/>
        <w:ind w:firstLineChars="200" w:firstLine="480"/>
        <w:rPr>
          <w:bCs/>
          <w:sz w:val="24"/>
        </w:rPr>
      </w:pPr>
      <w:r w:rsidRPr="0084395A">
        <w:rPr>
          <w:rFonts w:hint="eastAsia"/>
          <w:bCs/>
          <w:sz w:val="24"/>
        </w:rPr>
        <w:t>（</w:t>
      </w:r>
      <w:r w:rsidRPr="0084395A">
        <w:rPr>
          <w:rFonts w:hint="eastAsia"/>
          <w:bCs/>
          <w:sz w:val="24"/>
        </w:rPr>
        <w:t>10</w:t>
      </w:r>
      <w:r w:rsidRPr="0084395A">
        <w:rPr>
          <w:rFonts w:hint="eastAsia"/>
          <w:bCs/>
          <w:sz w:val="24"/>
        </w:rPr>
        <w:t>）</w:t>
      </w:r>
      <w:r w:rsidR="00617DD1">
        <w:rPr>
          <w:bCs/>
          <w:sz w:val="24"/>
        </w:rPr>
        <w:t>法律法规及中国证监会规定的和《基金合同》约定的其他义务</w:t>
      </w:r>
      <w:r w:rsidR="00617DD1">
        <w:rPr>
          <w:rFonts w:hint="eastAsia"/>
          <w:bCs/>
          <w:sz w:val="24"/>
        </w:rPr>
        <w:t>。</w:t>
      </w:r>
    </w:p>
    <w:p w:rsidR="00F83245" w:rsidRDefault="00617DD1">
      <w:pPr>
        <w:pStyle w:val="1"/>
        <w:spacing w:before="0" w:after="0"/>
        <w:jc w:val="center"/>
        <w:rPr>
          <w:rFonts w:ascii="Times New Roman"/>
          <w:color w:val="auto"/>
          <w:sz w:val="30"/>
        </w:rPr>
      </w:pPr>
      <w:bookmarkStart w:id="163" w:name="_Hlt88825574"/>
      <w:bookmarkEnd w:id="163"/>
      <w:r>
        <w:rPr>
          <w:rFonts w:ascii="Times New Roman"/>
          <w:b w:val="0"/>
          <w:bCs/>
          <w:color w:val="auto"/>
        </w:rPr>
        <w:br w:type="page"/>
      </w:r>
      <w:bookmarkStart w:id="164" w:name="_Toc7058"/>
      <w:bookmarkStart w:id="165" w:name="_Toc6447"/>
      <w:bookmarkStart w:id="166" w:name="_Toc11030"/>
      <w:bookmarkStart w:id="167" w:name="_Toc3321"/>
      <w:bookmarkStart w:id="168" w:name="_Toc18567"/>
      <w:bookmarkStart w:id="169" w:name="_Toc4559"/>
      <w:bookmarkStart w:id="170" w:name="_Toc98560354"/>
      <w:bookmarkStart w:id="171" w:name="_Toc25783"/>
      <w:bookmarkStart w:id="172" w:name="_Toc123112236"/>
      <w:bookmarkStart w:id="173" w:name="_Toc10650"/>
      <w:bookmarkStart w:id="174" w:name="_Toc123051454"/>
      <w:bookmarkStart w:id="175" w:name="_Toc139991738"/>
      <w:bookmarkStart w:id="176" w:name="_Toc9706"/>
      <w:bookmarkStart w:id="177" w:name="_Toc79392583"/>
      <w:bookmarkStart w:id="178" w:name="_Toc3771"/>
      <w:bookmarkStart w:id="179" w:name="_Toc123102455"/>
      <w:bookmarkStart w:id="180" w:name="_Toc141703888"/>
      <w:bookmarkStart w:id="181" w:name="_Toc506216234"/>
      <w:r w:rsidR="006879CC">
        <w:rPr>
          <w:rFonts w:ascii="Times New Roman"/>
          <w:color w:val="auto"/>
          <w:sz w:val="30"/>
        </w:rPr>
        <w:lastRenderedPageBreak/>
        <w:t>第</w:t>
      </w:r>
      <w:r w:rsidR="006879CC">
        <w:rPr>
          <w:rFonts w:ascii="Times New Roman" w:hint="eastAsia"/>
          <w:color w:val="auto"/>
          <w:sz w:val="30"/>
        </w:rPr>
        <w:t>九</w:t>
      </w:r>
      <w:r>
        <w:rPr>
          <w:rFonts w:ascii="Times New Roman"/>
          <w:color w:val="auto"/>
          <w:sz w:val="30"/>
        </w:rPr>
        <w:t>部分基金份额持有人大会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F83245" w:rsidRDefault="00F83245">
      <w:pPr>
        <w:tabs>
          <w:tab w:val="left" w:pos="1080"/>
        </w:tabs>
        <w:spacing w:line="360" w:lineRule="auto"/>
        <w:ind w:leftChars="199" w:left="1076" w:hangingChars="274" w:hanging="658"/>
        <w:rPr>
          <w:bCs/>
          <w:sz w:val="24"/>
        </w:rPr>
      </w:pPr>
    </w:p>
    <w:p w:rsidR="00F83245" w:rsidRDefault="00617DD1">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F83245" w:rsidRDefault="00617DD1">
      <w:pPr>
        <w:spacing w:line="360" w:lineRule="auto"/>
        <w:ind w:firstLineChars="200" w:firstLine="480"/>
        <w:rPr>
          <w:bCs/>
          <w:sz w:val="24"/>
        </w:rPr>
      </w:pPr>
      <w:r>
        <w:rPr>
          <w:rFonts w:hint="eastAsia"/>
          <w:bCs/>
          <w:sz w:val="24"/>
        </w:rPr>
        <w:t>本基金份额持有人大会不设日常机构。若将来法律法规对基金份额持有人大会另有规定的，以届时有效的法律法规为准。</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bookmarkStart w:id="182" w:name="_Toc15641220"/>
      <w:bookmarkStart w:id="183" w:name="_Toc57530243"/>
      <w:bookmarkStart w:id="184" w:name="_Toc79392584"/>
      <w:r>
        <w:rPr>
          <w:bCs/>
          <w:sz w:val="24"/>
        </w:rPr>
        <w:t>一、召开事由</w:t>
      </w:r>
      <w:bookmarkEnd w:id="182"/>
      <w:bookmarkEnd w:id="183"/>
      <w:bookmarkEnd w:id="184"/>
    </w:p>
    <w:p w:rsidR="00F83245" w:rsidRDefault="00617DD1">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，但法律法规、中国证监会另有规定的除外</w:t>
      </w:r>
      <w:r>
        <w:rPr>
          <w:bCs/>
          <w:sz w:val="24"/>
        </w:rPr>
        <w:t>：</w:t>
      </w:r>
    </w:p>
    <w:p w:rsidR="00F83245" w:rsidRDefault="00617DD1">
      <w:pPr>
        <w:spacing w:line="360" w:lineRule="auto"/>
        <w:ind w:firstLineChars="200" w:firstLine="480"/>
        <w:rPr>
          <w:bCs/>
          <w:sz w:val="24"/>
        </w:rPr>
      </w:pPr>
      <w:r>
        <w:rPr>
          <w:bCs/>
          <w:sz w:val="24"/>
        </w:rPr>
        <w:t>（</w:t>
      </w:r>
      <w:r>
        <w:rPr>
          <w:bCs/>
          <w:sz w:val="24"/>
        </w:rPr>
        <w:t>1</w:t>
      </w:r>
      <w:r>
        <w:rPr>
          <w:bCs/>
          <w:sz w:val="24"/>
        </w:rPr>
        <w:t>）终止《基金合同》；</w:t>
      </w:r>
    </w:p>
    <w:p w:rsidR="00F83245" w:rsidRDefault="00617DD1">
      <w:pPr>
        <w:spacing w:line="360" w:lineRule="auto"/>
        <w:ind w:firstLineChars="200" w:firstLine="480"/>
        <w:rPr>
          <w:bCs/>
          <w:sz w:val="24"/>
        </w:rPr>
      </w:pPr>
      <w:r>
        <w:rPr>
          <w:bCs/>
          <w:sz w:val="24"/>
        </w:rPr>
        <w:t>（</w:t>
      </w:r>
      <w:r>
        <w:rPr>
          <w:bCs/>
          <w:sz w:val="24"/>
        </w:rPr>
        <w:t>2</w:t>
      </w:r>
      <w:r>
        <w:rPr>
          <w:bCs/>
          <w:sz w:val="24"/>
        </w:rPr>
        <w:t>）更换基金管理人；</w:t>
      </w:r>
    </w:p>
    <w:p w:rsidR="00F83245" w:rsidRDefault="00617DD1">
      <w:pPr>
        <w:spacing w:line="360" w:lineRule="auto"/>
        <w:ind w:firstLineChars="200" w:firstLine="480"/>
        <w:rPr>
          <w:bCs/>
          <w:sz w:val="24"/>
        </w:rPr>
      </w:pPr>
      <w:r>
        <w:rPr>
          <w:bCs/>
          <w:sz w:val="24"/>
        </w:rPr>
        <w:t>（</w:t>
      </w:r>
      <w:r>
        <w:rPr>
          <w:bCs/>
          <w:sz w:val="24"/>
        </w:rPr>
        <w:t>3</w:t>
      </w:r>
      <w:r>
        <w:rPr>
          <w:bCs/>
          <w:sz w:val="24"/>
        </w:rPr>
        <w:t>）更换基金托管人；</w:t>
      </w:r>
    </w:p>
    <w:p w:rsidR="00F83245" w:rsidRDefault="00617DD1">
      <w:pPr>
        <w:spacing w:line="360" w:lineRule="auto"/>
        <w:ind w:firstLineChars="200" w:firstLine="480"/>
        <w:rPr>
          <w:bCs/>
          <w:sz w:val="24"/>
        </w:rPr>
      </w:pPr>
      <w:r>
        <w:rPr>
          <w:bCs/>
          <w:sz w:val="24"/>
        </w:rPr>
        <w:t>（</w:t>
      </w:r>
      <w:r>
        <w:rPr>
          <w:bCs/>
          <w:sz w:val="24"/>
        </w:rPr>
        <w:t>4</w:t>
      </w:r>
      <w:r>
        <w:rPr>
          <w:bCs/>
          <w:sz w:val="24"/>
        </w:rPr>
        <w:t>）转换基金运作方式；</w:t>
      </w:r>
    </w:p>
    <w:p w:rsidR="00F83245" w:rsidRDefault="00617DD1">
      <w:pPr>
        <w:spacing w:line="360" w:lineRule="auto"/>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p>
    <w:p w:rsidR="00F83245" w:rsidRDefault="00617DD1">
      <w:pPr>
        <w:spacing w:line="360" w:lineRule="auto"/>
        <w:ind w:firstLineChars="200" w:firstLine="480"/>
        <w:rPr>
          <w:bCs/>
          <w:sz w:val="24"/>
        </w:rPr>
      </w:pPr>
      <w:r>
        <w:rPr>
          <w:bCs/>
          <w:sz w:val="24"/>
        </w:rPr>
        <w:t>（</w:t>
      </w:r>
      <w:r>
        <w:rPr>
          <w:bCs/>
          <w:sz w:val="24"/>
        </w:rPr>
        <w:t>6</w:t>
      </w:r>
      <w:r>
        <w:rPr>
          <w:bCs/>
          <w:sz w:val="24"/>
        </w:rPr>
        <w:t>）变更基金类别；</w:t>
      </w:r>
    </w:p>
    <w:p w:rsidR="00F83245" w:rsidRDefault="00617DD1">
      <w:pPr>
        <w:spacing w:line="360" w:lineRule="auto"/>
        <w:ind w:firstLineChars="200" w:firstLine="480"/>
        <w:rPr>
          <w:bCs/>
          <w:sz w:val="24"/>
        </w:rPr>
      </w:pPr>
      <w:r>
        <w:rPr>
          <w:bCs/>
          <w:sz w:val="24"/>
        </w:rPr>
        <w:t>（</w:t>
      </w:r>
      <w:r>
        <w:rPr>
          <w:bCs/>
          <w:sz w:val="24"/>
        </w:rPr>
        <w:t>7</w:t>
      </w:r>
      <w:r>
        <w:rPr>
          <w:bCs/>
          <w:sz w:val="24"/>
        </w:rPr>
        <w:t>）本基金与其他基金的合并；</w:t>
      </w:r>
    </w:p>
    <w:p w:rsidR="00F83245" w:rsidRDefault="00617DD1">
      <w:pPr>
        <w:spacing w:line="360" w:lineRule="auto"/>
        <w:ind w:firstLineChars="200" w:firstLine="480"/>
        <w:rPr>
          <w:bCs/>
          <w:sz w:val="24"/>
        </w:rPr>
      </w:pPr>
      <w:r>
        <w:rPr>
          <w:bCs/>
          <w:sz w:val="24"/>
        </w:rPr>
        <w:t>（</w:t>
      </w:r>
      <w:r>
        <w:rPr>
          <w:bCs/>
          <w:sz w:val="24"/>
        </w:rPr>
        <w:t>8</w:t>
      </w:r>
      <w:r>
        <w:rPr>
          <w:bCs/>
          <w:sz w:val="24"/>
        </w:rPr>
        <w:t>）变更基金投资目标、范围或策略；</w:t>
      </w:r>
    </w:p>
    <w:p w:rsidR="00F83245" w:rsidRDefault="00617DD1">
      <w:pPr>
        <w:spacing w:line="360" w:lineRule="auto"/>
        <w:ind w:firstLineChars="200" w:firstLine="480"/>
        <w:rPr>
          <w:bCs/>
          <w:sz w:val="24"/>
        </w:rPr>
      </w:pPr>
      <w:r>
        <w:rPr>
          <w:bCs/>
          <w:sz w:val="24"/>
        </w:rPr>
        <w:t>（</w:t>
      </w:r>
      <w:r>
        <w:rPr>
          <w:bCs/>
          <w:sz w:val="24"/>
        </w:rPr>
        <w:t>9</w:t>
      </w:r>
      <w:r>
        <w:rPr>
          <w:bCs/>
          <w:sz w:val="24"/>
        </w:rPr>
        <w:t>）变更基金份额持有人大会程序；</w:t>
      </w:r>
    </w:p>
    <w:p w:rsidR="00F83245" w:rsidRDefault="00617DD1">
      <w:pPr>
        <w:spacing w:line="360" w:lineRule="auto"/>
        <w:ind w:firstLineChars="200" w:firstLine="480"/>
        <w:rPr>
          <w:bCs/>
          <w:sz w:val="24"/>
        </w:rPr>
      </w:pPr>
      <w:r>
        <w:rPr>
          <w:bCs/>
          <w:sz w:val="24"/>
        </w:rPr>
        <w:t>（</w:t>
      </w:r>
      <w:r>
        <w:rPr>
          <w:bCs/>
          <w:sz w:val="24"/>
        </w:rPr>
        <w:t>10</w:t>
      </w:r>
      <w:r>
        <w:rPr>
          <w:bCs/>
          <w:sz w:val="24"/>
        </w:rPr>
        <w:t>）基金管理人或基金托管人要求召开基金份额持有人大会；</w:t>
      </w:r>
    </w:p>
    <w:p w:rsidR="00867A95" w:rsidRDefault="00617DD1">
      <w:pPr>
        <w:spacing w:line="360" w:lineRule="auto"/>
        <w:ind w:firstLineChars="200" w:firstLine="480"/>
        <w:rPr>
          <w:bCs/>
          <w:sz w:val="24"/>
        </w:rPr>
      </w:pPr>
      <w:r>
        <w:rPr>
          <w:bCs/>
          <w:sz w:val="24"/>
        </w:rPr>
        <w:t>（</w:t>
      </w:r>
      <w:r>
        <w:rPr>
          <w:bCs/>
          <w:sz w:val="24"/>
        </w:rPr>
        <w:t>11</w:t>
      </w:r>
      <w:r>
        <w:rPr>
          <w:bCs/>
          <w:sz w:val="24"/>
        </w:rPr>
        <w:t>）</w:t>
      </w:r>
      <w:r w:rsidR="00867A95" w:rsidRPr="00867A95">
        <w:rPr>
          <w:rFonts w:hint="eastAsia"/>
          <w:bCs/>
          <w:sz w:val="24"/>
        </w:rPr>
        <w:t>终止基金上市，但因基金不再具备上市条件而被上海证券交易所终止上市的除外；</w:t>
      </w:r>
    </w:p>
    <w:p w:rsidR="00F83245" w:rsidRDefault="00867A95">
      <w:pPr>
        <w:spacing w:line="360" w:lineRule="auto"/>
        <w:ind w:firstLineChars="200" w:firstLine="480"/>
        <w:rPr>
          <w:bCs/>
          <w:sz w:val="24"/>
        </w:rPr>
      </w:pPr>
      <w:r>
        <w:rPr>
          <w:bCs/>
          <w:sz w:val="24"/>
        </w:rPr>
        <w:t>（</w:t>
      </w:r>
      <w:r>
        <w:rPr>
          <w:bCs/>
          <w:sz w:val="24"/>
        </w:rPr>
        <w:t>12</w:t>
      </w:r>
      <w:r>
        <w:rPr>
          <w:bCs/>
          <w:sz w:val="24"/>
        </w:rPr>
        <w:t>）</w:t>
      </w:r>
      <w:r w:rsidR="00617DD1">
        <w:rPr>
          <w:bCs/>
          <w:sz w:val="24"/>
        </w:rPr>
        <w:t>单独或合计持有本基金总份额</w:t>
      </w:r>
      <w:r w:rsidR="00617DD1">
        <w:rPr>
          <w:bCs/>
          <w:sz w:val="24"/>
        </w:rPr>
        <w:t>10%</w:t>
      </w:r>
      <w:r w:rsidR="00617DD1">
        <w:rPr>
          <w:bCs/>
          <w:sz w:val="24"/>
        </w:rPr>
        <w:t>以上（含</w:t>
      </w:r>
      <w:r w:rsidR="00617DD1">
        <w:rPr>
          <w:bCs/>
          <w:sz w:val="24"/>
        </w:rPr>
        <w:t>10%</w:t>
      </w:r>
      <w:r w:rsidR="00617DD1">
        <w:rPr>
          <w:bCs/>
          <w:sz w:val="24"/>
        </w:rPr>
        <w:t>）基金份额的基金份额持有人（以基金管理人收到提议当日的基金份额计算，下同）就同一事项书面要求召开基金份额持有人大会；</w:t>
      </w:r>
    </w:p>
    <w:p w:rsidR="00F83245" w:rsidRDefault="00617DD1">
      <w:pPr>
        <w:spacing w:line="360" w:lineRule="auto"/>
        <w:ind w:firstLineChars="200" w:firstLine="480"/>
        <w:rPr>
          <w:bCs/>
          <w:sz w:val="24"/>
        </w:rPr>
      </w:pPr>
      <w:r>
        <w:rPr>
          <w:bCs/>
          <w:sz w:val="24"/>
        </w:rPr>
        <w:t>（</w:t>
      </w:r>
      <w:r w:rsidR="00867A95">
        <w:rPr>
          <w:rFonts w:hint="eastAsia"/>
          <w:bCs/>
          <w:sz w:val="24"/>
        </w:rPr>
        <w:t>13</w:t>
      </w:r>
      <w:r>
        <w:rPr>
          <w:bCs/>
          <w:sz w:val="24"/>
        </w:rPr>
        <w:t>）对基金</w:t>
      </w:r>
      <w:r>
        <w:rPr>
          <w:rFonts w:hint="eastAsia"/>
          <w:bCs/>
          <w:sz w:val="24"/>
        </w:rPr>
        <w:t>合同</w:t>
      </w:r>
      <w:r>
        <w:rPr>
          <w:bCs/>
          <w:sz w:val="24"/>
        </w:rPr>
        <w:t>当事人权利和义务产生重大影响的其他事项；</w:t>
      </w:r>
    </w:p>
    <w:p w:rsidR="00F83245" w:rsidRDefault="00617DD1">
      <w:pPr>
        <w:spacing w:line="360" w:lineRule="auto"/>
        <w:ind w:firstLineChars="200" w:firstLine="480"/>
        <w:rPr>
          <w:bCs/>
          <w:sz w:val="24"/>
        </w:rPr>
      </w:pPr>
      <w:r>
        <w:rPr>
          <w:bCs/>
          <w:sz w:val="24"/>
        </w:rPr>
        <w:t>（</w:t>
      </w:r>
      <w:r w:rsidR="00867A95">
        <w:rPr>
          <w:rFonts w:hint="eastAsia"/>
          <w:bCs/>
          <w:sz w:val="24"/>
        </w:rPr>
        <w:t>14</w:t>
      </w:r>
      <w:r>
        <w:rPr>
          <w:bCs/>
          <w:sz w:val="24"/>
        </w:rPr>
        <w:t>）法律法规、《基金合同》或中国证监会规定的其他应当召开基金份额持有人大会的事项。</w:t>
      </w:r>
    </w:p>
    <w:p w:rsidR="00F83245" w:rsidRDefault="00617DD1">
      <w:pPr>
        <w:spacing w:line="360" w:lineRule="auto"/>
        <w:ind w:firstLineChars="200" w:firstLine="480"/>
        <w:rPr>
          <w:bCs/>
          <w:sz w:val="24"/>
        </w:rPr>
      </w:pPr>
      <w:r>
        <w:rPr>
          <w:bCs/>
          <w:sz w:val="24"/>
        </w:rPr>
        <w:lastRenderedPageBreak/>
        <w:t>2</w:t>
      </w:r>
      <w:r>
        <w:rPr>
          <w:bCs/>
          <w:sz w:val="24"/>
        </w:rPr>
        <w:t>、</w:t>
      </w:r>
      <w:r>
        <w:rPr>
          <w:rFonts w:hint="eastAsia"/>
          <w:bCs/>
          <w:sz w:val="24"/>
        </w:rPr>
        <w:t>在不违反法律法规、《基金合同》的规定以及对基金份额持有人利益无实质性不利影响的情况下，</w:t>
      </w:r>
      <w:r>
        <w:rPr>
          <w:bCs/>
          <w:sz w:val="24"/>
        </w:rPr>
        <w:t>以下情况可由基金管理人和基金托管人协商</w:t>
      </w:r>
      <w:r w:rsidR="00BD7168">
        <w:rPr>
          <w:rFonts w:hint="eastAsia"/>
          <w:bCs/>
          <w:sz w:val="24"/>
        </w:rPr>
        <w:t>一致</w:t>
      </w:r>
      <w:r>
        <w:rPr>
          <w:bCs/>
          <w:sz w:val="24"/>
        </w:rPr>
        <w:t>后修改，不需召开基金份额持有人大会：</w:t>
      </w:r>
    </w:p>
    <w:p w:rsidR="00F83245" w:rsidRDefault="00617DD1">
      <w:pPr>
        <w:spacing w:line="360" w:lineRule="auto"/>
        <w:ind w:firstLineChars="200" w:firstLine="480"/>
        <w:rPr>
          <w:bCs/>
          <w:sz w:val="24"/>
        </w:rPr>
      </w:pPr>
      <w:r>
        <w:rPr>
          <w:bCs/>
          <w:sz w:val="24"/>
        </w:rPr>
        <w:t>（</w:t>
      </w:r>
      <w:r>
        <w:rPr>
          <w:bCs/>
          <w:sz w:val="24"/>
        </w:rPr>
        <w:t>1</w:t>
      </w:r>
      <w:r>
        <w:rPr>
          <w:bCs/>
          <w:sz w:val="24"/>
        </w:rPr>
        <w:t>）法律法规要求增加的基金费用的收取</w:t>
      </w:r>
      <w:r>
        <w:rPr>
          <w:rFonts w:hint="eastAsia"/>
          <w:bCs/>
          <w:sz w:val="24"/>
        </w:rPr>
        <w:t>和其他应由基金承担的费用</w:t>
      </w:r>
      <w:r>
        <w:rPr>
          <w:bCs/>
          <w:sz w:val="24"/>
        </w:rPr>
        <w:t>；</w:t>
      </w:r>
    </w:p>
    <w:p w:rsidR="00F83245" w:rsidRDefault="00617DD1">
      <w:pPr>
        <w:spacing w:line="360" w:lineRule="auto"/>
        <w:ind w:firstLineChars="200" w:firstLine="480"/>
        <w:rPr>
          <w:bCs/>
          <w:sz w:val="24"/>
        </w:rPr>
      </w:pPr>
      <w:r>
        <w:rPr>
          <w:bCs/>
          <w:sz w:val="24"/>
        </w:rPr>
        <w:t>（</w:t>
      </w:r>
      <w:r>
        <w:rPr>
          <w:rFonts w:hint="eastAsia"/>
          <w:bCs/>
          <w:sz w:val="24"/>
        </w:rPr>
        <w:t>2</w:t>
      </w:r>
      <w:r>
        <w:rPr>
          <w:bCs/>
          <w:sz w:val="24"/>
        </w:rPr>
        <w:t>）在法律法规和《基金合同》规定的范围内调整本基金的申购费率、调低赎回费率</w:t>
      </w:r>
      <w:r>
        <w:rPr>
          <w:rFonts w:hint="eastAsia"/>
          <w:bCs/>
          <w:sz w:val="24"/>
        </w:rPr>
        <w:t>或在对现有基金份额持有人利益无实质性不利影响的前提下变更收费方式</w:t>
      </w:r>
      <w:r>
        <w:rPr>
          <w:bCs/>
          <w:sz w:val="24"/>
        </w:rPr>
        <w:t>；</w:t>
      </w:r>
    </w:p>
    <w:p w:rsidR="00F83245" w:rsidRDefault="00617DD1">
      <w:pPr>
        <w:spacing w:line="360" w:lineRule="auto"/>
        <w:ind w:firstLineChars="200" w:firstLine="480"/>
        <w:rPr>
          <w:bCs/>
          <w:sz w:val="24"/>
        </w:rPr>
      </w:pPr>
      <w:r>
        <w:rPr>
          <w:bCs/>
          <w:sz w:val="24"/>
        </w:rPr>
        <w:t>（</w:t>
      </w:r>
      <w:r>
        <w:rPr>
          <w:rFonts w:hint="eastAsia"/>
          <w:bCs/>
          <w:sz w:val="24"/>
        </w:rPr>
        <w:t>3</w:t>
      </w:r>
      <w:r>
        <w:rPr>
          <w:bCs/>
          <w:sz w:val="24"/>
        </w:rPr>
        <w:t>）在不违反法律法规、《基金合同》的规定以及对基金份额持有人利益无实质性不利影响的情况下，调整有关基金认购、申购、赎回、转换、非交易过户、转托管等业务的规则；</w:t>
      </w:r>
    </w:p>
    <w:p w:rsidR="00F83245" w:rsidRDefault="00617DD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）在不违反法律法规、基金合同的约定以及对基金份额持有人利益无实质性不利影响的情况下，增加、减少或调整基金份额类别设置及对基金份额分类办法、规则进行调整；</w:t>
      </w:r>
    </w:p>
    <w:p w:rsidR="00F83245" w:rsidRDefault="00617DD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Pr>
          <w:bCs/>
          <w:sz w:val="24"/>
        </w:rPr>
        <w:t>因相应的法律法规发生变动而应当对《基金合同》进行修改；</w:t>
      </w:r>
    </w:p>
    <w:p w:rsidR="00A61831" w:rsidRDefault="00A61831" w:rsidP="00A61831">
      <w:pPr>
        <w:spacing w:line="360" w:lineRule="auto"/>
        <w:ind w:firstLineChars="200" w:firstLine="480"/>
        <w:rPr>
          <w:bCs/>
          <w:sz w:val="24"/>
        </w:rPr>
      </w:pPr>
      <w:r>
        <w:rPr>
          <w:bCs/>
          <w:sz w:val="24"/>
        </w:rPr>
        <w:t>（</w:t>
      </w:r>
      <w:r>
        <w:rPr>
          <w:rFonts w:hint="eastAsia"/>
          <w:bCs/>
          <w:sz w:val="24"/>
        </w:rPr>
        <w:t>6</w:t>
      </w:r>
      <w:r>
        <w:rPr>
          <w:bCs/>
          <w:sz w:val="24"/>
        </w:rPr>
        <w:t>）</w:t>
      </w:r>
      <w:r w:rsidRPr="00A61831">
        <w:rPr>
          <w:rFonts w:hint="eastAsia"/>
          <w:bCs/>
          <w:sz w:val="24"/>
        </w:rPr>
        <w:t>因相应的法律法规、上海证券交易所或登记机构的相关业务规则发生变动而应当对《基金合同》进行修改；</w:t>
      </w:r>
    </w:p>
    <w:p w:rsidR="00F83245" w:rsidRDefault="00617DD1">
      <w:pPr>
        <w:spacing w:line="360" w:lineRule="auto"/>
        <w:ind w:firstLineChars="200" w:firstLine="480"/>
        <w:rPr>
          <w:bCs/>
          <w:sz w:val="24"/>
        </w:rPr>
      </w:pPr>
      <w:r>
        <w:rPr>
          <w:bCs/>
          <w:sz w:val="24"/>
        </w:rPr>
        <w:t>（</w:t>
      </w:r>
      <w:r w:rsidR="00A61831">
        <w:rPr>
          <w:rFonts w:hint="eastAsia"/>
          <w:bCs/>
          <w:sz w:val="24"/>
        </w:rPr>
        <w:t>7</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rsidR="00F83245" w:rsidRDefault="00617DD1">
      <w:pPr>
        <w:spacing w:line="360" w:lineRule="auto"/>
        <w:ind w:firstLineChars="200" w:firstLine="480"/>
        <w:rPr>
          <w:bCs/>
          <w:sz w:val="24"/>
        </w:rPr>
      </w:pPr>
      <w:r>
        <w:rPr>
          <w:rFonts w:hint="eastAsia"/>
          <w:bCs/>
          <w:sz w:val="24"/>
        </w:rPr>
        <w:t>（</w:t>
      </w:r>
      <w:r w:rsidR="00A93A4E">
        <w:rPr>
          <w:rFonts w:hint="eastAsia"/>
          <w:bCs/>
          <w:sz w:val="24"/>
        </w:rPr>
        <w:t>8</w:t>
      </w:r>
      <w:r>
        <w:rPr>
          <w:rFonts w:hint="eastAsia"/>
          <w:bCs/>
          <w:sz w:val="24"/>
        </w:rPr>
        <w:t>）</w:t>
      </w:r>
      <w:r>
        <w:rPr>
          <w:bCs/>
          <w:sz w:val="24"/>
        </w:rPr>
        <w:t>按照法律法规和《基金合同》规定不需召开基金份额持有人大会的其他情形。</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bookmarkStart w:id="185" w:name="_Toc15641221"/>
      <w:bookmarkStart w:id="186" w:name="_Toc79392585"/>
      <w:bookmarkStart w:id="187" w:name="_Toc57530244"/>
      <w:r>
        <w:rPr>
          <w:bCs/>
          <w:sz w:val="24"/>
        </w:rPr>
        <w:t>二、会议召集人及召集方式</w:t>
      </w:r>
      <w:bookmarkEnd w:id="185"/>
      <w:bookmarkEnd w:id="186"/>
      <w:bookmarkEnd w:id="187"/>
    </w:p>
    <w:p w:rsidR="00F83245" w:rsidRDefault="00617DD1">
      <w:pPr>
        <w:spacing w:line="360" w:lineRule="auto"/>
        <w:ind w:firstLineChars="200" w:firstLine="480"/>
        <w:rPr>
          <w:bCs/>
          <w:sz w:val="24"/>
        </w:rPr>
      </w:pPr>
      <w:bookmarkStart w:id="188" w:name="_Toc57530245"/>
      <w:bookmarkStart w:id="189" w:name="_Toc15641222"/>
      <w:r>
        <w:rPr>
          <w:bCs/>
          <w:sz w:val="24"/>
        </w:rPr>
        <w:t>1</w:t>
      </w:r>
      <w:r>
        <w:rPr>
          <w:bCs/>
          <w:sz w:val="24"/>
        </w:rPr>
        <w:t>、除法律法规规定或《基金合同》另有约定外，基金份额持有人大会由基金管理人召集；</w:t>
      </w:r>
    </w:p>
    <w:p w:rsidR="00F83245" w:rsidRDefault="00617DD1">
      <w:pPr>
        <w:spacing w:line="360" w:lineRule="auto"/>
        <w:ind w:firstLineChars="200" w:firstLine="480"/>
        <w:rPr>
          <w:bCs/>
          <w:sz w:val="24"/>
        </w:rPr>
      </w:pPr>
      <w:r>
        <w:rPr>
          <w:bCs/>
          <w:sz w:val="24"/>
        </w:rPr>
        <w:t>2</w:t>
      </w:r>
      <w:r>
        <w:rPr>
          <w:bCs/>
          <w:sz w:val="24"/>
        </w:rPr>
        <w:t>、基金管理人未按规定召集或不能召集时，由基金托管人召集；</w:t>
      </w:r>
    </w:p>
    <w:p w:rsidR="00F83245" w:rsidRDefault="00617DD1">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w:t>
      </w:r>
      <w:r>
        <w:rPr>
          <w:bCs/>
          <w:sz w:val="24"/>
        </w:rPr>
        <w:lastRenderedPageBreak/>
        <w:t>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p>
    <w:p w:rsidR="00F83245" w:rsidRDefault="00617DD1">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w:t>
      </w:r>
      <w:r>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rsidR="00F83245" w:rsidRDefault="00617DD1">
      <w:pPr>
        <w:spacing w:line="360" w:lineRule="auto"/>
        <w:ind w:firstLineChars="200" w:firstLine="480"/>
        <w:rPr>
          <w:bCs/>
          <w:sz w:val="24"/>
        </w:rPr>
      </w:pPr>
      <w:r>
        <w:rPr>
          <w:bCs/>
          <w:sz w:val="24"/>
        </w:rPr>
        <w:t>5</w:t>
      </w:r>
      <w:r>
        <w:rPr>
          <w:bCs/>
          <w:sz w:val="24"/>
        </w:rPr>
        <w:t>、</w:t>
      </w:r>
      <w:r>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F83245" w:rsidRDefault="00617DD1">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bookmarkStart w:id="190" w:name="_Toc79392586"/>
      <w:r>
        <w:rPr>
          <w:bCs/>
          <w:sz w:val="24"/>
        </w:rPr>
        <w:t>三、召开基金份额持有人大会的通知时间、通知内容、通知方式</w:t>
      </w:r>
      <w:bookmarkEnd w:id="188"/>
      <w:bookmarkEnd w:id="189"/>
      <w:bookmarkEnd w:id="190"/>
    </w:p>
    <w:p w:rsidR="00F83245" w:rsidRDefault="00617DD1">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日，在指定媒介公告。基金份额持有人大会通知应至少载明以下内容：</w:t>
      </w:r>
    </w:p>
    <w:p w:rsidR="00F83245" w:rsidRDefault="00617DD1">
      <w:pPr>
        <w:spacing w:line="360" w:lineRule="auto"/>
        <w:ind w:firstLineChars="200" w:firstLine="480"/>
        <w:rPr>
          <w:bCs/>
          <w:sz w:val="24"/>
        </w:rPr>
      </w:pPr>
      <w:r>
        <w:rPr>
          <w:bCs/>
          <w:sz w:val="24"/>
        </w:rPr>
        <w:t>（</w:t>
      </w:r>
      <w:r>
        <w:rPr>
          <w:bCs/>
          <w:sz w:val="24"/>
        </w:rPr>
        <w:t>1</w:t>
      </w:r>
      <w:r>
        <w:rPr>
          <w:bCs/>
          <w:sz w:val="24"/>
        </w:rPr>
        <w:t>）会议召开的时间、地点和会议形式；</w:t>
      </w:r>
    </w:p>
    <w:p w:rsidR="00F83245" w:rsidRDefault="00617DD1">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F83245" w:rsidRDefault="00617DD1">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F83245" w:rsidRDefault="00617DD1">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F83245" w:rsidRDefault="00617DD1">
      <w:pPr>
        <w:spacing w:line="360" w:lineRule="auto"/>
        <w:ind w:firstLineChars="200" w:firstLine="480"/>
        <w:rPr>
          <w:bCs/>
          <w:sz w:val="24"/>
        </w:rPr>
      </w:pPr>
      <w:r>
        <w:rPr>
          <w:bCs/>
          <w:sz w:val="24"/>
        </w:rPr>
        <w:t>（</w:t>
      </w:r>
      <w:r>
        <w:rPr>
          <w:bCs/>
          <w:sz w:val="24"/>
        </w:rPr>
        <w:t>5</w:t>
      </w:r>
      <w:r>
        <w:rPr>
          <w:bCs/>
          <w:sz w:val="24"/>
        </w:rPr>
        <w:t>）会务常设联系人姓名及联系电话；</w:t>
      </w:r>
    </w:p>
    <w:p w:rsidR="00F83245" w:rsidRDefault="00617DD1">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F83245" w:rsidRDefault="00617DD1">
      <w:pPr>
        <w:spacing w:line="360" w:lineRule="auto"/>
        <w:ind w:firstLineChars="200" w:firstLine="480"/>
        <w:rPr>
          <w:bCs/>
          <w:sz w:val="24"/>
        </w:rPr>
      </w:pPr>
      <w:r>
        <w:rPr>
          <w:bCs/>
          <w:sz w:val="24"/>
        </w:rPr>
        <w:lastRenderedPageBreak/>
        <w:t>（</w:t>
      </w:r>
      <w:r>
        <w:rPr>
          <w:bCs/>
          <w:sz w:val="24"/>
        </w:rPr>
        <w:t>7</w:t>
      </w:r>
      <w:r>
        <w:rPr>
          <w:bCs/>
          <w:sz w:val="24"/>
        </w:rPr>
        <w:t>）召集人需要通知的其他事项。</w:t>
      </w:r>
    </w:p>
    <w:p w:rsidR="00F83245" w:rsidRDefault="00617DD1">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F83245" w:rsidRDefault="00617DD1">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bookmarkStart w:id="191" w:name="_Toc15641223"/>
      <w:bookmarkStart w:id="192" w:name="_Toc57530246"/>
      <w:bookmarkStart w:id="193" w:name="_Toc79392587"/>
      <w:r>
        <w:rPr>
          <w:bCs/>
          <w:sz w:val="24"/>
        </w:rPr>
        <w:t>四、基金份额持有人出席会议的方式</w:t>
      </w:r>
      <w:bookmarkEnd w:id="191"/>
      <w:bookmarkEnd w:id="192"/>
      <w:bookmarkEnd w:id="193"/>
    </w:p>
    <w:p w:rsidR="00F83245" w:rsidRDefault="00617DD1">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或法律法规和监管机关允许的其他方式</w:t>
      </w:r>
      <w:r>
        <w:rPr>
          <w:bCs/>
          <w:sz w:val="24"/>
        </w:rPr>
        <w:t>召开，会议的召开方式由会议召集人确定。</w:t>
      </w:r>
    </w:p>
    <w:p w:rsidR="00F83245" w:rsidRDefault="00617DD1">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F83245" w:rsidRDefault="00617DD1">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83245" w:rsidRDefault="00617DD1">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F83245" w:rsidRDefault="00617DD1">
      <w:pPr>
        <w:spacing w:line="360" w:lineRule="auto"/>
        <w:ind w:firstLineChars="200" w:firstLine="480"/>
        <w:rPr>
          <w:bCs/>
          <w:sz w:val="24"/>
        </w:rPr>
      </w:pPr>
      <w:r>
        <w:rPr>
          <w:bCs/>
          <w:sz w:val="24"/>
        </w:rPr>
        <w:lastRenderedPageBreak/>
        <w:t>2</w:t>
      </w:r>
      <w:r>
        <w:rPr>
          <w:bCs/>
          <w:sz w:val="24"/>
        </w:rPr>
        <w:t>、通讯开会。通讯开会系指基金份额持有人将其对表决事项的投票以</w:t>
      </w:r>
      <w:r>
        <w:rPr>
          <w:rFonts w:hint="eastAsia"/>
          <w:bCs/>
          <w:sz w:val="24"/>
        </w:rPr>
        <w:t>召集人通知的非现场方式</w:t>
      </w:r>
      <w:r>
        <w:rPr>
          <w:bCs/>
          <w:sz w:val="24"/>
        </w:rPr>
        <w:t>在表决截</w:t>
      </w:r>
      <w:r>
        <w:rPr>
          <w:rFonts w:hint="eastAsia"/>
          <w:bCs/>
          <w:sz w:val="24"/>
        </w:rPr>
        <w:t>止</w:t>
      </w:r>
      <w:r>
        <w:rPr>
          <w:bCs/>
          <w:sz w:val="24"/>
        </w:rPr>
        <w:t>日以前送达至召集人指定的地址</w:t>
      </w:r>
      <w:r>
        <w:rPr>
          <w:rFonts w:hint="eastAsia"/>
          <w:bCs/>
          <w:sz w:val="24"/>
        </w:rPr>
        <w:t>或系统</w:t>
      </w:r>
      <w:r>
        <w:rPr>
          <w:bCs/>
          <w:sz w:val="24"/>
        </w:rPr>
        <w:t>。通讯开会应以</w:t>
      </w:r>
      <w:r>
        <w:rPr>
          <w:rFonts w:hint="eastAsia"/>
          <w:bCs/>
          <w:sz w:val="24"/>
        </w:rPr>
        <w:t>召集人通知的非现场</w:t>
      </w:r>
      <w:r>
        <w:rPr>
          <w:bCs/>
          <w:sz w:val="24"/>
        </w:rPr>
        <w:t>方式进行表决。</w:t>
      </w:r>
    </w:p>
    <w:p w:rsidR="00F83245" w:rsidRDefault="00617DD1">
      <w:pPr>
        <w:spacing w:line="360" w:lineRule="auto"/>
        <w:ind w:firstLineChars="200" w:firstLine="480"/>
        <w:rPr>
          <w:bCs/>
          <w:sz w:val="24"/>
        </w:rPr>
      </w:pPr>
      <w:r>
        <w:rPr>
          <w:bCs/>
          <w:sz w:val="24"/>
        </w:rPr>
        <w:t>在同时符合以下条件时，通讯开会的方式视为有效：</w:t>
      </w:r>
    </w:p>
    <w:p w:rsidR="00F83245" w:rsidRDefault="00617DD1">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F83245" w:rsidRDefault="00617DD1">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F83245" w:rsidRDefault="00617DD1">
      <w:pPr>
        <w:spacing w:line="360" w:lineRule="auto"/>
        <w:ind w:firstLineChars="200" w:firstLine="48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Pr>
          <w:bCs/>
          <w:sz w:val="24"/>
        </w:rPr>
        <w:t>；</w:t>
      </w:r>
    </w:p>
    <w:p w:rsidR="00F83245" w:rsidRDefault="00617DD1">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rsidR="00F83245" w:rsidRDefault="00617DD1">
      <w:pPr>
        <w:spacing w:line="360" w:lineRule="auto"/>
        <w:ind w:firstLineChars="200" w:firstLine="480"/>
        <w:rPr>
          <w:bCs/>
          <w:sz w:val="24"/>
        </w:rPr>
      </w:pPr>
      <w:r>
        <w:rPr>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F83245" w:rsidRDefault="00617DD1">
      <w:pPr>
        <w:spacing w:line="360" w:lineRule="auto"/>
        <w:ind w:firstLineChars="200" w:firstLine="480"/>
        <w:rPr>
          <w:bCs/>
          <w:sz w:val="24"/>
        </w:rPr>
      </w:pPr>
      <w:r>
        <w:rPr>
          <w:bCs/>
          <w:sz w:val="24"/>
        </w:rPr>
        <w:t>4</w:t>
      </w:r>
      <w:r>
        <w:rPr>
          <w:rFonts w:hint="eastAsia"/>
          <w:bCs/>
          <w:sz w:val="24"/>
        </w:rPr>
        <w:t>、在不与法律法规冲突的前提下，基金份额持有人授权他人代为出席会议并表决的，授权方式可以采用书面、网络、电话、短信或其他方式，具体方式在会议通知中列明。</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bookmarkStart w:id="194" w:name="_Toc79392588"/>
      <w:bookmarkStart w:id="195" w:name="_Toc57530247"/>
      <w:bookmarkStart w:id="196" w:name="_Toc15641224"/>
      <w:r>
        <w:rPr>
          <w:bCs/>
          <w:sz w:val="24"/>
        </w:rPr>
        <w:lastRenderedPageBreak/>
        <w:t>五、议事内容与程序</w:t>
      </w:r>
      <w:bookmarkEnd w:id="194"/>
      <w:bookmarkEnd w:id="195"/>
      <w:bookmarkEnd w:id="196"/>
    </w:p>
    <w:p w:rsidR="00F83245" w:rsidRDefault="00617DD1">
      <w:pPr>
        <w:spacing w:line="360" w:lineRule="auto"/>
        <w:ind w:firstLineChars="200" w:firstLine="480"/>
        <w:rPr>
          <w:bCs/>
          <w:sz w:val="24"/>
        </w:rPr>
      </w:pPr>
      <w:r>
        <w:rPr>
          <w:bCs/>
          <w:sz w:val="24"/>
        </w:rPr>
        <w:t>1</w:t>
      </w:r>
      <w:r>
        <w:rPr>
          <w:bCs/>
          <w:sz w:val="24"/>
        </w:rPr>
        <w:t>、议事内容及提案权</w:t>
      </w:r>
    </w:p>
    <w:p w:rsidR="00F83245" w:rsidRDefault="00617DD1">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F83245" w:rsidRDefault="00617DD1">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F83245" w:rsidRDefault="00617DD1">
      <w:pPr>
        <w:spacing w:line="360" w:lineRule="auto"/>
        <w:ind w:firstLineChars="200" w:firstLine="480"/>
        <w:rPr>
          <w:bCs/>
          <w:sz w:val="24"/>
        </w:rPr>
      </w:pPr>
      <w:r>
        <w:rPr>
          <w:bCs/>
          <w:sz w:val="24"/>
        </w:rPr>
        <w:t>基金份额持有人大会不得对未事先公告的议事内容进行表决。</w:t>
      </w:r>
    </w:p>
    <w:p w:rsidR="00F83245" w:rsidRDefault="00617DD1">
      <w:pPr>
        <w:spacing w:line="360" w:lineRule="auto"/>
        <w:ind w:firstLineChars="200" w:firstLine="480"/>
        <w:rPr>
          <w:bCs/>
          <w:sz w:val="24"/>
        </w:rPr>
      </w:pPr>
      <w:r>
        <w:rPr>
          <w:bCs/>
          <w:sz w:val="24"/>
        </w:rPr>
        <w:t>2</w:t>
      </w:r>
      <w:r>
        <w:rPr>
          <w:bCs/>
          <w:sz w:val="24"/>
        </w:rPr>
        <w:t>、议事程序</w:t>
      </w:r>
    </w:p>
    <w:p w:rsidR="00F83245" w:rsidRDefault="00617DD1">
      <w:pPr>
        <w:spacing w:line="360" w:lineRule="auto"/>
        <w:ind w:firstLineChars="200" w:firstLine="480"/>
        <w:rPr>
          <w:bCs/>
          <w:sz w:val="24"/>
        </w:rPr>
      </w:pPr>
      <w:r>
        <w:rPr>
          <w:bCs/>
          <w:sz w:val="24"/>
        </w:rPr>
        <w:t>（</w:t>
      </w:r>
      <w:r>
        <w:rPr>
          <w:bCs/>
          <w:sz w:val="24"/>
        </w:rPr>
        <w:t>1</w:t>
      </w:r>
      <w:r>
        <w:rPr>
          <w:bCs/>
          <w:sz w:val="24"/>
        </w:rPr>
        <w:t>）现场开会</w:t>
      </w:r>
    </w:p>
    <w:p w:rsidR="00F83245" w:rsidRDefault="00617DD1">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F83245" w:rsidRDefault="00617DD1">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F83245" w:rsidRDefault="00617DD1">
      <w:pPr>
        <w:spacing w:line="360" w:lineRule="auto"/>
        <w:ind w:firstLineChars="200" w:firstLine="480"/>
        <w:rPr>
          <w:bCs/>
          <w:sz w:val="24"/>
        </w:rPr>
      </w:pPr>
      <w:r>
        <w:rPr>
          <w:bCs/>
          <w:sz w:val="24"/>
        </w:rPr>
        <w:t>（</w:t>
      </w:r>
      <w:r>
        <w:rPr>
          <w:bCs/>
          <w:sz w:val="24"/>
        </w:rPr>
        <w:t>2</w:t>
      </w:r>
      <w:r>
        <w:rPr>
          <w:bCs/>
          <w:sz w:val="24"/>
        </w:rPr>
        <w:t>）通讯开会</w:t>
      </w:r>
    </w:p>
    <w:p w:rsidR="00F83245" w:rsidRDefault="00617DD1">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bookmarkStart w:id="197" w:name="_Toc79392589"/>
      <w:bookmarkStart w:id="198" w:name="_Toc57530248"/>
      <w:bookmarkStart w:id="199" w:name="_Toc15641225"/>
      <w:r>
        <w:rPr>
          <w:bCs/>
          <w:sz w:val="24"/>
        </w:rPr>
        <w:t>六、表决</w:t>
      </w:r>
      <w:bookmarkEnd w:id="197"/>
      <w:bookmarkEnd w:id="198"/>
      <w:bookmarkEnd w:id="199"/>
    </w:p>
    <w:p w:rsidR="00F83245" w:rsidRDefault="00617DD1">
      <w:pPr>
        <w:spacing w:line="360" w:lineRule="auto"/>
        <w:ind w:firstLineChars="200" w:firstLine="480"/>
        <w:rPr>
          <w:bCs/>
          <w:sz w:val="24"/>
        </w:rPr>
      </w:pPr>
      <w:r>
        <w:rPr>
          <w:bCs/>
          <w:sz w:val="24"/>
        </w:rPr>
        <w:t>基金份额持有人所持每份基金份额有</w:t>
      </w:r>
      <w:r>
        <w:rPr>
          <w:rFonts w:hint="eastAsia"/>
          <w:bCs/>
          <w:sz w:val="24"/>
        </w:rPr>
        <w:t>同等</w:t>
      </w:r>
      <w:r>
        <w:rPr>
          <w:bCs/>
          <w:sz w:val="24"/>
        </w:rPr>
        <w:t>表决权。</w:t>
      </w:r>
    </w:p>
    <w:p w:rsidR="00F83245" w:rsidRDefault="00617DD1">
      <w:pPr>
        <w:spacing w:line="360" w:lineRule="auto"/>
        <w:ind w:firstLineChars="200" w:firstLine="480"/>
        <w:rPr>
          <w:bCs/>
          <w:sz w:val="24"/>
        </w:rPr>
      </w:pPr>
      <w:r>
        <w:rPr>
          <w:bCs/>
          <w:sz w:val="24"/>
        </w:rPr>
        <w:lastRenderedPageBreak/>
        <w:t>基金份额持有人大会决议分为一般决议和特别决议：</w:t>
      </w:r>
    </w:p>
    <w:p w:rsidR="00F83245" w:rsidRDefault="00617DD1">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rsidR="00F83245" w:rsidRDefault="00617DD1">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）通过方可做出。转换基金运作方式、与其他基金合并</w:t>
      </w:r>
      <w:r>
        <w:rPr>
          <w:rFonts w:hint="eastAsia"/>
          <w:bCs/>
          <w:sz w:val="24"/>
        </w:rPr>
        <w:t>、</w:t>
      </w:r>
      <w:r>
        <w:rPr>
          <w:bCs/>
          <w:sz w:val="24"/>
        </w:rPr>
        <w:t>更换基金管理人或者基金托管人、终止《基金合同》以特别决议通过方为有效。</w:t>
      </w:r>
    </w:p>
    <w:p w:rsidR="00F83245" w:rsidRDefault="00617DD1">
      <w:pPr>
        <w:spacing w:line="360" w:lineRule="auto"/>
        <w:ind w:firstLineChars="200" w:firstLine="480"/>
        <w:rPr>
          <w:bCs/>
          <w:sz w:val="24"/>
        </w:rPr>
      </w:pPr>
      <w:r>
        <w:rPr>
          <w:bCs/>
          <w:sz w:val="24"/>
        </w:rPr>
        <w:t>基金份额持有人大会采取记名方式进行投票表决。</w:t>
      </w:r>
    </w:p>
    <w:p w:rsidR="00F83245" w:rsidRDefault="00617DD1">
      <w:pPr>
        <w:spacing w:line="360" w:lineRule="auto"/>
        <w:ind w:firstLineChars="200" w:firstLine="480"/>
        <w:rPr>
          <w:bCs/>
          <w:sz w:val="24"/>
        </w:rPr>
      </w:pPr>
      <w:r>
        <w:rPr>
          <w:bCs/>
          <w:sz w:val="24"/>
        </w:rPr>
        <w:t>采取通讯方式进行表决时，除非在计票时有充分的相反证据证明，否则提交符合会议通知中规定的确认投资</w:t>
      </w:r>
      <w:r>
        <w:rPr>
          <w:rFonts w:hint="eastAsia"/>
          <w:bCs/>
          <w:sz w:val="24"/>
        </w:rPr>
        <w:t>人</w:t>
      </w:r>
      <w:r>
        <w:rPr>
          <w:bCs/>
          <w:sz w:val="24"/>
        </w:rPr>
        <w:t>身份文件的表决视为有效出席的投资</w:t>
      </w:r>
      <w:r>
        <w:rPr>
          <w:rFonts w:hint="eastAsia"/>
          <w:bCs/>
          <w:sz w:val="24"/>
        </w:rPr>
        <w:t>人</w:t>
      </w:r>
      <w:r>
        <w:rPr>
          <w:bCs/>
          <w:sz w:val="24"/>
        </w:rPr>
        <w:t>，表面符合会议通知规定的表决意见视为有效表决，表决意见模糊不清或相互矛盾的视为弃权表决，但应当计入出具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rsidR="00F83245" w:rsidRDefault="00617DD1">
      <w:pPr>
        <w:spacing w:line="360" w:lineRule="auto"/>
        <w:ind w:firstLineChars="200" w:firstLine="480"/>
        <w:rPr>
          <w:bCs/>
          <w:sz w:val="24"/>
        </w:rPr>
      </w:pPr>
      <w:r>
        <w:rPr>
          <w:bCs/>
          <w:sz w:val="24"/>
        </w:rPr>
        <w:t>基金份额持有人大会的各项提案或同一项提案内并列的各项议题应当分开审议、逐项表决。</w:t>
      </w:r>
    </w:p>
    <w:p w:rsidR="00F83245" w:rsidRDefault="00617DD1">
      <w:pPr>
        <w:spacing w:line="360" w:lineRule="auto"/>
        <w:ind w:firstLineChars="200" w:firstLine="480"/>
        <w:rPr>
          <w:bCs/>
          <w:sz w:val="24"/>
        </w:rPr>
      </w:pPr>
      <w:r>
        <w:rPr>
          <w:rFonts w:hint="eastAsia"/>
          <w:bCs/>
          <w:sz w:val="24"/>
        </w:rPr>
        <w:t>在上述规则的前提下，具体规则以召集人发布的基金份额持有人大会通知为准</w:t>
      </w:r>
      <w:r>
        <w:rPr>
          <w:bCs/>
          <w:sz w:val="24"/>
        </w:rPr>
        <w:t>。</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bookmarkStart w:id="200" w:name="_Toc57530249"/>
      <w:bookmarkStart w:id="201" w:name="_Toc15641226"/>
      <w:bookmarkStart w:id="202" w:name="_Toc79392590"/>
      <w:r>
        <w:rPr>
          <w:bCs/>
          <w:sz w:val="24"/>
        </w:rPr>
        <w:t>七、计票</w:t>
      </w:r>
      <w:bookmarkEnd w:id="200"/>
      <w:bookmarkEnd w:id="201"/>
      <w:bookmarkEnd w:id="202"/>
    </w:p>
    <w:p w:rsidR="00F83245" w:rsidRDefault="00617DD1">
      <w:pPr>
        <w:spacing w:line="360" w:lineRule="auto"/>
        <w:ind w:firstLineChars="200" w:firstLine="480"/>
        <w:rPr>
          <w:bCs/>
          <w:sz w:val="24"/>
        </w:rPr>
      </w:pPr>
      <w:r>
        <w:rPr>
          <w:bCs/>
          <w:sz w:val="24"/>
        </w:rPr>
        <w:t>1</w:t>
      </w:r>
      <w:r>
        <w:rPr>
          <w:bCs/>
          <w:sz w:val="24"/>
        </w:rPr>
        <w:t>、现场开会</w:t>
      </w:r>
    </w:p>
    <w:p w:rsidR="00F83245" w:rsidRDefault="00617DD1">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F83245" w:rsidRDefault="00617DD1">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F83245" w:rsidRDefault="00617DD1">
      <w:pPr>
        <w:spacing w:line="360" w:lineRule="auto"/>
        <w:ind w:firstLineChars="200" w:firstLine="480"/>
        <w:rPr>
          <w:bCs/>
          <w:sz w:val="24"/>
        </w:rPr>
      </w:pPr>
      <w:r>
        <w:rPr>
          <w:bCs/>
          <w:sz w:val="24"/>
        </w:rPr>
        <w:lastRenderedPageBreak/>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F83245" w:rsidRDefault="00617DD1">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F83245" w:rsidRDefault="00617DD1">
      <w:pPr>
        <w:spacing w:line="360" w:lineRule="auto"/>
        <w:ind w:firstLineChars="200" w:firstLine="480"/>
        <w:rPr>
          <w:bCs/>
          <w:sz w:val="24"/>
        </w:rPr>
      </w:pPr>
      <w:r>
        <w:rPr>
          <w:bCs/>
          <w:sz w:val="24"/>
        </w:rPr>
        <w:t>2</w:t>
      </w:r>
      <w:r>
        <w:rPr>
          <w:bCs/>
          <w:sz w:val="24"/>
        </w:rPr>
        <w:t>、通讯开会</w:t>
      </w:r>
    </w:p>
    <w:p w:rsidR="00F83245" w:rsidRDefault="00617DD1">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Pr>
          <w:bCs/>
          <w:sz w:val="24"/>
        </w:rPr>
        <w:t>。基金管理人或基金托管人拒派代表对表决意见的计票进行监督的，不影响计票和表决结果。</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八、生效与公告</w:t>
      </w:r>
      <w:bookmarkEnd w:id="203"/>
      <w:bookmarkEnd w:id="204"/>
      <w:bookmarkEnd w:id="205"/>
    </w:p>
    <w:p w:rsidR="00F83245" w:rsidRDefault="00617DD1">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F83245" w:rsidRDefault="00617DD1">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rsidR="00F83245" w:rsidRDefault="00617DD1">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个工作日内在</w:t>
      </w:r>
      <w:r>
        <w:rPr>
          <w:rFonts w:hint="eastAsia"/>
          <w:bCs/>
          <w:sz w:val="24"/>
        </w:rPr>
        <w:t>指定媒介</w:t>
      </w:r>
      <w:r>
        <w:rPr>
          <w:bCs/>
          <w:sz w:val="24"/>
        </w:rPr>
        <w:t>上公告。</w:t>
      </w:r>
      <w:bookmarkStart w:id="206" w:name="_Hlt88820702"/>
      <w:bookmarkEnd w:id="206"/>
      <w:r>
        <w:rPr>
          <w:bCs/>
          <w:sz w:val="24"/>
        </w:rPr>
        <w:t>如果采用通讯方式进行表决，在公告基金份额持有人大会决议时，必须将公证书全文、公证机构、公证员姓名等一同公告。</w:t>
      </w:r>
    </w:p>
    <w:p w:rsidR="00F83245" w:rsidRDefault="00617DD1">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rFonts w:hint="eastAsia"/>
          <w:bCs/>
          <w:sz w:val="24"/>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bookmarkStart w:id="207" w:name="_Toc3963"/>
      <w:bookmarkStart w:id="208" w:name="_Toc1745"/>
    </w:p>
    <w:p w:rsidR="00F83245" w:rsidRDefault="00617DD1">
      <w:pPr>
        <w:pStyle w:val="1"/>
        <w:jc w:val="center"/>
        <w:rPr>
          <w:rFonts w:ascii="Times New Roman"/>
          <w:color w:val="auto"/>
        </w:rPr>
      </w:pPr>
      <w:r>
        <w:rPr>
          <w:rFonts w:ascii="Times New Roman"/>
          <w:b w:val="0"/>
          <w:bCs/>
          <w:color w:val="auto"/>
        </w:rPr>
        <w:br w:type="page"/>
      </w:r>
      <w:bookmarkStart w:id="209" w:name="_Toc123112237"/>
      <w:bookmarkStart w:id="210" w:name="_Toc16164"/>
      <w:bookmarkStart w:id="211" w:name="_Toc98560355"/>
      <w:bookmarkStart w:id="212" w:name="_Toc141703889"/>
      <w:bookmarkStart w:id="213" w:name="_Toc3080"/>
      <w:bookmarkStart w:id="214" w:name="_Toc123051455"/>
      <w:bookmarkStart w:id="215" w:name="_Toc725"/>
      <w:bookmarkStart w:id="216" w:name="_Toc18206"/>
      <w:bookmarkStart w:id="217" w:name="_Toc31821"/>
      <w:bookmarkStart w:id="218" w:name="_Toc3572"/>
      <w:bookmarkStart w:id="219" w:name="_Toc139991739"/>
      <w:bookmarkStart w:id="220" w:name="_Toc21735"/>
      <w:bookmarkStart w:id="221" w:name="_Toc123102456"/>
      <w:bookmarkStart w:id="222" w:name="_Toc10398"/>
      <w:bookmarkStart w:id="223" w:name="_Toc506216235"/>
      <w:r w:rsidR="006879CC">
        <w:rPr>
          <w:rFonts w:ascii="Times New Roman"/>
          <w:color w:val="auto"/>
          <w:sz w:val="30"/>
        </w:rPr>
        <w:lastRenderedPageBreak/>
        <w:t>第</w:t>
      </w:r>
      <w:r w:rsidR="006879CC">
        <w:rPr>
          <w:rFonts w:ascii="Times New Roman" w:hint="eastAsia"/>
          <w:color w:val="auto"/>
          <w:sz w:val="30"/>
        </w:rPr>
        <w:t>十</w:t>
      </w:r>
      <w:r>
        <w:rPr>
          <w:rFonts w:ascii="Times New Roman"/>
          <w:color w:val="auto"/>
          <w:sz w:val="30"/>
        </w:rPr>
        <w:t>部分基金管理人、基金托管人的更换条件和程序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F83245" w:rsidRDefault="00F83245">
      <w:pPr>
        <w:autoSpaceDE w:val="0"/>
        <w:autoSpaceDN w:val="0"/>
        <w:spacing w:line="360" w:lineRule="auto"/>
        <w:textAlignment w:val="bottom"/>
        <w:rPr>
          <w:bCs/>
          <w:sz w:val="24"/>
        </w:rPr>
      </w:pPr>
      <w:bookmarkStart w:id="224" w:name="_Toc57530252"/>
      <w:bookmarkStart w:id="225" w:name="_Toc15118245"/>
      <w:bookmarkStart w:id="226" w:name="_Toc79392593"/>
    </w:p>
    <w:p w:rsidR="00F83245" w:rsidRDefault="00617DD1">
      <w:pPr>
        <w:spacing w:line="360" w:lineRule="auto"/>
        <w:ind w:firstLineChars="200" w:firstLine="480"/>
        <w:rPr>
          <w:bCs/>
          <w:sz w:val="24"/>
        </w:rPr>
      </w:pPr>
      <w:r>
        <w:rPr>
          <w:bCs/>
          <w:sz w:val="24"/>
        </w:rPr>
        <w:t>一、基金管理人和基金托管人职责终止的情形</w:t>
      </w:r>
    </w:p>
    <w:p w:rsidR="00F83245" w:rsidRDefault="00617DD1">
      <w:pPr>
        <w:spacing w:line="360" w:lineRule="auto"/>
        <w:ind w:firstLineChars="200" w:firstLine="480"/>
        <w:rPr>
          <w:bCs/>
          <w:sz w:val="24"/>
        </w:rPr>
      </w:pPr>
      <w:bookmarkStart w:id="227" w:name="_Toc22005971"/>
      <w:r>
        <w:rPr>
          <w:bCs/>
          <w:sz w:val="24"/>
        </w:rPr>
        <w:t>（一）基金管理人职责终止的情形</w:t>
      </w:r>
      <w:bookmarkEnd w:id="227"/>
    </w:p>
    <w:p w:rsidR="00F83245" w:rsidRDefault="00617DD1">
      <w:pPr>
        <w:spacing w:line="360" w:lineRule="auto"/>
        <w:ind w:firstLineChars="200" w:firstLine="480"/>
        <w:rPr>
          <w:bCs/>
          <w:sz w:val="24"/>
        </w:rPr>
      </w:pPr>
      <w:r>
        <w:rPr>
          <w:bCs/>
          <w:sz w:val="24"/>
        </w:rPr>
        <w:t>有下列情形之一的，基金管理人职责终止：</w:t>
      </w:r>
    </w:p>
    <w:p w:rsidR="00F83245" w:rsidRDefault="00617DD1">
      <w:pPr>
        <w:spacing w:line="360" w:lineRule="auto"/>
        <w:ind w:firstLineChars="200" w:firstLine="480"/>
        <w:rPr>
          <w:bCs/>
          <w:sz w:val="24"/>
        </w:rPr>
      </w:pPr>
      <w:r>
        <w:rPr>
          <w:bCs/>
          <w:sz w:val="24"/>
        </w:rPr>
        <w:t>1</w:t>
      </w:r>
      <w:r>
        <w:rPr>
          <w:bCs/>
          <w:sz w:val="24"/>
        </w:rPr>
        <w:t>、被依法取消基金管理资格；</w:t>
      </w:r>
    </w:p>
    <w:p w:rsidR="00F83245" w:rsidRDefault="00617DD1">
      <w:pPr>
        <w:spacing w:line="360" w:lineRule="auto"/>
        <w:ind w:firstLineChars="200" w:firstLine="480"/>
        <w:rPr>
          <w:bCs/>
          <w:sz w:val="24"/>
        </w:rPr>
      </w:pPr>
      <w:r>
        <w:rPr>
          <w:bCs/>
          <w:sz w:val="24"/>
        </w:rPr>
        <w:t>2</w:t>
      </w:r>
      <w:r>
        <w:rPr>
          <w:bCs/>
          <w:sz w:val="24"/>
        </w:rPr>
        <w:t>、被基金份额持有人大会解任；</w:t>
      </w:r>
    </w:p>
    <w:p w:rsidR="00F83245" w:rsidRDefault="00617DD1">
      <w:pPr>
        <w:spacing w:line="360" w:lineRule="auto"/>
        <w:ind w:firstLineChars="200" w:firstLine="480"/>
        <w:rPr>
          <w:bCs/>
          <w:sz w:val="24"/>
        </w:rPr>
      </w:pPr>
      <w:r>
        <w:rPr>
          <w:bCs/>
          <w:sz w:val="24"/>
        </w:rPr>
        <w:t>3</w:t>
      </w:r>
      <w:r>
        <w:rPr>
          <w:bCs/>
          <w:sz w:val="24"/>
        </w:rPr>
        <w:t>、依法解散、被依法撤销或被依法宣告破产；</w:t>
      </w:r>
    </w:p>
    <w:p w:rsidR="00F83245" w:rsidRDefault="00617DD1">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F83245" w:rsidRDefault="00617DD1">
      <w:pPr>
        <w:spacing w:line="360" w:lineRule="auto"/>
        <w:ind w:firstLineChars="200" w:firstLine="480"/>
        <w:rPr>
          <w:bCs/>
          <w:sz w:val="24"/>
        </w:rPr>
      </w:pPr>
      <w:bookmarkStart w:id="228" w:name="_Toc22005972"/>
      <w:r>
        <w:rPr>
          <w:bCs/>
          <w:sz w:val="24"/>
        </w:rPr>
        <w:t>（二）基金托管人职责终止的情形</w:t>
      </w:r>
      <w:bookmarkEnd w:id="228"/>
    </w:p>
    <w:p w:rsidR="00F83245" w:rsidRDefault="00617DD1">
      <w:pPr>
        <w:spacing w:line="360" w:lineRule="auto"/>
        <w:ind w:firstLineChars="200" w:firstLine="480"/>
        <w:rPr>
          <w:bCs/>
          <w:sz w:val="24"/>
        </w:rPr>
      </w:pPr>
      <w:r>
        <w:rPr>
          <w:bCs/>
          <w:sz w:val="24"/>
        </w:rPr>
        <w:t>有下列情形之一的，基金托管人职责终止：</w:t>
      </w:r>
    </w:p>
    <w:p w:rsidR="00F83245" w:rsidRDefault="00617DD1">
      <w:pPr>
        <w:spacing w:line="360" w:lineRule="auto"/>
        <w:ind w:firstLineChars="200" w:firstLine="480"/>
        <w:rPr>
          <w:bCs/>
          <w:sz w:val="24"/>
        </w:rPr>
      </w:pPr>
      <w:r>
        <w:rPr>
          <w:bCs/>
          <w:sz w:val="24"/>
        </w:rPr>
        <w:t>1</w:t>
      </w:r>
      <w:r>
        <w:rPr>
          <w:bCs/>
          <w:sz w:val="24"/>
        </w:rPr>
        <w:t>、被依法取消基金托管资格；</w:t>
      </w:r>
    </w:p>
    <w:p w:rsidR="00F83245" w:rsidRDefault="00617DD1">
      <w:pPr>
        <w:spacing w:line="360" w:lineRule="auto"/>
        <w:ind w:firstLineChars="200" w:firstLine="480"/>
        <w:rPr>
          <w:bCs/>
          <w:sz w:val="24"/>
        </w:rPr>
      </w:pPr>
      <w:r>
        <w:rPr>
          <w:bCs/>
          <w:sz w:val="24"/>
        </w:rPr>
        <w:t>2</w:t>
      </w:r>
      <w:r>
        <w:rPr>
          <w:bCs/>
          <w:sz w:val="24"/>
        </w:rPr>
        <w:t>、被基金份额持有人大会解任；</w:t>
      </w:r>
    </w:p>
    <w:p w:rsidR="00F83245" w:rsidRDefault="00617DD1">
      <w:pPr>
        <w:spacing w:line="360" w:lineRule="auto"/>
        <w:ind w:firstLineChars="200" w:firstLine="480"/>
        <w:rPr>
          <w:bCs/>
          <w:sz w:val="24"/>
        </w:rPr>
      </w:pPr>
      <w:r>
        <w:rPr>
          <w:bCs/>
          <w:sz w:val="24"/>
        </w:rPr>
        <w:t>3</w:t>
      </w:r>
      <w:r>
        <w:rPr>
          <w:bCs/>
          <w:sz w:val="24"/>
        </w:rPr>
        <w:t>、依法解散、被依法撤销或被依法宣告破产；</w:t>
      </w:r>
    </w:p>
    <w:p w:rsidR="00F83245" w:rsidRDefault="00617DD1">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bookmarkStart w:id="229" w:name="_Toc15118246"/>
      <w:bookmarkStart w:id="230" w:name="_Toc57530253"/>
      <w:bookmarkStart w:id="231" w:name="_Toc79392594"/>
      <w:r>
        <w:rPr>
          <w:bCs/>
          <w:sz w:val="24"/>
        </w:rPr>
        <w:t>二、基金管理人和基金托管人的更换程序</w:t>
      </w:r>
      <w:bookmarkEnd w:id="229"/>
      <w:bookmarkEnd w:id="230"/>
      <w:bookmarkEnd w:id="231"/>
    </w:p>
    <w:p w:rsidR="00F83245" w:rsidRDefault="00617DD1">
      <w:pPr>
        <w:spacing w:line="360" w:lineRule="auto"/>
        <w:ind w:firstLineChars="200" w:firstLine="480"/>
        <w:rPr>
          <w:bCs/>
          <w:sz w:val="24"/>
        </w:rPr>
      </w:pPr>
      <w:bookmarkStart w:id="232" w:name="_Toc22005974"/>
      <w:r>
        <w:rPr>
          <w:bCs/>
          <w:sz w:val="24"/>
        </w:rPr>
        <w:t>（一）基金管理人的更换程序</w:t>
      </w:r>
      <w:bookmarkEnd w:id="232"/>
    </w:p>
    <w:p w:rsidR="00F83245" w:rsidRDefault="00617DD1">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rsidR="00F83245" w:rsidRDefault="00617DD1">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p>
    <w:p w:rsidR="00F83245" w:rsidRDefault="00617DD1">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rsidR="00F83245" w:rsidRDefault="00617DD1">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rsidR="00F83245" w:rsidRDefault="00617DD1">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更换基金管理人的基金份额持有人大会决议生效</w:t>
      </w:r>
      <w:r>
        <w:rPr>
          <w:bCs/>
          <w:sz w:val="24"/>
        </w:rPr>
        <w:t>后</w:t>
      </w:r>
      <w:r>
        <w:rPr>
          <w:bCs/>
          <w:sz w:val="24"/>
        </w:rPr>
        <w:t>2</w:t>
      </w:r>
      <w:r>
        <w:rPr>
          <w:rFonts w:hint="eastAsia"/>
          <w:bCs/>
          <w:sz w:val="24"/>
        </w:rPr>
        <w:t>个工作</w:t>
      </w:r>
      <w:r>
        <w:rPr>
          <w:bCs/>
          <w:sz w:val="24"/>
        </w:rPr>
        <w:t>日内在</w:t>
      </w:r>
      <w:r>
        <w:rPr>
          <w:rFonts w:hint="eastAsia"/>
          <w:bCs/>
          <w:sz w:val="24"/>
        </w:rPr>
        <w:t>指定媒介</w:t>
      </w:r>
      <w:r>
        <w:rPr>
          <w:bCs/>
          <w:sz w:val="24"/>
        </w:rPr>
        <w:t>公告。</w:t>
      </w:r>
    </w:p>
    <w:p w:rsidR="00F83245" w:rsidRDefault="00617DD1">
      <w:pPr>
        <w:spacing w:line="360" w:lineRule="auto"/>
        <w:ind w:firstLineChars="200" w:firstLine="480"/>
        <w:rPr>
          <w:bCs/>
          <w:sz w:val="24"/>
        </w:rPr>
      </w:pPr>
      <w:r>
        <w:rPr>
          <w:bCs/>
          <w:sz w:val="24"/>
        </w:rPr>
        <w:t>6</w:t>
      </w:r>
      <w:r>
        <w:rPr>
          <w:bCs/>
          <w:sz w:val="24"/>
        </w:rPr>
        <w:t>、交接：基金管理人职责终止的，基金管理人应妥善保管基金管理业务资</w:t>
      </w:r>
      <w:r>
        <w:rPr>
          <w:bCs/>
          <w:sz w:val="24"/>
        </w:rPr>
        <w:lastRenderedPageBreak/>
        <w:t>料，及时向临时基金管理人或新任基金管理人办理基金管理业务的移交手续，临时基金管理人或新任基金管理人应及时接收。</w:t>
      </w:r>
      <w:r>
        <w:rPr>
          <w:rFonts w:hint="eastAsia"/>
          <w:bCs/>
          <w:sz w:val="24"/>
        </w:rPr>
        <w:t>临时基金管理人或</w:t>
      </w:r>
      <w:r>
        <w:rPr>
          <w:bCs/>
          <w:sz w:val="24"/>
        </w:rPr>
        <w:t>新任基金管理人应与基金托管人核对基金资产总值；</w:t>
      </w:r>
    </w:p>
    <w:p w:rsidR="00F83245" w:rsidRDefault="00617DD1">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rsidR="00F83245" w:rsidRDefault="00617DD1">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w:t>
      </w:r>
      <w:r>
        <w:rPr>
          <w:rFonts w:hint="eastAsia"/>
          <w:bCs/>
          <w:sz w:val="24"/>
        </w:rPr>
        <w:t>任</w:t>
      </w:r>
      <w:r>
        <w:rPr>
          <w:bCs/>
          <w:sz w:val="24"/>
        </w:rPr>
        <w:t>基金管理人有关的名称字样。</w:t>
      </w:r>
    </w:p>
    <w:p w:rsidR="00F83245" w:rsidRDefault="00617DD1">
      <w:pPr>
        <w:spacing w:line="360" w:lineRule="auto"/>
        <w:ind w:firstLineChars="200" w:firstLine="480"/>
        <w:rPr>
          <w:bCs/>
          <w:sz w:val="24"/>
        </w:rPr>
      </w:pPr>
      <w:bookmarkStart w:id="233" w:name="_Toc22005975"/>
      <w:r>
        <w:rPr>
          <w:bCs/>
          <w:sz w:val="24"/>
        </w:rPr>
        <w:t>（二）基金托管人的更换程序</w:t>
      </w:r>
      <w:bookmarkEnd w:id="233"/>
    </w:p>
    <w:p w:rsidR="00F83245" w:rsidRDefault="00617DD1">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rsidR="00F83245" w:rsidRDefault="00617DD1">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p>
    <w:p w:rsidR="00F83245" w:rsidRDefault="00617DD1">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rsidR="00F83245" w:rsidRDefault="00617DD1">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rsidR="00F83245" w:rsidRDefault="00617DD1">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更换基金托管人的基金份额持有人大会决议生效</w:t>
      </w:r>
      <w:r>
        <w:rPr>
          <w:bCs/>
          <w:sz w:val="24"/>
        </w:rPr>
        <w:t>后</w:t>
      </w:r>
      <w:r>
        <w:rPr>
          <w:rFonts w:hint="eastAsia"/>
          <w:bCs/>
          <w:sz w:val="24"/>
        </w:rPr>
        <w:t>2</w:t>
      </w:r>
      <w:r>
        <w:rPr>
          <w:bCs/>
          <w:sz w:val="24"/>
        </w:rPr>
        <w:t>个工作日内在</w:t>
      </w:r>
      <w:r>
        <w:rPr>
          <w:rFonts w:hint="eastAsia"/>
          <w:bCs/>
          <w:sz w:val="24"/>
        </w:rPr>
        <w:t>指定媒介</w:t>
      </w:r>
      <w:r>
        <w:rPr>
          <w:bCs/>
          <w:sz w:val="24"/>
        </w:rPr>
        <w:t>公告。</w:t>
      </w:r>
    </w:p>
    <w:p w:rsidR="00F83245" w:rsidRDefault="00617DD1">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F83245" w:rsidRDefault="00617DD1">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rsidR="00F83245" w:rsidRDefault="00617DD1">
      <w:pPr>
        <w:spacing w:line="360" w:lineRule="auto"/>
        <w:ind w:firstLineChars="200" w:firstLine="480"/>
        <w:rPr>
          <w:bCs/>
          <w:sz w:val="24"/>
        </w:rPr>
      </w:pPr>
      <w:bookmarkStart w:id="234" w:name="_Toc1357"/>
      <w:r>
        <w:rPr>
          <w:bCs/>
          <w:sz w:val="24"/>
        </w:rPr>
        <w:t>（三）基金管理人与基金托管人同时更换的条件和程序。</w:t>
      </w:r>
      <w:bookmarkEnd w:id="234"/>
    </w:p>
    <w:p w:rsidR="00F83245" w:rsidRDefault="00617DD1">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rsidR="00F83245" w:rsidRDefault="00617DD1">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rsidR="00F83245" w:rsidRDefault="00617DD1">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bCs/>
          <w:sz w:val="24"/>
        </w:rPr>
        <w:t>2</w:t>
      </w:r>
      <w:r>
        <w:rPr>
          <w:rFonts w:hint="eastAsia"/>
          <w:bCs/>
          <w:sz w:val="24"/>
        </w:rPr>
        <w:t>个工作</w:t>
      </w:r>
      <w:r>
        <w:rPr>
          <w:bCs/>
          <w:sz w:val="24"/>
        </w:rPr>
        <w:t>日内在指定媒介上联合公告。</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rFonts w:hint="eastAsia"/>
          <w:bCs/>
          <w:sz w:val="24"/>
        </w:rPr>
        <w:t>三、新任或临时基金管理人接受基金管理或新任或临时基金托管人接受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合同的规定收取基金管理费或基金托管费。</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Cs w:val="21"/>
        </w:rPr>
      </w:pPr>
      <w:r>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bookmarkEnd w:id="224"/>
    <w:bookmarkEnd w:id="225"/>
    <w:bookmarkEnd w:id="226"/>
    <w:p w:rsidR="00F83245" w:rsidRDefault="00617DD1">
      <w:pPr>
        <w:pStyle w:val="1"/>
        <w:spacing w:before="0" w:after="0"/>
        <w:jc w:val="center"/>
        <w:rPr>
          <w:rFonts w:ascii="Times New Roman"/>
          <w:color w:val="auto"/>
          <w:sz w:val="30"/>
        </w:rPr>
      </w:pPr>
      <w:r>
        <w:rPr>
          <w:rFonts w:ascii="Times New Roman"/>
          <w:b w:val="0"/>
          <w:bCs/>
          <w:color w:val="auto"/>
          <w:kern w:val="2"/>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506216236"/>
      <w:r>
        <w:rPr>
          <w:rFonts w:ascii="Times New Roman"/>
          <w:color w:val="auto"/>
          <w:sz w:val="30"/>
        </w:rPr>
        <w:lastRenderedPageBreak/>
        <w:t>第十</w:t>
      </w:r>
      <w:r w:rsidR="006879CC">
        <w:rPr>
          <w:rFonts w:ascii="Times New Roman" w:hint="eastAsia"/>
          <w:color w:val="auto"/>
          <w:sz w:val="30"/>
        </w:rPr>
        <w:t>一</w:t>
      </w:r>
      <w:r>
        <w:rPr>
          <w:rFonts w:ascii="Times New Roman"/>
          <w:color w:val="auto"/>
          <w:sz w:val="30"/>
        </w:rPr>
        <w:t>部分基金的托管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F83245" w:rsidRDefault="00F83245">
      <w:pPr>
        <w:autoSpaceDE w:val="0"/>
        <w:autoSpaceDN w:val="0"/>
        <w:spacing w:line="360" w:lineRule="auto"/>
        <w:textAlignment w:val="bottom"/>
        <w:rPr>
          <w:bCs/>
          <w:sz w:val="24"/>
        </w:rPr>
      </w:pPr>
    </w:p>
    <w:p w:rsidR="00F83245" w:rsidRDefault="00617DD1">
      <w:pPr>
        <w:spacing w:line="360" w:lineRule="auto"/>
        <w:ind w:firstLineChars="200" w:firstLine="480"/>
        <w:rPr>
          <w:bCs/>
          <w:sz w:val="24"/>
        </w:rPr>
      </w:pPr>
      <w:r>
        <w:rPr>
          <w:bCs/>
          <w:sz w:val="24"/>
        </w:rPr>
        <w:t>基金托管人和基金管理人按照《基金法》、《基金合同》及其他有关规定订立托管协议。</w:t>
      </w:r>
    </w:p>
    <w:p w:rsidR="00F83245" w:rsidRDefault="00617DD1">
      <w:pPr>
        <w:spacing w:line="360" w:lineRule="auto"/>
        <w:ind w:firstLineChars="200" w:firstLine="480"/>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F83245" w:rsidRDefault="00617DD1">
      <w:pPr>
        <w:pStyle w:val="1"/>
        <w:spacing w:before="0" w:after="0"/>
        <w:jc w:val="center"/>
        <w:rPr>
          <w:rFonts w:ascii="Times New Roman"/>
          <w:color w:val="auto"/>
          <w:sz w:val="30"/>
        </w:rPr>
      </w:pPr>
      <w:r>
        <w:rPr>
          <w:rFonts w:ascii="Times New Roman"/>
          <w:b w:val="0"/>
          <w:bCs/>
          <w:color w:val="auto"/>
        </w:rPr>
        <w:br w:type="page"/>
      </w:r>
      <w:bookmarkStart w:id="254" w:name="_Toc123112239"/>
      <w:bookmarkStart w:id="255" w:name="_Toc123102458"/>
      <w:bookmarkStart w:id="256" w:name="_Toc123051457"/>
      <w:bookmarkStart w:id="257" w:name="_Toc98560357"/>
      <w:bookmarkStart w:id="258" w:name="_Toc48649710"/>
      <w:bookmarkStart w:id="259" w:name="_Toc79392624"/>
      <w:bookmarkStart w:id="260" w:name="_Toc26152"/>
      <w:bookmarkStart w:id="261" w:name="_Toc21886"/>
      <w:bookmarkStart w:id="262" w:name="_Toc14725"/>
      <w:bookmarkStart w:id="263" w:name="_Toc16789"/>
      <w:bookmarkStart w:id="264" w:name="_Toc141703891"/>
      <w:bookmarkStart w:id="265" w:name="_Toc3244"/>
      <w:bookmarkStart w:id="266" w:name="_Toc22674"/>
      <w:bookmarkStart w:id="267" w:name="_Toc19520"/>
      <w:bookmarkStart w:id="268" w:name="_Toc26084"/>
      <w:bookmarkStart w:id="269" w:name="_Toc26383"/>
      <w:bookmarkStart w:id="270" w:name="_Toc2255"/>
      <w:bookmarkStart w:id="271" w:name="_Toc139991741"/>
      <w:bookmarkStart w:id="272" w:name="_Toc506216237"/>
      <w:r>
        <w:rPr>
          <w:rFonts w:ascii="Times New Roman"/>
          <w:color w:val="auto"/>
          <w:sz w:val="30"/>
        </w:rPr>
        <w:lastRenderedPageBreak/>
        <w:t>第十</w:t>
      </w:r>
      <w:r w:rsidR="006879CC">
        <w:rPr>
          <w:rFonts w:ascii="Times New Roman" w:hint="eastAsia"/>
          <w:color w:val="auto"/>
          <w:sz w:val="30"/>
        </w:rPr>
        <w:t>二</w:t>
      </w:r>
      <w:r w:rsidR="006879CC">
        <w:rPr>
          <w:rFonts w:ascii="Times New Roman"/>
          <w:color w:val="auto"/>
          <w:sz w:val="30"/>
        </w:rPr>
        <w:t>部分</w:t>
      </w:r>
      <w:r>
        <w:rPr>
          <w:rFonts w:ascii="Times New Roman"/>
          <w:color w:val="auto"/>
          <w:sz w:val="30"/>
        </w:rPr>
        <w:t>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F83245" w:rsidRDefault="00F83245">
      <w:pPr>
        <w:autoSpaceDE w:val="0"/>
        <w:autoSpaceDN w:val="0"/>
        <w:spacing w:line="360" w:lineRule="auto"/>
        <w:textAlignment w:val="bottom"/>
        <w:rPr>
          <w:bCs/>
          <w:sz w:val="24"/>
        </w:rPr>
      </w:pPr>
    </w:p>
    <w:p w:rsidR="00F83245" w:rsidRDefault="00617DD1">
      <w:pPr>
        <w:spacing w:line="360" w:lineRule="auto"/>
        <w:ind w:firstLineChars="200" w:firstLine="480"/>
        <w:rPr>
          <w:bCs/>
          <w:sz w:val="24"/>
        </w:rPr>
      </w:pPr>
      <w:r>
        <w:rPr>
          <w:bCs/>
          <w:sz w:val="24"/>
        </w:rPr>
        <w:t>一、基金份额</w:t>
      </w:r>
      <w:r>
        <w:rPr>
          <w:rFonts w:hint="eastAsia"/>
          <w:bCs/>
          <w:sz w:val="24"/>
        </w:rPr>
        <w:t>的</w:t>
      </w:r>
      <w:r>
        <w:rPr>
          <w:bCs/>
          <w:sz w:val="24"/>
        </w:rPr>
        <w:t>登记业务</w:t>
      </w:r>
    </w:p>
    <w:p w:rsidR="00F83245" w:rsidRDefault="00617DD1">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二、基金登记业务办理机构</w:t>
      </w:r>
    </w:p>
    <w:p w:rsidR="00F83245" w:rsidRDefault="00617DD1">
      <w:pPr>
        <w:spacing w:line="360" w:lineRule="auto"/>
        <w:ind w:firstLineChars="200" w:firstLine="480"/>
        <w:rPr>
          <w:bCs/>
          <w:sz w:val="24"/>
        </w:rPr>
      </w:pPr>
      <w:r>
        <w:rPr>
          <w:bCs/>
          <w:sz w:val="24"/>
        </w:rPr>
        <w:t>本基金的登记业务由基金管理人或基金管理人委托的其他符合条件的机构办理</w:t>
      </w:r>
      <w:r w:rsidR="00B34207" w:rsidRPr="00B34207">
        <w:rPr>
          <w:rFonts w:hint="eastAsia"/>
          <w:bCs/>
          <w:sz w:val="24"/>
        </w:rPr>
        <w:t>，但基金管理人依法应当承担的责任不因委托而免除</w:t>
      </w:r>
      <w:r>
        <w:rPr>
          <w:bCs/>
          <w:sz w:val="24"/>
        </w:rPr>
        <w:t>。基金管理人委托其他机构办理本基金登记业务的，应与代理人签订委托代理协议，以明确基金管理人和代理机构在投资</w:t>
      </w:r>
      <w:r>
        <w:rPr>
          <w:rFonts w:hint="eastAsia"/>
          <w:bCs/>
          <w:sz w:val="24"/>
        </w:rPr>
        <w:t>人</w:t>
      </w:r>
      <w:r>
        <w:rPr>
          <w:bCs/>
          <w:sz w:val="24"/>
        </w:rPr>
        <w:t>基金账户管理、基金份额登记、清算及基金交易确认、发放红利、建立并保管基金份额持有人名册等事宜中的权利和义务，保护基金份额持有人的合法权益。</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三、基金登记机构的权利</w:t>
      </w:r>
    </w:p>
    <w:p w:rsidR="00F83245" w:rsidRDefault="00617DD1">
      <w:pPr>
        <w:spacing w:line="360" w:lineRule="auto"/>
        <w:ind w:firstLineChars="200" w:firstLine="480"/>
        <w:rPr>
          <w:bCs/>
          <w:sz w:val="24"/>
        </w:rPr>
      </w:pPr>
      <w:r>
        <w:rPr>
          <w:bCs/>
          <w:sz w:val="24"/>
        </w:rPr>
        <w:t>基金登记机构享有以下权利：</w:t>
      </w:r>
    </w:p>
    <w:p w:rsidR="00F83245" w:rsidRDefault="00617DD1">
      <w:pPr>
        <w:spacing w:line="360" w:lineRule="auto"/>
        <w:ind w:firstLineChars="200" w:firstLine="480"/>
        <w:rPr>
          <w:bCs/>
          <w:sz w:val="24"/>
        </w:rPr>
      </w:pPr>
      <w:r>
        <w:rPr>
          <w:bCs/>
          <w:sz w:val="24"/>
        </w:rPr>
        <w:t>1</w:t>
      </w:r>
      <w:r>
        <w:rPr>
          <w:bCs/>
          <w:sz w:val="24"/>
        </w:rPr>
        <w:t>、取得登记费；</w:t>
      </w:r>
    </w:p>
    <w:p w:rsidR="00F83245" w:rsidRDefault="00617DD1">
      <w:pPr>
        <w:spacing w:line="360" w:lineRule="auto"/>
        <w:ind w:firstLineChars="200" w:firstLine="480"/>
        <w:rPr>
          <w:bCs/>
          <w:sz w:val="24"/>
        </w:rPr>
      </w:pPr>
      <w:r>
        <w:rPr>
          <w:bCs/>
          <w:sz w:val="24"/>
        </w:rPr>
        <w:t>2</w:t>
      </w:r>
      <w:r>
        <w:rPr>
          <w:bCs/>
          <w:sz w:val="24"/>
        </w:rPr>
        <w:t>、建立和管理投资</w:t>
      </w:r>
      <w:r>
        <w:rPr>
          <w:rFonts w:hint="eastAsia"/>
          <w:bCs/>
          <w:sz w:val="24"/>
        </w:rPr>
        <w:t>人</w:t>
      </w:r>
      <w:r>
        <w:rPr>
          <w:bCs/>
          <w:sz w:val="24"/>
        </w:rPr>
        <w:t>基金账户；</w:t>
      </w:r>
    </w:p>
    <w:p w:rsidR="00F83245" w:rsidRDefault="00617DD1">
      <w:pPr>
        <w:spacing w:line="360" w:lineRule="auto"/>
        <w:ind w:firstLineChars="200" w:firstLine="480"/>
        <w:rPr>
          <w:bCs/>
          <w:sz w:val="24"/>
        </w:rPr>
      </w:pPr>
      <w:r>
        <w:rPr>
          <w:bCs/>
          <w:sz w:val="24"/>
        </w:rPr>
        <w:t>3</w:t>
      </w:r>
      <w:r>
        <w:rPr>
          <w:bCs/>
          <w:sz w:val="24"/>
        </w:rPr>
        <w:t>、保管基金份额持有人开户资料、交易资料、基金份额持有人名册等；</w:t>
      </w:r>
    </w:p>
    <w:p w:rsidR="00F83245" w:rsidRDefault="00617DD1">
      <w:pPr>
        <w:spacing w:line="360" w:lineRule="auto"/>
        <w:ind w:firstLineChars="200" w:firstLine="480"/>
        <w:rPr>
          <w:bCs/>
          <w:sz w:val="24"/>
        </w:rPr>
      </w:pPr>
      <w:r>
        <w:rPr>
          <w:bCs/>
          <w:sz w:val="24"/>
        </w:rPr>
        <w:t>4</w:t>
      </w:r>
      <w:r>
        <w:rPr>
          <w:bCs/>
          <w:sz w:val="24"/>
        </w:rPr>
        <w:t>、在法律法规允许的范围内，对登记业务的</w:t>
      </w:r>
      <w:r>
        <w:rPr>
          <w:rFonts w:hint="eastAsia"/>
          <w:bCs/>
          <w:sz w:val="24"/>
        </w:rPr>
        <w:t>规则</w:t>
      </w:r>
      <w:r>
        <w:rPr>
          <w:bCs/>
          <w:sz w:val="24"/>
        </w:rPr>
        <w:t>进行调整，并依照有关规定于开始实施前在指定媒介上公告；</w:t>
      </w:r>
    </w:p>
    <w:p w:rsidR="00F83245" w:rsidRDefault="00617DD1">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四、基金登记机构的义务</w:t>
      </w:r>
    </w:p>
    <w:p w:rsidR="00F83245" w:rsidRDefault="00617DD1">
      <w:pPr>
        <w:spacing w:line="360" w:lineRule="auto"/>
        <w:ind w:firstLineChars="200" w:firstLine="480"/>
        <w:rPr>
          <w:bCs/>
          <w:sz w:val="24"/>
        </w:rPr>
      </w:pPr>
      <w:r>
        <w:rPr>
          <w:bCs/>
          <w:sz w:val="24"/>
        </w:rPr>
        <w:t>基金登记机构承担以下义务：</w:t>
      </w:r>
    </w:p>
    <w:p w:rsidR="00F83245" w:rsidRDefault="00617DD1">
      <w:pPr>
        <w:spacing w:line="360" w:lineRule="auto"/>
        <w:ind w:firstLineChars="200" w:firstLine="480"/>
        <w:rPr>
          <w:bCs/>
          <w:sz w:val="24"/>
        </w:rPr>
      </w:pPr>
      <w:r>
        <w:rPr>
          <w:bCs/>
          <w:sz w:val="24"/>
        </w:rPr>
        <w:t>1</w:t>
      </w:r>
      <w:r>
        <w:rPr>
          <w:bCs/>
          <w:sz w:val="24"/>
        </w:rPr>
        <w:t>、配备足够的专业人员办理本基金份额的登记业务；</w:t>
      </w:r>
    </w:p>
    <w:p w:rsidR="00F83245" w:rsidRDefault="00617DD1">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F83245" w:rsidRDefault="00617DD1">
      <w:pPr>
        <w:spacing w:line="360" w:lineRule="auto"/>
        <w:ind w:firstLineChars="200" w:firstLine="480"/>
        <w:rPr>
          <w:bCs/>
          <w:sz w:val="24"/>
        </w:rPr>
      </w:pPr>
      <w:r>
        <w:rPr>
          <w:bCs/>
          <w:sz w:val="24"/>
        </w:rPr>
        <w:lastRenderedPageBreak/>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妥善保存登记数据，并将基金份额持有人名称、身份信息及基金份额明细等数据备份至中国证监会认定的机构。其保存期限自基金账户销户之日起不得少于二十年</w:t>
      </w:r>
      <w:r>
        <w:rPr>
          <w:bCs/>
          <w:sz w:val="24"/>
        </w:rPr>
        <w:t>；</w:t>
      </w:r>
    </w:p>
    <w:p w:rsidR="00F83245" w:rsidRDefault="00617DD1">
      <w:pPr>
        <w:spacing w:line="360" w:lineRule="auto"/>
        <w:ind w:firstLineChars="200" w:firstLine="480"/>
        <w:rPr>
          <w:bCs/>
          <w:sz w:val="24"/>
        </w:rPr>
      </w:pPr>
      <w:r>
        <w:rPr>
          <w:bCs/>
          <w:sz w:val="24"/>
        </w:rPr>
        <w:t>4</w:t>
      </w:r>
      <w:r>
        <w:rPr>
          <w:bCs/>
          <w:sz w:val="24"/>
        </w:rPr>
        <w:t>、对基金份额持有人的基金账户信息负有保密义务，因违反该保密义务对投资</w:t>
      </w:r>
      <w:r>
        <w:rPr>
          <w:rFonts w:hint="eastAsia"/>
          <w:bCs/>
          <w:sz w:val="24"/>
        </w:rPr>
        <w:t>人</w:t>
      </w:r>
      <w:r>
        <w:rPr>
          <w:bCs/>
          <w:sz w:val="24"/>
        </w:rPr>
        <w:t>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F83245" w:rsidRDefault="00617DD1">
      <w:pPr>
        <w:spacing w:line="360" w:lineRule="auto"/>
        <w:ind w:firstLineChars="200" w:firstLine="480"/>
        <w:rPr>
          <w:bCs/>
          <w:sz w:val="24"/>
        </w:rPr>
      </w:pPr>
      <w:r>
        <w:rPr>
          <w:bCs/>
          <w:sz w:val="24"/>
        </w:rPr>
        <w:t>5</w:t>
      </w:r>
      <w:r>
        <w:rPr>
          <w:bCs/>
          <w:sz w:val="24"/>
        </w:rPr>
        <w:t>、按《基金合同》及招募说明书规定为投资</w:t>
      </w:r>
      <w:r>
        <w:rPr>
          <w:rFonts w:hint="eastAsia"/>
          <w:bCs/>
          <w:sz w:val="24"/>
        </w:rPr>
        <w:t>人</w:t>
      </w:r>
      <w:r>
        <w:rPr>
          <w:bCs/>
          <w:sz w:val="24"/>
        </w:rPr>
        <w:t>办理非交易过户业务、提供其他必要的服务；</w:t>
      </w:r>
    </w:p>
    <w:p w:rsidR="00F83245" w:rsidRDefault="00617DD1">
      <w:pPr>
        <w:spacing w:line="360" w:lineRule="auto"/>
        <w:ind w:firstLineChars="200" w:firstLine="480"/>
        <w:rPr>
          <w:bCs/>
          <w:sz w:val="24"/>
        </w:rPr>
      </w:pPr>
      <w:r>
        <w:rPr>
          <w:bCs/>
          <w:sz w:val="24"/>
        </w:rPr>
        <w:t>6</w:t>
      </w:r>
      <w:r>
        <w:rPr>
          <w:bCs/>
          <w:sz w:val="24"/>
        </w:rPr>
        <w:t>、接受基金管理人的监督；</w:t>
      </w:r>
    </w:p>
    <w:p w:rsidR="00F83245" w:rsidRDefault="00617DD1">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rsidR="00F83245" w:rsidRDefault="00617DD1">
      <w:pPr>
        <w:pStyle w:val="1"/>
        <w:spacing w:before="0" w:after="0"/>
        <w:jc w:val="center"/>
        <w:rPr>
          <w:rFonts w:ascii="Times New Roman"/>
          <w:color w:val="auto"/>
          <w:sz w:val="30"/>
        </w:rPr>
      </w:pPr>
      <w:bookmarkStart w:id="273" w:name="_Hlt88820748"/>
      <w:bookmarkEnd w:id="273"/>
      <w:r>
        <w:rPr>
          <w:rFonts w:ascii="Times New Roman"/>
          <w:b w:val="0"/>
          <w:bCs/>
          <w:color w:val="auto"/>
        </w:rPr>
        <w:br w:type="page"/>
      </w:r>
      <w:bookmarkStart w:id="274" w:name="_Toc578"/>
      <w:bookmarkStart w:id="275" w:name="_Toc22538"/>
      <w:bookmarkStart w:id="276" w:name="_Toc2981"/>
      <w:bookmarkStart w:id="277" w:name="_Toc801"/>
      <w:bookmarkStart w:id="278" w:name="_Toc11395"/>
      <w:bookmarkStart w:id="279" w:name="_Toc16437"/>
      <w:bookmarkStart w:id="280" w:name="_Toc11351"/>
      <w:bookmarkStart w:id="281" w:name="_Toc5477"/>
      <w:bookmarkStart w:id="282" w:name="_Toc3872"/>
      <w:bookmarkStart w:id="283" w:name="_Toc21917"/>
      <w:bookmarkStart w:id="284" w:name="_Toc506216238"/>
      <w:r w:rsidR="006879CC">
        <w:rPr>
          <w:rFonts w:ascii="Times New Roman"/>
          <w:color w:val="auto"/>
          <w:sz w:val="30"/>
        </w:rPr>
        <w:lastRenderedPageBreak/>
        <w:t>第十</w:t>
      </w:r>
      <w:r w:rsidR="006879CC">
        <w:rPr>
          <w:rFonts w:ascii="Times New Roman" w:hint="eastAsia"/>
          <w:color w:val="auto"/>
          <w:sz w:val="30"/>
        </w:rPr>
        <w:t>三</w:t>
      </w:r>
      <w:r>
        <w:rPr>
          <w:rFonts w:ascii="Times New Roman"/>
          <w:color w:val="auto"/>
          <w:sz w:val="30"/>
        </w:rPr>
        <w:t>部分基金的投资</w:t>
      </w:r>
      <w:bookmarkEnd w:id="274"/>
      <w:bookmarkEnd w:id="275"/>
      <w:bookmarkEnd w:id="276"/>
      <w:bookmarkEnd w:id="277"/>
      <w:bookmarkEnd w:id="278"/>
      <w:bookmarkEnd w:id="279"/>
      <w:bookmarkEnd w:id="280"/>
      <w:bookmarkEnd w:id="281"/>
      <w:bookmarkEnd w:id="282"/>
      <w:bookmarkEnd w:id="283"/>
      <w:bookmarkEnd w:id="284"/>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一、投资目标</w:t>
      </w:r>
    </w:p>
    <w:p w:rsidR="00F83245" w:rsidRDefault="00617DD1">
      <w:pPr>
        <w:spacing w:line="360" w:lineRule="auto"/>
        <w:ind w:firstLineChars="200" w:firstLine="480"/>
        <w:rPr>
          <w:bCs/>
          <w:sz w:val="24"/>
        </w:rPr>
      </w:pPr>
      <w:r>
        <w:rPr>
          <w:rFonts w:hint="eastAsia"/>
          <w:bCs/>
          <w:sz w:val="24"/>
        </w:rPr>
        <w:t>在严格控制风险的前提下，追求超越业绩比较基准的投资回报，力争实现基金资产的长期稳健增值。</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二、投资范围</w:t>
      </w:r>
    </w:p>
    <w:p w:rsidR="006F1881" w:rsidRDefault="00617DD1">
      <w:pPr>
        <w:spacing w:line="360" w:lineRule="auto"/>
        <w:ind w:firstLineChars="200" w:firstLine="480"/>
        <w:rPr>
          <w:bCs/>
          <w:sz w:val="24"/>
        </w:rPr>
      </w:pPr>
      <w:r>
        <w:rPr>
          <w:rFonts w:hint="eastAsia"/>
          <w:bCs/>
          <w:sz w:val="24"/>
        </w:rPr>
        <w:t>本基金的投资范围包括国内依法发行上市的股票（包括中小板、创业板及其他经中国证监会核准上市的股票）、沪港通允许买卖的规定范围内的香港联合交易所上市的股票及包括深港通允许买卖的规定范围内的香港联合交易所上市的股票（简称“港股通股票”）、</w:t>
      </w:r>
      <w:r>
        <w:rPr>
          <w:bCs/>
          <w:sz w:val="24"/>
        </w:rPr>
        <w:t>债券（</w:t>
      </w:r>
      <w:r w:rsidR="00EF29EB" w:rsidRPr="00EF29EB">
        <w:rPr>
          <w:rFonts w:hint="eastAsia"/>
          <w:bCs/>
          <w:sz w:val="24"/>
        </w:rPr>
        <w:t>包括国内依法发行和上市交易的</w:t>
      </w:r>
      <w:r>
        <w:rPr>
          <w:bCs/>
          <w:sz w:val="24"/>
        </w:rPr>
        <w:t>国债、</w:t>
      </w:r>
      <w:r w:rsidR="00EF29EB" w:rsidRPr="00EF29EB">
        <w:rPr>
          <w:rFonts w:hint="eastAsia"/>
          <w:bCs/>
          <w:sz w:val="24"/>
        </w:rPr>
        <w:t>央行票据、金融债券、</w:t>
      </w:r>
      <w:r>
        <w:rPr>
          <w:bCs/>
          <w:sz w:val="24"/>
        </w:rPr>
        <w:t>企业</w:t>
      </w:r>
      <w:r w:rsidR="00EF29EB">
        <w:rPr>
          <w:rFonts w:hint="eastAsia"/>
          <w:bCs/>
          <w:sz w:val="24"/>
        </w:rPr>
        <w:t>债券</w:t>
      </w:r>
      <w:r>
        <w:rPr>
          <w:bCs/>
          <w:sz w:val="24"/>
        </w:rPr>
        <w:t>、</w:t>
      </w:r>
      <w:r w:rsidR="006F1881" w:rsidRPr="006F1881">
        <w:rPr>
          <w:rFonts w:hint="eastAsia"/>
          <w:bCs/>
          <w:sz w:val="24"/>
        </w:rPr>
        <w:t>公司债券、中期票据、短期融资券、超短期融资券、公开发行的次级债券、政府支持机构债券、政府支持债券、地方政府债券、可转换债券</w:t>
      </w:r>
      <w:r w:rsidR="006F1881">
        <w:rPr>
          <w:bCs/>
          <w:sz w:val="24"/>
        </w:rPr>
        <w:t>（</w:t>
      </w:r>
      <w:r w:rsidR="006F1881" w:rsidRPr="00E37851">
        <w:rPr>
          <w:rFonts w:hint="eastAsia"/>
          <w:bCs/>
          <w:sz w:val="24"/>
        </w:rPr>
        <w:t>可转债仅投资可分离交易可转债的纯债部分</w:t>
      </w:r>
      <w:r w:rsidR="006F1881">
        <w:rPr>
          <w:bCs/>
          <w:sz w:val="24"/>
        </w:rPr>
        <w:t>）</w:t>
      </w:r>
      <w:r w:rsidR="006F1881" w:rsidRPr="006F1881">
        <w:rPr>
          <w:rFonts w:hint="eastAsia"/>
          <w:bCs/>
          <w:sz w:val="24"/>
        </w:rPr>
        <w:t>及其他经中国证监会允许投资的债券）、资产支持证券、债券回购、银行存款（包括协议存款、定期存款及其他银行存款）、同业存单、货币市场工具、权证、股指期货、国债期货</w:t>
      </w:r>
      <w:r>
        <w:rPr>
          <w:rFonts w:hint="eastAsia"/>
          <w:bCs/>
          <w:sz w:val="24"/>
        </w:rPr>
        <w:t>以及法律法规或中国证监会允许基金投资的其他金融工具</w:t>
      </w:r>
      <w:r>
        <w:rPr>
          <w:bCs/>
          <w:sz w:val="24"/>
        </w:rPr>
        <w:t>(</w:t>
      </w:r>
      <w:r>
        <w:rPr>
          <w:rFonts w:hint="eastAsia"/>
          <w:bCs/>
          <w:sz w:val="24"/>
        </w:rPr>
        <w:t>但须符合中国证监会相关规定</w:t>
      </w:r>
      <w:r>
        <w:rPr>
          <w:bCs/>
          <w:sz w:val="24"/>
        </w:rPr>
        <w:t>)</w:t>
      </w:r>
      <w:r>
        <w:rPr>
          <w:rFonts w:hint="eastAsia"/>
          <w:bCs/>
          <w:sz w:val="24"/>
        </w:rPr>
        <w:t>。</w:t>
      </w:r>
    </w:p>
    <w:p w:rsidR="00F83245" w:rsidRDefault="00617DD1">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rsidR="00CF5F68" w:rsidRPr="00CF5F68" w:rsidRDefault="00CF5F68" w:rsidP="00CF5F68">
      <w:pPr>
        <w:spacing w:line="360" w:lineRule="auto"/>
        <w:ind w:firstLineChars="200" w:firstLine="480"/>
        <w:rPr>
          <w:bCs/>
          <w:sz w:val="24"/>
        </w:rPr>
      </w:pPr>
      <w:r w:rsidRPr="00CF5F68">
        <w:rPr>
          <w:rFonts w:hint="eastAsia"/>
          <w:bCs/>
          <w:sz w:val="24"/>
        </w:rPr>
        <w:t>本基金的投资组合比例如下：</w:t>
      </w:r>
    </w:p>
    <w:p w:rsidR="00CF5F68" w:rsidRPr="00CF5F68" w:rsidRDefault="00CF5F68" w:rsidP="00CF5F68">
      <w:pPr>
        <w:spacing w:line="360" w:lineRule="auto"/>
        <w:ind w:firstLineChars="200" w:firstLine="480"/>
        <w:rPr>
          <w:bCs/>
          <w:sz w:val="24"/>
        </w:rPr>
      </w:pPr>
      <w:r w:rsidRPr="00CF5F68">
        <w:rPr>
          <w:rFonts w:hint="eastAsia"/>
          <w:bCs/>
          <w:sz w:val="24"/>
        </w:rPr>
        <w:t>开放期内，本基金股票投资占基金资产的比例范围为</w:t>
      </w:r>
      <w:r w:rsidR="002E0344">
        <w:rPr>
          <w:rFonts w:hint="eastAsia"/>
          <w:bCs/>
          <w:sz w:val="24"/>
        </w:rPr>
        <w:t>40%</w:t>
      </w:r>
      <w:r w:rsidRPr="00CF5F68">
        <w:rPr>
          <w:rFonts w:hint="eastAsia"/>
          <w:bCs/>
          <w:sz w:val="24"/>
        </w:rPr>
        <w:t>-95%</w:t>
      </w:r>
      <w:r w:rsidRPr="00CF5F68">
        <w:rPr>
          <w:rFonts w:hint="eastAsia"/>
          <w:bCs/>
          <w:sz w:val="24"/>
        </w:rPr>
        <w:t>；封闭期内，本基金股票投资占基金资产的比例范围为</w:t>
      </w:r>
      <w:r w:rsidR="002E0344">
        <w:rPr>
          <w:rFonts w:hint="eastAsia"/>
          <w:bCs/>
          <w:sz w:val="24"/>
        </w:rPr>
        <w:t>40</w:t>
      </w:r>
      <w:r w:rsidRPr="00CF5F68">
        <w:rPr>
          <w:rFonts w:hint="eastAsia"/>
          <w:bCs/>
          <w:sz w:val="24"/>
        </w:rPr>
        <w:t>%</w:t>
      </w:r>
      <w:r w:rsidRPr="00CF5F68">
        <w:rPr>
          <w:rFonts w:hint="eastAsia"/>
          <w:bCs/>
          <w:sz w:val="24"/>
        </w:rPr>
        <w:t>—</w:t>
      </w:r>
      <w:r w:rsidRPr="00CF5F68">
        <w:rPr>
          <w:rFonts w:hint="eastAsia"/>
          <w:bCs/>
          <w:sz w:val="24"/>
        </w:rPr>
        <w:t>100%</w:t>
      </w:r>
      <w:r w:rsidRPr="00CF5F68">
        <w:rPr>
          <w:rFonts w:hint="eastAsia"/>
          <w:bCs/>
          <w:sz w:val="24"/>
        </w:rPr>
        <w:t>。在开放期和封闭期内，本基金港股通股票最高投资比例不得超过股票资产的</w:t>
      </w:r>
      <w:r w:rsidRPr="00CF5F68">
        <w:rPr>
          <w:rFonts w:hint="eastAsia"/>
          <w:bCs/>
          <w:sz w:val="24"/>
        </w:rPr>
        <w:t>50%</w:t>
      </w:r>
      <w:r w:rsidRPr="00CF5F68">
        <w:rPr>
          <w:rFonts w:hint="eastAsia"/>
          <w:bCs/>
          <w:sz w:val="24"/>
        </w:rPr>
        <w:t>。</w:t>
      </w:r>
    </w:p>
    <w:p w:rsidR="00F83245" w:rsidRDefault="00CF5F68" w:rsidP="00CF5F68">
      <w:pPr>
        <w:spacing w:line="360" w:lineRule="auto"/>
        <w:ind w:firstLineChars="200" w:firstLine="480"/>
        <w:rPr>
          <w:bCs/>
          <w:sz w:val="24"/>
        </w:rPr>
      </w:pPr>
      <w:r w:rsidRPr="00CF5F68">
        <w:rPr>
          <w:rFonts w:hint="eastAsia"/>
          <w:bCs/>
          <w:sz w:val="24"/>
        </w:rPr>
        <w:t>开放期内，本基金每个交易日日终在扣除国债期货和股指期货合约需缴纳的交易保证金后，应当保持不低于基金资产净值</w:t>
      </w:r>
      <w:r w:rsidRPr="00CF5F68">
        <w:rPr>
          <w:rFonts w:hint="eastAsia"/>
          <w:bCs/>
          <w:sz w:val="24"/>
        </w:rPr>
        <w:t>5%</w:t>
      </w:r>
      <w:r w:rsidRPr="00CF5F68">
        <w:rPr>
          <w:rFonts w:hint="eastAsia"/>
          <w:bCs/>
          <w:sz w:val="24"/>
        </w:rPr>
        <w:t>的现金或者到期日在一年以内的政府债券；封闭期内，本基金不受上述</w:t>
      </w:r>
      <w:r w:rsidRPr="00CF5F68">
        <w:rPr>
          <w:rFonts w:hint="eastAsia"/>
          <w:bCs/>
          <w:sz w:val="24"/>
        </w:rPr>
        <w:t>5%</w:t>
      </w:r>
      <w:r w:rsidRPr="00CF5F68">
        <w:rPr>
          <w:rFonts w:hint="eastAsia"/>
          <w:bCs/>
          <w:sz w:val="24"/>
        </w:rPr>
        <w:t>的限制，但在扣除国债期货和股指期货合约需缴纳的交易保证金后，应当保持不低于交易保证金一倍的现金。其中现金不包括结算备付金、存出保证金、应收申购款等。</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三、投资策略</w:t>
      </w:r>
    </w:p>
    <w:p w:rsidR="004D779E" w:rsidRPr="004D779E" w:rsidRDefault="004D779E" w:rsidP="004D779E">
      <w:pPr>
        <w:spacing w:line="360" w:lineRule="auto"/>
        <w:ind w:firstLineChars="200" w:firstLine="480"/>
        <w:rPr>
          <w:bCs/>
          <w:sz w:val="24"/>
        </w:rPr>
      </w:pPr>
      <w:r w:rsidRPr="004D779E">
        <w:rPr>
          <w:rFonts w:hint="eastAsia"/>
          <w:bCs/>
          <w:sz w:val="24"/>
        </w:rPr>
        <w:t>1</w:t>
      </w:r>
      <w:r w:rsidRPr="004D779E">
        <w:rPr>
          <w:rFonts w:hint="eastAsia"/>
          <w:bCs/>
          <w:sz w:val="24"/>
        </w:rPr>
        <w:t>、资产配置策略</w:t>
      </w:r>
    </w:p>
    <w:p w:rsidR="004D779E" w:rsidRPr="004D779E" w:rsidRDefault="004D779E" w:rsidP="004D779E">
      <w:pPr>
        <w:spacing w:line="360" w:lineRule="auto"/>
        <w:ind w:firstLineChars="200" w:firstLine="480"/>
        <w:rPr>
          <w:bCs/>
          <w:sz w:val="24"/>
        </w:rPr>
      </w:pPr>
      <w:r w:rsidRPr="004D779E">
        <w:rPr>
          <w:rFonts w:hint="eastAsia"/>
          <w:bCs/>
          <w:sz w:val="24"/>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4D779E" w:rsidRPr="004D779E" w:rsidRDefault="004D779E" w:rsidP="004D779E">
      <w:pPr>
        <w:spacing w:line="360" w:lineRule="auto"/>
        <w:ind w:firstLineChars="200" w:firstLine="480"/>
        <w:rPr>
          <w:bCs/>
          <w:sz w:val="24"/>
        </w:rPr>
      </w:pPr>
      <w:r w:rsidRPr="004D779E">
        <w:rPr>
          <w:rFonts w:hint="eastAsia"/>
          <w:bCs/>
          <w:sz w:val="24"/>
        </w:rPr>
        <w:t>2</w:t>
      </w:r>
      <w:r w:rsidRPr="004D779E">
        <w:rPr>
          <w:rFonts w:hint="eastAsia"/>
          <w:bCs/>
          <w:sz w:val="24"/>
        </w:rPr>
        <w:t>、股票投资策略</w:t>
      </w:r>
    </w:p>
    <w:p w:rsidR="004D779E" w:rsidRPr="004D779E" w:rsidRDefault="004D779E" w:rsidP="004D779E">
      <w:pPr>
        <w:spacing w:line="360" w:lineRule="auto"/>
        <w:ind w:firstLineChars="200" w:firstLine="480"/>
        <w:rPr>
          <w:bCs/>
          <w:sz w:val="24"/>
        </w:rPr>
      </w:pPr>
      <w:r w:rsidRPr="004D779E">
        <w:rPr>
          <w:rFonts w:hint="eastAsia"/>
          <w:bCs/>
          <w:sz w:val="24"/>
        </w:rPr>
        <w:t>本基金依托于基金管理人的投资研究平台，紧密跟踪中国经济结构转型的改革方向，努力探寻在调结构、促改革中具备长期价值增长潜力的上市公司。股票投资采用定量和定性分析相结合的策略。</w:t>
      </w:r>
    </w:p>
    <w:p w:rsidR="004D779E" w:rsidRPr="004D779E" w:rsidRDefault="004D779E" w:rsidP="004D779E">
      <w:pPr>
        <w:spacing w:line="360" w:lineRule="auto"/>
        <w:ind w:firstLineChars="200" w:firstLine="480"/>
        <w:rPr>
          <w:bCs/>
          <w:sz w:val="24"/>
        </w:rPr>
      </w:pPr>
      <w:r w:rsidRPr="004D779E">
        <w:rPr>
          <w:rFonts w:hint="eastAsia"/>
          <w:bCs/>
          <w:sz w:val="24"/>
        </w:rPr>
        <w:t>（</w:t>
      </w:r>
      <w:r w:rsidRPr="004D779E">
        <w:rPr>
          <w:rFonts w:hint="eastAsia"/>
          <w:bCs/>
          <w:sz w:val="24"/>
        </w:rPr>
        <w:t>1</w:t>
      </w:r>
      <w:r w:rsidRPr="004D779E">
        <w:rPr>
          <w:rFonts w:hint="eastAsia"/>
          <w:bCs/>
          <w:sz w:val="24"/>
        </w:rPr>
        <w:t>）定性分析</w:t>
      </w:r>
    </w:p>
    <w:p w:rsidR="004D779E" w:rsidRPr="004D779E" w:rsidRDefault="004D779E" w:rsidP="004D779E">
      <w:pPr>
        <w:spacing w:line="360" w:lineRule="auto"/>
        <w:ind w:firstLineChars="200" w:firstLine="480"/>
        <w:rPr>
          <w:bCs/>
          <w:sz w:val="24"/>
        </w:rPr>
      </w:pPr>
      <w:r w:rsidRPr="004D779E">
        <w:rPr>
          <w:rFonts w:hint="eastAsia"/>
          <w:bCs/>
          <w:sz w:val="24"/>
        </w:rPr>
        <w:t>在定性分析方面，本基金主要挑选全部或部分具备以下特征的上市公司：</w:t>
      </w:r>
    </w:p>
    <w:p w:rsidR="004D779E" w:rsidRPr="004D779E" w:rsidRDefault="004D779E" w:rsidP="004D779E">
      <w:pPr>
        <w:spacing w:line="360" w:lineRule="auto"/>
        <w:ind w:firstLineChars="200" w:firstLine="480"/>
        <w:rPr>
          <w:bCs/>
          <w:sz w:val="24"/>
        </w:rPr>
      </w:pPr>
      <w:r w:rsidRPr="004D779E">
        <w:rPr>
          <w:rFonts w:hint="eastAsia"/>
          <w:bCs/>
          <w:sz w:val="24"/>
        </w:rPr>
        <w:t>A</w:t>
      </w:r>
      <w:r w:rsidRPr="004D779E">
        <w:rPr>
          <w:rFonts w:hint="eastAsia"/>
          <w:bCs/>
          <w:sz w:val="24"/>
        </w:rPr>
        <w:t>、新经济体制下受益于改革，分享改革红利的优质企业；</w:t>
      </w:r>
    </w:p>
    <w:p w:rsidR="004D779E" w:rsidRPr="004D779E" w:rsidRDefault="004D779E" w:rsidP="004D779E">
      <w:pPr>
        <w:spacing w:line="360" w:lineRule="auto"/>
        <w:ind w:firstLineChars="200" w:firstLine="480"/>
        <w:rPr>
          <w:bCs/>
          <w:sz w:val="24"/>
        </w:rPr>
      </w:pPr>
      <w:r w:rsidRPr="004D779E">
        <w:rPr>
          <w:rFonts w:hint="eastAsia"/>
          <w:bCs/>
          <w:sz w:val="24"/>
        </w:rPr>
        <w:t>B</w:t>
      </w:r>
      <w:r w:rsidRPr="004D779E">
        <w:rPr>
          <w:rFonts w:hint="eastAsia"/>
          <w:bCs/>
          <w:sz w:val="24"/>
        </w:rPr>
        <w:t>、公司所处的行业符合国家的战略发展方向，并且公司在行业中具有明显的竞争优势；</w:t>
      </w:r>
    </w:p>
    <w:p w:rsidR="004D779E" w:rsidRPr="004D779E" w:rsidRDefault="004D779E" w:rsidP="004D779E">
      <w:pPr>
        <w:spacing w:line="360" w:lineRule="auto"/>
        <w:ind w:firstLineChars="200" w:firstLine="480"/>
        <w:rPr>
          <w:bCs/>
          <w:sz w:val="24"/>
        </w:rPr>
      </w:pPr>
      <w:r w:rsidRPr="004D779E">
        <w:rPr>
          <w:rFonts w:hint="eastAsia"/>
          <w:bCs/>
          <w:sz w:val="24"/>
        </w:rPr>
        <w:t>C</w:t>
      </w:r>
      <w:r w:rsidRPr="004D779E">
        <w:rPr>
          <w:rFonts w:hint="eastAsia"/>
          <w:bCs/>
          <w:sz w:val="24"/>
        </w:rPr>
        <w:t>、具备一定竞争壁垒的核心竞争力；</w:t>
      </w:r>
    </w:p>
    <w:p w:rsidR="004D779E" w:rsidRPr="004D779E" w:rsidRDefault="004D779E" w:rsidP="004D779E">
      <w:pPr>
        <w:spacing w:line="360" w:lineRule="auto"/>
        <w:ind w:firstLineChars="200" w:firstLine="480"/>
        <w:rPr>
          <w:bCs/>
          <w:sz w:val="24"/>
        </w:rPr>
      </w:pPr>
      <w:r w:rsidRPr="004D779E">
        <w:rPr>
          <w:rFonts w:hint="eastAsia"/>
          <w:bCs/>
          <w:sz w:val="24"/>
        </w:rPr>
        <w:t>D</w:t>
      </w:r>
      <w:r w:rsidRPr="004D779E">
        <w:rPr>
          <w:rFonts w:hint="eastAsia"/>
          <w:bCs/>
          <w:sz w:val="24"/>
        </w:rPr>
        <w:t>、公司具有良好的治理结构，从大股东、管理层到中层业务骨干有良好的激励机制，并且企业的信息披露公开透明；</w:t>
      </w:r>
    </w:p>
    <w:p w:rsidR="004D779E" w:rsidRPr="004D779E" w:rsidRDefault="004D779E" w:rsidP="004D779E">
      <w:pPr>
        <w:spacing w:line="360" w:lineRule="auto"/>
        <w:ind w:firstLineChars="200" w:firstLine="480"/>
        <w:rPr>
          <w:bCs/>
          <w:sz w:val="24"/>
        </w:rPr>
      </w:pPr>
      <w:r w:rsidRPr="004D779E">
        <w:rPr>
          <w:rFonts w:hint="eastAsia"/>
          <w:bCs/>
          <w:sz w:val="24"/>
        </w:rPr>
        <w:t>E</w:t>
      </w:r>
      <w:r w:rsidRPr="004D779E">
        <w:rPr>
          <w:rFonts w:hint="eastAsia"/>
          <w:bCs/>
          <w:sz w:val="24"/>
        </w:rPr>
        <w:t>、公司具有良好的创新能力。</w:t>
      </w:r>
    </w:p>
    <w:p w:rsidR="004D779E" w:rsidRPr="004D779E" w:rsidRDefault="004D779E" w:rsidP="004D779E">
      <w:pPr>
        <w:spacing w:line="360" w:lineRule="auto"/>
        <w:ind w:firstLineChars="200" w:firstLine="480"/>
        <w:rPr>
          <w:bCs/>
          <w:sz w:val="24"/>
        </w:rPr>
      </w:pPr>
      <w:r w:rsidRPr="004D779E">
        <w:rPr>
          <w:rFonts w:hint="eastAsia"/>
          <w:bCs/>
          <w:sz w:val="24"/>
        </w:rPr>
        <w:t>（</w:t>
      </w:r>
      <w:r w:rsidRPr="004D779E">
        <w:rPr>
          <w:rFonts w:hint="eastAsia"/>
          <w:bCs/>
          <w:sz w:val="24"/>
        </w:rPr>
        <w:t>2</w:t>
      </w:r>
      <w:r w:rsidRPr="004D779E">
        <w:rPr>
          <w:rFonts w:hint="eastAsia"/>
          <w:bCs/>
          <w:sz w:val="24"/>
        </w:rPr>
        <w:t>）定量分析</w:t>
      </w:r>
    </w:p>
    <w:p w:rsidR="004D779E" w:rsidRPr="004D779E" w:rsidRDefault="004D779E" w:rsidP="004D779E">
      <w:pPr>
        <w:spacing w:line="360" w:lineRule="auto"/>
        <w:ind w:firstLineChars="200" w:firstLine="480"/>
        <w:rPr>
          <w:bCs/>
          <w:sz w:val="24"/>
        </w:rPr>
      </w:pPr>
      <w:r w:rsidRPr="004D779E">
        <w:rPr>
          <w:rFonts w:hint="eastAsia"/>
          <w:bCs/>
          <w:sz w:val="24"/>
        </w:rPr>
        <w:t>本基金将对反映上市公司质量和增长潜力的成长性指标、财务指标和估值指标等进行定量分析，以挑选具有成长优势、财务优势和估值优势的个股。</w:t>
      </w:r>
    </w:p>
    <w:p w:rsidR="004D779E" w:rsidRPr="004D779E" w:rsidRDefault="004D779E" w:rsidP="004D779E">
      <w:pPr>
        <w:spacing w:line="360" w:lineRule="auto"/>
        <w:ind w:firstLineChars="200" w:firstLine="480"/>
        <w:rPr>
          <w:bCs/>
          <w:sz w:val="24"/>
        </w:rPr>
      </w:pPr>
      <w:r w:rsidRPr="004D779E">
        <w:rPr>
          <w:rFonts w:hint="eastAsia"/>
          <w:bCs/>
          <w:sz w:val="24"/>
        </w:rPr>
        <w:t>A</w:t>
      </w:r>
      <w:r w:rsidRPr="004D779E">
        <w:rPr>
          <w:rFonts w:hint="eastAsia"/>
          <w:bCs/>
          <w:sz w:val="24"/>
        </w:rPr>
        <w:t>、成长性指标：营业利润增长率、净利润增长率和收入增长率等；</w:t>
      </w:r>
    </w:p>
    <w:p w:rsidR="004D779E" w:rsidRPr="004D779E" w:rsidRDefault="004D779E" w:rsidP="004D779E">
      <w:pPr>
        <w:spacing w:line="360" w:lineRule="auto"/>
        <w:ind w:firstLineChars="200" w:firstLine="480"/>
        <w:rPr>
          <w:bCs/>
          <w:sz w:val="24"/>
        </w:rPr>
      </w:pPr>
      <w:r w:rsidRPr="004D779E">
        <w:rPr>
          <w:rFonts w:hint="eastAsia"/>
          <w:bCs/>
          <w:sz w:val="24"/>
        </w:rPr>
        <w:t>B</w:t>
      </w:r>
      <w:r w:rsidRPr="004D779E">
        <w:rPr>
          <w:rFonts w:hint="eastAsia"/>
          <w:bCs/>
          <w:sz w:val="24"/>
        </w:rPr>
        <w:t>、财务指标：毛利率、营业利润率、净资产收益率、净利率、经营活动净收益</w:t>
      </w:r>
      <w:r w:rsidRPr="004D779E">
        <w:rPr>
          <w:rFonts w:hint="eastAsia"/>
          <w:bCs/>
          <w:sz w:val="24"/>
        </w:rPr>
        <w:t>/</w:t>
      </w:r>
      <w:r w:rsidRPr="004D779E">
        <w:rPr>
          <w:rFonts w:hint="eastAsia"/>
          <w:bCs/>
          <w:sz w:val="24"/>
        </w:rPr>
        <w:t>利润总额等；</w:t>
      </w:r>
    </w:p>
    <w:p w:rsidR="004D779E" w:rsidRPr="004D779E" w:rsidRDefault="004D779E" w:rsidP="004D779E">
      <w:pPr>
        <w:spacing w:line="360" w:lineRule="auto"/>
        <w:ind w:firstLineChars="200" w:firstLine="480"/>
        <w:rPr>
          <w:bCs/>
          <w:sz w:val="24"/>
        </w:rPr>
      </w:pPr>
      <w:r w:rsidRPr="004D779E">
        <w:rPr>
          <w:rFonts w:hint="eastAsia"/>
          <w:bCs/>
          <w:sz w:val="24"/>
        </w:rPr>
        <w:t>C</w:t>
      </w:r>
      <w:r w:rsidRPr="004D779E">
        <w:rPr>
          <w:rFonts w:hint="eastAsia"/>
          <w:bCs/>
          <w:sz w:val="24"/>
        </w:rPr>
        <w:t>、估值指标：市盈率（</w:t>
      </w:r>
      <w:r w:rsidRPr="004D779E">
        <w:rPr>
          <w:rFonts w:hint="eastAsia"/>
          <w:bCs/>
          <w:sz w:val="24"/>
        </w:rPr>
        <w:t>PE</w:t>
      </w:r>
      <w:r w:rsidRPr="004D779E">
        <w:rPr>
          <w:rFonts w:hint="eastAsia"/>
          <w:bCs/>
          <w:sz w:val="24"/>
        </w:rPr>
        <w:t>）、市盈率相对盈利增长比率（</w:t>
      </w:r>
      <w:r w:rsidRPr="004D779E">
        <w:rPr>
          <w:rFonts w:hint="eastAsia"/>
          <w:bCs/>
          <w:sz w:val="24"/>
        </w:rPr>
        <w:t>PEG</w:t>
      </w:r>
      <w:r w:rsidRPr="004D779E">
        <w:rPr>
          <w:rFonts w:hint="eastAsia"/>
          <w:bCs/>
          <w:sz w:val="24"/>
        </w:rPr>
        <w:t>）、市销率（</w:t>
      </w:r>
      <w:r w:rsidRPr="004D779E">
        <w:rPr>
          <w:rFonts w:hint="eastAsia"/>
          <w:bCs/>
          <w:sz w:val="24"/>
        </w:rPr>
        <w:t>PS</w:t>
      </w:r>
      <w:r w:rsidRPr="004D779E">
        <w:rPr>
          <w:rFonts w:hint="eastAsia"/>
          <w:bCs/>
          <w:sz w:val="24"/>
        </w:rPr>
        <w:t>）</w:t>
      </w:r>
      <w:r w:rsidRPr="004D779E">
        <w:rPr>
          <w:rFonts w:hint="eastAsia"/>
          <w:bCs/>
          <w:sz w:val="24"/>
        </w:rPr>
        <w:lastRenderedPageBreak/>
        <w:t>和总市值。</w:t>
      </w:r>
    </w:p>
    <w:p w:rsidR="004D779E" w:rsidRPr="004D779E" w:rsidRDefault="004D779E" w:rsidP="004D779E">
      <w:pPr>
        <w:spacing w:line="360" w:lineRule="auto"/>
        <w:ind w:firstLineChars="200" w:firstLine="480"/>
        <w:rPr>
          <w:bCs/>
          <w:sz w:val="24"/>
        </w:rPr>
      </w:pPr>
      <w:r w:rsidRPr="004D779E">
        <w:rPr>
          <w:rFonts w:hint="eastAsia"/>
          <w:bCs/>
          <w:sz w:val="24"/>
        </w:rPr>
        <w:t>（</w:t>
      </w:r>
      <w:r w:rsidRPr="004D779E">
        <w:rPr>
          <w:rFonts w:hint="eastAsia"/>
          <w:bCs/>
          <w:sz w:val="24"/>
        </w:rPr>
        <w:t>3</w:t>
      </w:r>
      <w:r w:rsidRPr="004D779E">
        <w:rPr>
          <w:rFonts w:hint="eastAsia"/>
          <w:bCs/>
          <w:sz w:val="24"/>
        </w:rPr>
        <w:t>）组合股票的投资吸引力评估分析</w:t>
      </w:r>
    </w:p>
    <w:p w:rsidR="004D779E" w:rsidRPr="004D779E" w:rsidRDefault="004D779E" w:rsidP="004D779E">
      <w:pPr>
        <w:spacing w:line="360" w:lineRule="auto"/>
        <w:ind w:firstLineChars="200" w:firstLine="480"/>
        <w:rPr>
          <w:bCs/>
          <w:sz w:val="24"/>
        </w:rPr>
      </w:pPr>
      <w:r w:rsidRPr="004D779E">
        <w:rPr>
          <w:rFonts w:hint="eastAsia"/>
          <w:bCs/>
          <w:sz w:val="24"/>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w:t>
      </w:r>
      <w:r w:rsidRPr="004D779E">
        <w:rPr>
          <w:rFonts w:hint="eastAsia"/>
          <w:bCs/>
          <w:sz w:val="24"/>
        </w:rPr>
        <w:t>PEG</w:t>
      </w:r>
      <w:r w:rsidRPr="004D779E">
        <w:rPr>
          <w:rFonts w:hint="eastAsia"/>
          <w:bCs/>
          <w:sz w:val="24"/>
        </w:rPr>
        <w:t>、</w:t>
      </w:r>
      <w:r w:rsidRPr="004D779E">
        <w:rPr>
          <w:rFonts w:hint="eastAsia"/>
          <w:bCs/>
          <w:sz w:val="24"/>
        </w:rPr>
        <w:t>EV/EBITDA</w:t>
      </w:r>
      <w:r w:rsidRPr="004D779E">
        <w:rPr>
          <w:rFonts w:hint="eastAsia"/>
          <w:bCs/>
          <w:sz w:val="24"/>
        </w:rPr>
        <w:t>等估值方法。力争选择最具有投资吸引力的股票构建投资组合。</w:t>
      </w:r>
    </w:p>
    <w:p w:rsidR="004D779E" w:rsidRPr="004D779E" w:rsidRDefault="004D779E" w:rsidP="004D779E">
      <w:pPr>
        <w:spacing w:line="360" w:lineRule="auto"/>
        <w:ind w:firstLineChars="200" w:firstLine="480"/>
        <w:rPr>
          <w:bCs/>
          <w:sz w:val="24"/>
        </w:rPr>
      </w:pPr>
      <w:r w:rsidRPr="004D779E">
        <w:rPr>
          <w:rFonts w:hint="eastAsia"/>
          <w:bCs/>
          <w:sz w:val="24"/>
        </w:rPr>
        <w:t>（</w:t>
      </w:r>
      <w:r w:rsidRPr="004D779E">
        <w:rPr>
          <w:rFonts w:hint="eastAsia"/>
          <w:bCs/>
          <w:sz w:val="24"/>
        </w:rPr>
        <w:t>4</w:t>
      </w:r>
      <w:r w:rsidRPr="004D779E">
        <w:rPr>
          <w:rFonts w:hint="eastAsia"/>
          <w:bCs/>
          <w:sz w:val="24"/>
        </w:rPr>
        <w:t>）投资组合构建与优化</w:t>
      </w:r>
    </w:p>
    <w:p w:rsidR="004D779E" w:rsidRPr="004D779E" w:rsidRDefault="004D779E" w:rsidP="004D779E">
      <w:pPr>
        <w:spacing w:line="360" w:lineRule="auto"/>
        <w:ind w:firstLineChars="200" w:firstLine="480"/>
        <w:rPr>
          <w:bCs/>
          <w:sz w:val="24"/>
        </w:rPr>
      </w:pPr>
      <w:r w:rsidRPr="004D779E">
        <w:rPr>
          <w:rFonts w:hint="eastAsia"/>
          <w:bCs/>
          <w:sz w:val="24"/>
        </w:rPr>
        <w:t>基于基金组合中单个证券的预期收益及风险特性，对组合进行优化，在合理风险水平下追求基金收益最大化，同时监控组合中证券的估值水平，在市场价格明显高于其内在合理价值时适时卖出证券。</w:t>
      </w:r>
    </w:p>
    <w:p w:rsidR="004D779E" w:rsidRPr="004D779E" w:rsidRDefault="004D779E" w:rsidP="004D779E">
      <w:pPr>
        <w:spacing w:line="360" w:lineRule="auto"/>
        <w:ind w:firstLineChars="200" w:firstLine="480"/>
        <w:rPr>
          <w:bCs/>
          <w:sz w:val="24"/>
        </w:rPr>
      </w:pPr>
      <w:r w:rsidRPr="004D779E">
        <w:rPr>
          <w:rFonts w:hint="eastAsia"/>
          <w:bCs/>
          <w:sz w:val="24"/>
        </w:rPr>
        <w:t>（</w:t>
      </w:r>
      <w:r w:rsidRPr="004D779E">
        <w:rPr>
          <w:rFonts w:hint="eastAsia"/>
          <w:bCs/>
          <w:sz w:val="24"/>
        </w:rPr>
        <w:t>5</w:t>
      </w:r>
      <w:r w:rsidRPr="004D779E">
        <w:rPr>
          <w:rFonts w:hint="eastAsia"/>
          <w:bCs/>
          <w:sz w:val="24"/>
        </w:rPr>
        <w:t>）港股通股票投资</w:t>
      </w:r>
    </w:p>
    <w:p w:rsidR="004D779E" w:rsidRPr="004D779E" w:rsidRDefault="004D779E" w:rsidP="004D779E">
      <w:pPr>
        <w:spacing w:line="360" w:lineRule="auto"/>
        <w:ind w:firstLineChars="200" w:firstLine="480"/>
        <w:rPr>
          <w:bCs/>
          <w:sz w:val="24"/>
        </w:rPr>
      </w:pPr>
      <w:r w:rsidRPr="004D779E">
        <w:rPr>
          <w:rFonts w:hint="eastAsia"/>
          <w:bCs/>
          <w:sz w:val="24"/>
        </w:rPr>
        <w:t>除上述个股投资策略外，本基金还将关注以下几类港股通股票：</w:t>
      </w:r>
    </w:p>
    <w:p w:rsidR="004D779E" w:rsidRPr="004D779E" w:rsidRDefault="004D779E" w:rsidP="004D779E">
      <w:pPr>
        <w:spacing w:line="360" w:lineRule="auto"/>
        <w:ind w:firstLineChars="200" w:firstLine="480"/>
        <w:rPr>
          <w:bCs/>
          <w:sz w:val="24"/>
        </w:rPr>
      </w:pPr>
      <w:r w:rsidRPr="004D779E">
        <w:rPr>
          <w:rFonts w:hint="eastAsia"/>
          <w:bCs/>
          <w:sz w:val="24"/>
        </w:rPr>
        <w:t>A</w:t>
      </w:r>
      <w:r w:rsidRPr="004D779E">
        <w:rPr>
          <w:rFonts w:hint="eastAsia"/>
          <w:bCs/>
          <w:sz w:val="24"/>
        </w:rPr>
        <w:t>、在港股市场上市、具有行业代表性的优质中资公司；</w:t>
      </w:r>
    </w:p>
    <w:p w:rsidR="004D779E" w:rsidRPr="004D779E" w:rsidRDefault="004D779E" w:rsidP="004D779E">
      <w:pPr>
        <w:spacing w:line="360" w:lineRule="auto"/>
        <w:ind w:firstLineChars="200" w:firstLine="480"/>
        <w:rPr>
          <w:bCs/>
          <w:sz w:val="24"/>
        </w:rPr>
      </w:pPr>
      <w:r w:rsidRPr="004D779E">
        <w:rPr>
          <w:rFonts w:hint="eastAsia"/>
          <w:bCs/>
          <w:sz w:val="24"/>
        </w:rPr>
        <w:t>B</w:t>
      </w:r>
      <w:r w:rsidRPr="004D779E">
        <w:rPr>
          <w:rFonts w:hint="eastAsia"/>
          <w:bCs/>
          <w:sz w:val="24"/>
        </w:rPr>
        <w:t>、具有行业稀缺性的香港本地和外资公司；</w:t>
      </w:r>
    </w:p>
    <w:p w:rsidR="004D779E" w:rsidRPr="004D779E" w:rsidRDefault="004D779E" w:rsidP="004D779E">
      <w:pPr>
        <w:spacing w:line="360" w:lineRule="auto"/>
        <w:ind w:firstLineChars="200" w:firstLine="480"/>
        <w:rPr>
          <w:bCs/>
          <w:sz w:val="24"/>
        </w:rPr>
      </w:pPr>
      <w:r w:rsidRPr="004D779E">
        <w:rPr>
          <w:rFonts w:hint="eastAsia"/>
          <w:bCs/>
          <w:sz w:val="24"/>
        </w:rPr>
        <w:t>C</w:t>
      </w:r>
      <w:r w:rsidRPr="004D779E">
        <w:rPr>
          <w:rFonts w:hint="eastAsia"/>
          <w:bCs/>
          <w:sz w:val="24"/>
        </w:rPr>
        <w:t>、港股市场在行业结构、估值、</w:t>
      </w:r>
      <w:r w:rsidRPr="004D779E">
        <w:rPr>
          <w:rFonts w:hint="eastAsia"/>
          <w:bCs/>
          <w:sz w:val="24"/>
        </w:rPr>
        <w:t xml:space="preserve">AH </w:t>
      </w:r>
      <w:r w:rsidRPr="004D779E">
        <w:rPr>
          <w:rFonts w:hint="eastAsia"/>
          <w:bCs/>
          <w:sz w:val="24"/>
        </w:rPr>
        <w:t>股折溢价、股息率等方面具有吸引力的投资标的。</w:t>
      </w:r>
    </w:p>
    <w:p w:rsidR="004D779E" w:rsidRPr="004D779E" w:rsidRDefault="004D779E" w:rsidP="004D779E">
      <w:pPr>
        <w:spacing w:line="360" w:lineRule="auto"/>
        <w:ind w:firstLineChars="200" w:firstLine="480"/>
        <w:rPr>
          <w:bCs/>
          <w:sz w:val="24"/>
        </w:rPr>
      </w:pPr>
      <w:r w:rsidRPr="004D779E">
        <w:rPr>
          <w:rFonts w:hint="eastAsia"/>
          <w:bCs/>
          <w:sz w:val="24"/>
        </w:rPr>
        <w:t>3</w:t>
      </w:r>
      <w:r w:rsidRPr="004D779E">
        <w:rPr>
          <w:rFonts w:hint="eastAsia"/>
          <w:bCs/>
          <w:sz w:val="24"/>
        </w:rPr>
        <w:t>、债券投资策略</w:t>
      </w:r>
    </w:p>
    <w:p w:rsidR="004D779E" w:rsidRPr="004D779E" w:rsidRDefault="004D779E" w:rsidP="004D779E">
      <w:pPr>
        <w:spacing w:line="360" w:lineRule="auto"/>
        <w:ind w:firstLineChars="200" w:firstLine="480"/>
        <w:rPr>
          <w:bCs/>
          <w:sz w:val="24"/>
        </w:rPr>
      </w:pPr>
      <w:r w:rsidRPr="004D779E">
        <w:rPr>
          <w:rFonts w:hint="eastAsia"/>
          <w:bCs/>
          <w:sz w:val="24"/>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4D779E" w:rsidRPr="004D779E" w:rsidRDefault="004D779E" w:rsidP="004D779E">
      <w:pPr>
        <w:spacing w:line="360" w:lineRule="auto"/>
        <w:ind w:firstLineChars="200" w:firstLine="480"/>
        <w:rPr>
          <w:bCs/>
          <w:sz w:val="24"/>
        </w:rPr>
      </w:pPr>
      <w:r w:rsidRPr="004D779E">
        <w:rPr>
          <w:rFonts w:hint="eastAsia"/>
          <w:bCs/>
          <w:sz w:val="24"/>
        </w:rPr>
        <w:t>4</w:t>
      </w:r>
      <w:r w:rsidRPr="004D779E">
        <w:rPr>
          <w:rFonts w:hint="eastAsia"/>
          <w:bCs/>
          <w:sz w:val="24"/>
        </w:rPr>
        <w:t>、权证投资策略</w:t>
      </w:r>
    </w:p>
    <w:p w:rsidR="004D779E" w:rsidRPr="004D779E" w:rsidRDefault="004D779E" w:rsidP="004D779E">
      <w:pPr>
        <w:spacing w:line="360" w:lineRule="auto"/>
        <w:ind w:firstLineChars="200" w:firstLine="480"/>
        <w:rPr>
          <w:bCs/>
          <w:sz w:val="24"/>
        </w:rPr>
      </w:pPr>
      <w:r w:rsidRPr="004D779E">
        <w:rPr>
          <w:rFonts w:hint="eastAsia"/>
          <w:bCs/>
          <w:sz w:val="24"/>
        </w:rPr>
        <w:t>本基金在进行权证投资时，将通过对权证标的证券基本面的研究，并结合权证定价模型寻求其合理估值水平，主要考虑运用的策略包括：价值挖掘策略、杠杆策略、获利保护策略、价差策略、双向权证策略、买入保护性的认沽权证策略、卖空保护性的认购权证策略等。</w:t>
      </w:r>
    </w:p>
    <w:p w:rsidR="004D779E" w:rsidRPr="004D779E" w:rsidRDefault="004D779E" w:rsidP="004D779E">
      <w:pPr>
        <w:spacing w:line="360" w:lineRule="auto"/>
        <w:ind w:firstLineChars="200" w:firstLine="480"/>
        <w:rPr>
          <w:bCs/>
          <w:sz w:val="24"/>
        </w:rPr>
      </w:pPr>
      <w:r w:rsidRPr="004D779E">
        <w:rPr>
          <w:rFonts w:hint="eastAsia"/>
          <w:bCs/>
          <w:sz w:val="24"/>
        </w:rPr>
        <w:lastRenderedPageBreak/>
        <w:t>基金管理人将充分考虑权证资产的收益性、流动性及风险性特征，通过资产配置、品种与类属选择，谨慎进行投资，追求较稳定的当期收益。</w:t>
      </w:r>
    </w:p>
    <w:p w:rsidR="004D779E" w:rsidRPr="004D779E" w:rsidRDefault="004D779E" w:rsidP="004D779E">
      <w:pPr>
        <w:spacing w:line="360" w:lineRule="auto"/>
        <w:ind w:firstLineChars="200" w:firstLine="480"/>
        <w:rPr>
          <w:bCs/>
          <w:sz w:val="24"/>
        </w:rPr>
      </w:pPr>
      <w:r w:rsidRPr="004D779E">
        <w:rPr>
          <w:rFonts w:hint="eastAsia"/>
          <w:bCs/>
          <w:sz w:val="24"/>
        </w:rPr>
        <w:t>5</w:t>
      </w:r>
      <w:r w:rsidRPr="004D779E">
        <w:rPr>
          <w:rFonts w:hint="eastAsia"/>
          <w:bCs/>
          <w:sz w:val="24"/>
        </w:rPr>
        <w:t>、股指期货等投资策略</w:t>
      </w:r>
    </w:p>
    <w:p w:rsidR="004D779E" w:rsidRPr="004D779E" w:rsidRDefault="004D779E" w:rsidP="004D779E">
      <w:pPr>
        <w:spacing w:line="360" w:lineRule="auto"/>
        <w:ind w:firstLineChars="200" w:firstLine="480"/>
        <w:rPr>
          <w:bCs/>
          <w:sz w:val="24"/>
        </w:rPr>
      </w:pPr>
      <w:r w:rsidRPr="004D779E">
        <w:rPr>
          <w:rFonts w:hint="eastAsia"/>
          <w:bCs/>
          <w:sz w:val="24"/>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4D779E" w:rsidRPr="004D779E" w:rsidRDefault="004D779E" w:rsidP="004D779E">
      <w:pPr>
        <w:spacing w:line="360" w:lineRule="auto"/>
        <w:ind w:firstLineChars="200" w:firstLine="480"/>
        <w:rPr>
          <w:bCs/>
          <w:sz w:val="24"/>
        </w:rPr>
      </w:pPr>
      <w:r w:rsidRPr="004D779E">
        <w:rPr>
          <w:rFonts w:hint="eastAsia"/>
          <w:bCs/>
          <w:sz w:val="24"/>
        </w:rPr>
        <w:t>6</w:t>
      </w:r>
      <w:r w:rsidRPr="004D779E">
        <w:rPr>
          <w:rFonts w:hint="eastAsia"/>
          <w:bCs/>
          <w:sz w:val="24"/>
        </w:rPr>
        <w:t>、国债期货等投资策略</w:t>
      </w:r>
    </w:p>
    <w:p w:rsidR="004D779E" w:rsidRPr="004D779E" w:rsidRDefault="004D779E" w:rsidP="004D779E">
      <w:pPr>
        <w:spacing w:line="360" w:lineRule="auto"/>
        <w:ind w:firstLineChars="200" w:firstLine="480"/>
        <w:rPr>
          <w:bCs/>
          <w:sz w:val="24"/>
        </w:rPr>
      </w:pPr>
      <w:r w:rsidRPr="004D779E">
        <w:rPr>
          <w:rFonts w:hint="eastAsia"/>
          <w:bCs/>
          <w:sz w:val="24"/>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4D779E" w:rsidRPr="004D779E" w:rsidRDefault="004D779E" w:rsidP="004D779E">
      <w:pPr>
        <w:spacing w:line="360" w:lineRule="auto"/>
        <w:ind w:firstLineChars="200" w:firstLine="480"/>
        <w:rPr>
          <w:bCs/>
          <w:sz w:val="24"/>
        </w:rPr>
      </w:pPr>
      <w:r w:rsidRPr="004D779E">
        <w:rPr>
          <w:rFonts w:hint="eastAsia"/>
          <w:bCs/>
          <w:sz w:val="24"/>
        </w:rPr>
        <w:t>7</w:t>
      </w:r>
      <w:r w:rsidRPr="004D779E">
        <w:rPr>
          <w:rFonts w:hint="eastAsia"/>
          <w:bCs/>
          <w:sz w:val="24"/>
        </w:rPr>
        <w:t>、资产支持证券投资策略</w:t>
      </w:r>
    </w:p>
    <w:p w:rsidR="004D779E" w:rsidRPr="004D779E" w:rsidRDefault="004D779E" w:rsidP="004D779E">
      <w:pPr>
        <w:spacing w:line="360" w:lineRule="auto"/>
        <w:ind w:firstLineChars="200" w:firstLine="480"/>
        <w:rPr>
          <w:bCs/>
          <w:sz w:val="24"/>
        </w:rPr>
      </w:pPr>
      <w:r w:rsidRPr="004D779E">
        <w:rPr>
          <w:rFonts w:hint="eastAsia"/>
          <w:bCs/>
          <w:sz w:val="24"/>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4D779E" w:rsidRPr="004D779E" w:rsidRDefault="004D779E" w:rsidP="004D779E">
      <w:pPr>
        <w:spacing w:line="360" w:lineRule="auto"/>
        <w:ind w:firstLineChars="200" w:firstLine="480"/>
        <w:rPr>
          <w:bCs/>
          <w:sz w:val="24"/>
        </w:rPr>
      </w:pPr>
      <w:r w:rsidRPr="004D779E">
        <w:rPr>
          <w:rFonts w:hint="eastAsia"/>
          <w:bCs/>
          <w:sz w:val="24"/>
        </w:rPr>
        <w:t>8</w:t>
      </w:r>
      <w:r w:rsidRPr="004D779E">
        <w:rPr>
          <w:rFonts w:hint="eastAsia"/>
          <w:bCs/>
          <w:sz w:val="24"/>
        </w:rPr>
        <w:t>、开放期投资策略</w:t>
      </w:r>
    </w:p>
    <w:p w:rsidR="004D779E" w:rsidRPr="004D779E" w:rsidRDefault="004D779E" w:rsidP="004D779E">
      <w:pPr>
        <w:spacing w:line="360" w:lineRule="auto"/>
        <w:ind w:firstLineChars="200" w:firstLine="480"/>
        <w:rPr>
          <w:bCs/>
          <w:sz w:val="24"/>
        </w:rPr>
      </w:pPr>
      <w:r w:rsidRPr="004D779E">
        <w:rPr>
          <w:rFonts w:hint="eastAsia"/>
          <w:bCs/>
          <w:sz w:val="24"/>
        </w:rPr>
        <w:t>本基金以定期开放方式运作，即采取在封闭期内封闭运作、封闭期与封闭期之间定期开放的运作方式。开放期内，基金规模将随着投资人对本基金份额的申购与赎回而不断变化。因此本基金在开放期将保持资产适当的流动性，以应付当时市场条件下的赎回要求，并降低资产的流动性风险，做好流动性管理。</w:t>
      </w:r>
    </w:p>
    <w:p w:rsidR="00F83245" w:rsidRDefault="004D779E" w:rsidP="00330A1C">
      <w:pPr>
        <w:spacing w:line="360" w:lineRule="auto"/>
        <w:ind w:firstLineChars="200" w:firstLine="480"/>
        <w:rPr>
          <w:bCs/>
          <w:sz w:val="24"/>
        </w:rPr>
      </w:pPr>
      <w:r w:rsidRPr="004D779E">
        <w:rPr>
          <w:rFonts w:hint="eastAsia"/>
          <w:bCs/>
          <w:sz w:val="24"/>
        </w:rPr>
        <w:t>今后，随着证券市场的发展、金融工具的丰富和交易方式的创新等，基金还</w:t>
      </w:r>
      <w:r w:rsidRPr="004D779E">
        <w:rPr>
          <w:rFonts w:hint="eastAsia"/>
          <w:bCs/>
          <w:sz w:val="24"/>
        </w:rPr>
        <w:lastRenderedPageBreak/>
        <w:t>将积极寻求其他投资机会，如法律法规或监管机构以后允许基金投资其他品种，本基金将在履行适当程序后，将其纳入投资范围以丰富组合投资策略。</w:t>
      </w:r>
    </w:p>
    <w:p w:rsidR="004D779E" w:rsidRPr="00873FC9" w:rsidRDefault="004D779E" w:rsidP="00330A1C">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四、投资限制</w:t>
      </w:r>
    </w:p>
    <w:p w:rsidR="00F83245" w:rsidRDefault="00617DD1">
      <w:pPr>
        <w:spacing w:line="360" w:lineRule="auto"/>
        <w:ind w:firstLineChars="200" w:firstLine="480"/>
        <w:rPr>
          <w:bCs/>
          <w:sz w:val="24"/>
        </w:rPr>
      </w:pPr>
      <w:r>
        <w:rPr>
          <w:bCs/>
          <w:sz w:val="24"/>
        </w:rPr>
        <w:t>1</w:t>
      </w:r>
      <w:r>
        <w:rPr>
          <w:bCs/>
          <w:sz w:val="24"/>
        </w:rPr>
        <w:t>、组合限制</w:t>
      </w:r>
    </w:p>
    <w:p w:rsidR="00F83245" w:rsidRDefault="00617DD1">
      <w:pPr>
        <w:spacing w:line="360" w:lineRule="auto"/>
        <w:ind w:firstLineChars="200" w:firstLine="480"/>
        <w:rPr>
          <w:bCs/>
          <w:sz w:val="24"/>
        </w:rPr>
      </w:pPr>
      <w:r>
        <w:rPr>
          <w:bCs/>
          <w:sz w:val="24"/>
        </w:rPr>
        <w:t>基金的投资组合应遵循以下限制：</w:t>
      </w:r>
    </w:p>
    <w:p w:rsidR="00F83245" w:rsidRDefault="00617DD1">
      <w:pPr>
        <w:spacing w:line="360" w:lineRule="auto"/>
        <w:ind w:firstLineChars="200" w:firstLine="480"/>
        <w:rPr>
          <w:bCs/>
          <w:sz w:val="24"/>
        </w:rPr>
      </w:pPr>
      <w:r>
        <w:rPr>
          <w:bCs/>
          <w:sz w:val="24"/>
        </w:rPr>
        <w:t>（</w:t>
      </w:r>
      <w:r>
        <w:rPr>
          <w:bCs/>
          <w:sz w:val="24"/>
        </w:rPr>
        <w:t>1</w:t>
      </w:r>
      <w:r>
        <w:rPr>
          <w:bCs/>
          <w:sz w:val="24"/>
        </w:rPr>
        <w:t>）</w:t>
      </w:r>
      <w:r w:rsidR="00E829C2" w:rsidRPr="00E829C2">
        <w:rPr>
          <w:rFonts w:hint="eastAsia"/>
          <w:bCs/>
          <w:sz w:val="24"/>
        </w:rPr>
        <w:t>开放期内，本基金股票投资占基金资产的比例范围为</w:t>
      </w:r>
      <w:r w:rsidR="002E0344">
        <w:rPr>
          <w:rFonts w:hint="eastAsia"/>
          <w:bCs/>
          <w:sz w:val="24"/>
        </w:rPr>
        <w:t>40%</w:t>
      </w:r>
      <w:r w:rsidR="00E829C2" w:rsidRPr="00E829C2">
        <w:rPr>
          <w:rFonts w:hint="eastAsia"/>
          <w:bCs/>
          <w:sz w:val="24"/>
        </w:rPr>
        <w:t>-95%</w:t>
      </w:r>
      <w:r w:rsidR="00E829C2" w:rsidRPr="00E829C2">
        <w:rPr>
          <w:rFonts w:hint="eastAsia"/>
          <w:bCs/>
          <w:sz w:val="24"/>
        </w:rPr>
        <w:t>；封闭期内，本基金股票投资占基金资产的比例范围为</w:t>
      </w:r>
      <w:r w:rsidR="002E0344">
        <w:rPr>
          <w:rFonts w:hint="eastAsia"/>
          <w:bCs/>
          <w:sz w:val="24"/>
        </w:rPr>
        <w:t>40</w:t>
      </w:r>
      <w:r w:rsidR="00E829C2" w:rsidRPr="00E829C2">
        <w:rPr>
          <w:rFonts w:hint="eastAsia"/>
          <w:bCs/>
          <w:sz w:val="24"/>
        </w:rPr>
        <w:t>%</w:t>
      </w:r>
      <w:r w:rsidR="00E829C2" w:rsidRPr="00E829C2">
        <w:rPr>
          <w:rFonts w:hint="eastAsia"/>
          <w:bCs/>
          <w:sz w:val="24"/>
        </w:rPr>
        <w:t>—</w:t>
      </w:r>
      <w:r w:rsidR="00E829C2" w:rsidRPr="00E829C2">
        <w:rPr>
          <w:rFonts w:hint="eastAsia"/>
          <w:bCs/>
          <w:sz w:val="24"/>
        </w:rPr>
        <w:t>100%</w:t>
      </w:r>
      <w:r w:rsidR="00E829C2" w:rsidRPr="00E829C2">
        <w:rPr>
          <w:rFonts w:hint="eastAsia"/>
          <w:bCs/>
          <w:sz w:val="24"/>
        </w:rPr>
        <w:t>。在开放期和封闭期内，本基金港股通股票最高投资比例不得超过股票资产的</w:t>
      </w:r>
      <w:r w:rsidR="00E829C2" w:rsidRPr="00E829C2">
        <w:rPr>
          <w:rFonts w:hint="eastAsia"/>
          <w:bCs/>
          <w:sz w:val="24"/>
        </w:rPr>
        <w:t>50%</w:t>
      </w:r>
      <w:r>
        <w:rPr>
          <w:rFonts w:hint="eastAsia"/>
          <w:bCs/>
          <w:sz w:val="24"/>
        </w:rPr>
        <w:t>；</w:t>
      </w:r>
    </w:p>
    <w:p w:rsidR="00F83245" w:rsidRDefault="00617DD1">
      <w:pPr>
        <w:spacing w:line="360" w:lineRule="auto"/>
        <w:ind w:firstLineChars="200" w:firstLine="480"/>
        <w:rPr>
          <w:bCs/>
          <w:sz w:val="24"/>
        </w:rPr>
      </w:pPr>
      <w:r>
        <w:rPr>
          <w:bCs/>
          <w:sz w:val="24"/>
        </w:rPr>
        <w:t>（</w:t>
      </w:r>
      <w:r>
        <w:rPr>
          <w:bCs/>
          <w:sz w:val="24"/>
        </w:rPr>
        <w:t>2</w:t>
      </w:r>
      <w:r>
        <w:rPr>
          <w:bCs/>
          <w:sz w:val="24"/>
        </w:rPr>
        <w:t>）</w:t>
      </w:r>
      <w:r w:rsidR="00E829C2" w:rsidRPr="00E829C2">
        <w:rPr>
          <w:rFonts w:hint="eastAsia"/>
          <w:bCs/>
          <w:sz w:val="24"/>
        </w:rPr>
        <w:t>开放期内，本基金每个交易日日终在扣除国债期货和股指期货合约需缴纳的交易保证金后，应当保持不低于基金资产净值</w:t>
      </w:r>
      <w:r w:rsidR="00E829C2" w:rsidRPr="00E829C2">
        <w:rPr>
          <w:rFonts w:hint="eastAsia"/>
          <w:bCs/>
          <w:sz w:val="24"/>
        </w:rPr>
        <w:t>5%</w:t>
      </w:r>
      <w:r w:rsidR="00E829C2" w:rsidRPr="00E829C2">
        <w:rPr>
          <w:rFonts w:hint="eastAsia"/>
          <w:bCs/>
          <w:sz w:val="24"/>
        </w:rPr>
        <w:t>的现金或者到期日在一年以内的政府债券；封闭期内，本基金不受上述</w:t>
      </w:r>
      <w:r w:rsidR="00E829C2" w:rsidRPr="00E829C2">
        <w:rPr>
          <w:rFonts w:hint="eastAsia"/>
          <w:bCs/>
          <w:sz w:val="24"/>
        </w:rPr>
        <w:t>5%</w:t>
      </w:r>
      <w:r w:rsidR="00E829C2" w:rsidRPr="00E829C2">
        <w:rPr>
          <w:rFonts w:hint="eastAsia"/>
          <w:bCs/>
          <w:sz w:val="24"/>
        </w:rPr>
        <w:t>的限制，但在扣除国债期货和股指期货合约需缴纳的交易保证金后，应当保持不低于交易保证金一倍的现金。其中现金不包括结算备付金、存出保证金、应收申购款等</w:t>
      </w:r>
      <w:r>
        <w:rPr>
          <w:rFonts w:hint="eastAsia"/>
          <w:bCs/>
          <w:sz w:val="24"/>
        </w:rPr>
        <w:t>；</w:t>
      </w:r>
    </w:p>
    <w:p w:rsidR="00F83245" w:rsidRDefault="00617DD1">
      <w:pPr>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bCs/>
          <w:sz w:val="24"/>
        </w:rPr>
        <w:t>％；</w:t>
      </w:r>
    </w:p>
    <w:p w:rsidR="00F83245" w:rsidRDefault="00617DD1">
      <w:pPr>
        <w:spacing w:line="360" w:lineRule="auto"/>
        <w:ind w:firstLineChars="200" w:firstLine="480"/>
        <w:rPr>
          <w:bCs/>
          <w:sz w:val="24"/>
        </w:rPr>
      </w:pPr>
      <w:r>
        <w:rPr>
          <w:bCs/>
          <w:sz w:val="24"/>
        </w:rPr>
        <w:t>（</w:t>
      </w:r>
      <w:r>
        <w:rPr>
          <w:bCs/>
          <w:sz w:val="24"/>
        </w:rPr>
        <w:t>4</w:t>
      </w:r>
      <w:r>
        <w:rPr>
          <w:bCs/>
          <w:sz w:val="24"/>
        </w:rPr>
        <w:t>）本基金管理人管理的全部基金持有一家公司发行的证券，不超过该证券的</w:t>
      </w:r>
      <w:r>
        <w:rPr>
          <w:bCs/>
          <w:sz w:val="24"/>
        </w:rPr>
        <w:t>10</w:t>
      </w:r>
      <w:r>
        <w:rPr>
          <w:bCs/>
          <w:sz w:val="24"/>
        </w:rPr>
        <w:t>％；</w:t>
      </w:r>
    </w:p>
    <w:p w:rsidR="00F83245" w:rsidRDefault="00617DD1">
      <w:pPr>
        <w:spacing w:line="360" w:lineRule="auto"/>
        <w:ind w:firstLineChars="200" w:firstLine="480"/>
        <w:rPr>
          <w:bCs/>
          <w:sz w:val="24"/>
        </w:rPr>
      </w:pPr>
      <w:r>
        <w:rPr>
          <w:bCs/>
          <w:sz w:val="24"/>
        </w:rPr>
        <w:t>（</w:t>
      </w:r>
      <w:r>
        <w:rPr>
          <w:rFonts w:hint="eastAsia"/>
          <w:bCs/>
          <w:sz w:val="24"/>
        </w:rPr>
        <w:t>5</w:t>
      </w:r>
      <w:r>
        <w:rPr>
          <w:bCs/>
          <w:sz w:val="24"/>
        </w:rPr>
        <w:t>）本基金持有的全部权证，其市值不得超过基金资产净值的</w:t>
      </w:r>
      <w:r>
        <w:rPr>
          <w:bCs/>
          <w:sz w:val="24"/>
        </w:rPr>
        <w:t>3</w:t>
      </w:r>
      <w:r>
        <w:rPr>
          <w:bCs/>
          <w:sz w:val="24"/>
        </w:rPr>
        <w:t>％；</w:t>
      </w:r>
    </w:p>
    <w:p w:rsidR="00F83245" w:rsidRDefault="00617DD1">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bCs/>
          <w:sz w:val="24"/>
        </w:rPr>
        <w:t>10</w:t>
      </w:r>
      <w:r>
        <w:rPr>
          <w:bCs/>
          <w:sz w:val="24"/>
        </w:rPr>
        <w:t>％；</w:t>
      </w:r>
    </w:p>
    <w:p w:rsidR="00F83245" w:rsidRDefault="00617DD1">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bCs/>
          <w:sz w:val="24"/>
        </w:rPr>
        <w:t>％；</w:t>
      </w:r>
    </w:p>
    <w:p w:rsidR="00F83245" w:rsidRDefault="00617DD1">
      <w:pPr>
        <w:spacing w:line="360" w:lineRule="auto"/>
        <w:ind w:firstLineChars="200" w:firstLine="480"/>
        <w:rPr>
          <w:bCs/>
          <w:sz w:val="24"/>
        </w:rPr>
      </w:pPr>
      <w:r>
        <w:rPr>
          <w:bCs/>
          <w:sz w:val="24"/>
        </w:rPr>
        <w:t>（</w:t>
      </w:r>
      <w:r>
        <w:rPr>
          <w:rFonts w:hint="eastAsia"/>
          <w:bCs/>
          <w:sz w:val="24"/>
        </w:rPr>
        <w:t>8</w:t>
      </w:r>
      <w:r>
        <w:rPr>
          <w:bCs/>
          <w:sz w:val="24"/>
        </w:rPr>
        <w:t>）</w:t>
      </w:r>
      <w:r w:rsidR="00E86311">
        <w:rPr>
          <w:rFonts w:hint="eastAsia"/>
          <w:bCs/>
          <w:sz w:val="24"/>
        </w:rPr>
        <w:t>开放期内，</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rsidR="00F83245" w:rsidRDefault="00617DD1">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sidR="00E86311">
        <w:rPr>
          <w:rFonts w:hint="eastAsia"/>
          <w:bCs/>
          <w:sz w:val="24"/>
        </w:rPr>
        <w:t>开放期内，</w:t>
      </w:r>
      <w:r>
        <w:rPr>
          <w:rFonts w:hint="eastAsia"/>
          <w:bCs/>
          <w:sz w:val="24"/>
        </w:rPr>
        <w:t>本基金主动投资于流动性受限资产的市值合计不得超过该基金资产净值的</w:t>
      </w:r>
      <w:r>
        <w:rPr>
          <w:rFonts w:hint="eastAsia"/>
          <w:bCs/>
          <w:sz w:val="24"/>
        </w:rPr>
        <w:t xml:space="preserve"> 15%</w:t>
      </w:r>
      <w:r>
        <w:rPr>
          <w:rFonts w:hint="eastAsia"/>
          <w:bCs/>
          <w:sz w:val="24"/>
        </w:rPr>
        <w:t>；因证券市场波动、上市公司股票停牌、基金规模变动等基金管理人之外的因素致使基金不符合前款所规定比例限制的，基金管理人不得</w:t>
      </w:r>
      <w:r>
        <w:rPr>
          <w:rFonts w:hint="eastAsia"/>
          <w:bCs/>
          <w:sz w:val="24"/>
        </w:rPr>
        <w:lastRenderedPageBreak/>
        <w:t>主动新增流动性受限资产的投资；</w:t>
      </w:r>
    </w:p>
    <w:p w:rsidR="00F83245" w:rsidRDefault="00617DD1">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）本基金与私募类证券资管产品及中国证监会认定的其他主体为交易对手开展逆回购交易的，可接受质押品的资质要求应当与基金合同约定的投资范围保持一致；</w:t>
      </w:r>
    </w:p>
    <w:p w:rsidR="00F83245" w:rsidRDefault="00617DD1">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w:t>
      </w:r>
      <w:r>
        <w:rPr>
          <w:bCs/>
          <w:sz w:val="24"/>
        </w:rPr>
        <w:t>本基金投资于同一原始权益人的各类资产支持证券的比例，不得超过基金资产净值的</w:t>
      </w:r>
      <w:r>
        <w:rPr>
          <w:bCs/>
          <w:sz w:val="24"/>
        </w:rPr>
        <w:t>10</w:t>
      </w:r>
      <w:r>
        <w:rPr>
          <w:bCs/>
          <w:sz w:val="24"/>
        </w:rPr>
        <w:t>％；</w:t>
      </w:r>
    </w:p>
    <w:p w:rsidR="00F83245" w:rsidRDefault="00617DD1">
      <w:pPr>
        <w:spacing w:line="360" w:lineRule="auto"/>
        <w:ind w:firstLineChars="200" w:firstLine="480"/>
        <w:rPr>
          <w:bCs/>
          <w:sz w:val="24"/>
        </w:rPr>
      </w:pPr>
      <w:r>
        <w:rPr>
          <w:bCs/>
          <w:sz w:val="24"/>
        </w:rPr>
        <w:t>（</w:t>
      </w:r>
      <w:r>
        <w:rPr>
          <w:bCs/>
          <w:sz w:val="24"/>
        </w:rPr>
        <w:t>12</w:t>
      </w:r>
      <w:r>
        <w:rPr>
          <w:bCs/>
          <w:sz w:val="24"/>
        </w:rPr>
        <w:t>）本基金持有的全部资产支持证券，其市值不得超过基金资产净值的</w:t>
      </w:r>
      <w:r>
        <w:rPr>
          <w:bCs/>
          <w:sz w:val="24"/>
        </w:rPr>
        <w:t>20</w:t>
      </w:r>
      <w:r>
        <w:rPr>
          <w:bCs/>
          <w:sz w:val="24"/>
        </w:rPr>
        <w:t>％；</w:t>
      </w:r>
    </w:p>
    <w:p w:rsidR="00F83245" w:rsidRDefault="00617DD1">
      <w:pPr>
        <w:spacing w:line="360" w:lineRule="auto"/>
        <w:ind w:firstLineChars="200" w:firstLine="480"/>
        <w:rPr>
          <w:bCs/>
          <w:sz w:val="24"/>
        </w:rPr>
      </w:pPr>
      <w:r>
        <w:rPr>
          <w:bCs/>
          <w:sz w:val="24"/>
        </w:rPr>
        <w:t>（</w:t>
      </w:r>
      <w:r>
        <w:rPr>
          <w:bCs/>
          <w:sz w:val="24"/>
        </w:rPr>
        <w:t>13</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rsidR="00F83245" w:rsidRDefault="00617DD1">
      <w:pPr>
        <w:spacing w:line="360" w:lineRule="auto"/>
        <w:ind w:firstLineChars="200" w:firstLine="480"/>
        <w:rPr>
          <w:bCs/>
          <w:sz w:val="24"/>
        </w:rPr>
      </w:pPr>
      <w:r>
        <w:rPr>
          <w:bCs/>
          <w:sz w:val="24"/>
        </w:rPr>
        <w:t>（</w:t>
      </w:r>
      <w:r>
        <w:rPr>
          <w:bCs/>
          <w:sz w:val="24"/>
        </w:rPr>
        <w:t>14</w:t>
      </w:r>
      <w:r>
        <w:rPr>
          <w:bCs/>
          <w:sz w:val="24"/>
        </w:rPr>
        <w:t>）本基金管理人管理的全部基金投资于同一原始权益人的各类资产支持证券，不得超过其各类资产支持证券合计规模的</w:t>
      </w:r>
      <w:r>
        <w:rPr>
          <w:bCs/>
          <w:sz w:val="24"/>
        </w:rPr>
        <w:t>10</w:t>
      </w:r>
      <w:r>
        <w:rPr>
          <w:bCs/>
          <w:sz w:val="24"/>
        </w:rPr>
        <w:t>％；</w:t>
      </w:r>
    </w:p>
    <w:p w:rsidR="00F83245" w:rsidRDefault="00617DD1">
      <w:pPr>
        <w:spacing w:line="360" w:lineRule="auto"/>
        <w:ind w:firstLineChars="200" w:firstLine="480"/>
        <w:rPr>
          <w:bCs/>
          <w:sz w:val="24"/>
        </w:rPr>
      </w:pPr>
      <w:r>
        <w:rPr>
          <w:bCs/>
          <w:sz w:val="24"/>
        </w:rPr>
        <w:t>（</w:t>
      </w:r>
      <w:r>
        <w:rPr>
          <w:bCs/>
          <w:sz w:val="24"/>
        </w:rPr>
        <w:t>15</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F83245" w:rsidRDefault="00617DD1">
      <w:pPr>
        <w:spacing w:line="360" w:lineRule="auto"/>
        <w:ind w:firstLineChars="200" w:firstLine="480"/>
        <w:rPr>
          <w:bCs/>
          <w:sz w:val="24"/>
        </w:rPr>
      </w:pPr>
      <w:r>
        <w:rPr>
          <w:bCs/>
          <w:sz w:val="24"/>
        </w:rPr>
        <w:t>（</w:t>
      </w:r>
      <w:r>
        <w:rPr>
          <w:bCs/>
          <w:sz w:val="24"/>
        </w:rPr>
        <w:t>16</w:t>
      </w:r>
      <w:r>
        <w:rPr>
          <w:bCs/>
          <w:sz w:val="24"/>
        </w:rPr>
        <w:t>）基金财产参与股票发行申购，本基金所申报的金额不超过本基金的总资产，本基金所申报的股票数量不超过拟发行股票公司本次发行股票的总量；</w:t>
      </w:r>
    </w:p>
    <w:p w:rsidR="00F83245" w:rsidRDefault="00617DD1">
      <w:pPr>
        <w:spacing w:line="360" w:lineRule="auto"/>
        <w:ind w:firstLineChars="200" w:firstLine="480"/>
        <w:rPr>
          <w:bCs/>
          <w:sz w:val="24"/>
        </w:rPr>
      </w:pPr>
      <w:r>
        <w:rPr>
          <w:bCs/>
          <w:sz w:val="24"/>
        </w:rPr>
        <w:t>（</w:t>
      </w:r>
      <w:r>
        <w:rPr>
          <w:bCs/>
          <w:sz w:val="24"/>
        </w:rPr>
        <w:t>17</w:t>
      </w:r>
      <w:r>
        <w:rPr>
          <w:bCs/>
          <w:sz w:val="24"/>
        </w:rPr>
        <w:t>）本基金进入全国银行间同业市场进行债券回购的资金余额不得超过基金资产净值的</w:t>
      </w:r>
      <w:r>
        <w:rPr>
          <w:bCs/>
          <w:sz w:val="24"/>
        </w:rPr>
        <w:t>40%</w:t>
      </w:r>
      <w:r w:rsidR="00F86223">
        <w:rPr>
          <w:rFonts w:hint="eastAsia"/>
          <w:bCs/>
          <w:sz w:val="24"/>
        </w:rPr>
        <w:t>，</w:t>
      </w:r>
      <w:r>
        <w:rPr>
          <w:rFonts w:hint="eastAsia"/>
          <w:bCs/>
          <w:sz w:val="24"/>
        </w:rPr>
        <w:t>在全国银行间同业市场中的债券回购最长期限为</w:t>
      </w:r>
      <w:r>
        <w:rPr>
          <w:rFonts w:hint="eastAsia"/>
          <w:bCs/>
          <w:sz w:val="24"/>
        </w:rPr>
        <w:t>1</w:t>
      </w:r>
      <w:r>
        <w:rPr>
          <w:rFonts w:hint="eastAsia"/>
          <w:bCs/>
          <w:sz w:val="24"/>
        </w:rPr>
        <w:t>年，债券回购到期后不得展期；</w:t>
      </w:r>
    </w:p>
    <w:p w:rsidR="00F83245" w:rsidRDefault="00617DD1">
      <w:pPr>
        <w:spacing w:line="360" w:lineRule="auto"/>
        <w:ind w:firstLineChars="200" w:firstLine="480"/>
        <w:rPr>
          <w:bCs/>
          <w:sz w:val="24"/>
        </w:rPr>
      </w:pPr>
      <w:r>
        <w:rPr>
          <w:bCs/>
          <w:sz w:val="24"/>
        </w:rPr>
        <w:t>（</w:t>
      </w:r>
      <w:r>
        <w:rPr>
          <w:bCs/>
          <w:sz w:val="24"/>
        </w:rPr>
        <w:t>18</w:t>
      </w:r>
      <w:r>
        <w:rPr>
          <w:bCs/>
          <w:sz w:val="24"/>
        </w:rPr>
        <w:t>）</w:t>
      </w:r>
      <w:r w:rsidR="00E86311" w:rsidRPr="00E86311">
        <w:rPr>
          <w:rFonts w:hint="eastAsia"/>
          <w:bCs/>
          <w:sz w:val="24"/>
        </w:rPr>
        <w:t>开放期内在任何交易日日终，持有的买入国债期货和股指期货合约价值与有价证券市值之和</w:t>
      </w:r>
      <w:r w:rsidR="00E86311" w:rsidRPr="00E86311">
        <w:rPr>
          <w:rFonts w:hint="eastAsia"/>
          <w:bCs/>
          <w:sz w:val="24"/>
        </w:rPr>
        <w:t>,</w:t>
      </w:r>
      <w:r w:rsidR="00E86311" w:rsidRPr="00E86311">
        <w:rPr>
          <w:rFonts w:hint="eastAsia"/>
          <w:bCs/>
          <w:sz w:val="24"/>
        </w:rPr>
        <w:t>不得超过基金资产净值的</w:t>
      </w:r>
      <w:r w:rsidR="00E86311" w:rsidRPr="00E86311">
        <w:rPr>
          <w:rFonts w:hint="eastAsia"/>
          <w:bCs/>
          <w:sz w:val="24"/>
        </w:rPr>
        <w:t>95%</w:t>
      </w:r>
      <w:r w:rsidR="00E86311" w:rsidRPr="00E86311">
        <w:rPr>
          <w:rFonts w:hint="eastAsia"/>
          <w:bCs/>
          <w:sz w:val="24"/>
        </w:rPr>
        <w:t>，封闭期内在任何交易日日终，持有的买入国债期货和股指期货合约价值与有价证券市值之和</w:t>
      </w:r>
      <w:r w:rsidR="00E86311" w:rsidRPr="00E86311">
        <w:rPr>
          <w:rFonts w:hint="eastAsia"/>
          <w:bCs/>
          <w:sz w:val="24"/>
        </w:rPr>
        <w:t>,</w:t>
      </w:r>
      <w:r w:rsidR="00E86311" w:rsidRPr="00E86311">
        <w:rPr>
          <w:rFonts w:hint="eastAsia"/>
          <w:bCs/>
          <w:sz w:val="24"/>
        </w:rPr>
        <w:t>不得超过基金资产净值的</w:t>
      </w:r>
      <w:r w:rsidR="00E86311" w:rsidRPr="00E86311">
        <w:rPr>
          <w:rFonts w:hint="eastAsia"/>
          <w:bCs/>
          <w:sz w:val="24"/>
        </w:rPr>
        <w:t>100%</w:t>
      </w:r>
      <w:r w:rsidR="00E86311" w:rsidRPr="00E86311">
        <w:rPr>
          <w:rFonts w:hint="eastAsia"/>
          <w:bCs/>
          <w:sz w:val="24"/>
        </w:rPr>
        <w:t>，其中，有价证券指股票、债券（不含到期日在一年以内的政府债券）、权证、资产支持证券、买入返售金融资产（不含质押式回购）等；</w:t>
      </w:r>
    </w:p>
    <w:p w:rsidR="00F83245" w:rsidRDefault="00617DD1">
      <w:pPr>
        <w:spacing w:line="360" w:lineRule="auto"/>
        <w:ind w:firstLineChars="200" w:firstLine="480"/>
        <w:rPr>
          <w:bCs/>
          <w:sz w:val="24"/>
        </w:rPr>
      </w:pPr>
      <w:r>
        <w:rPr>
          <w:rFonts w:hint="eastAsia"/>
          <w:bCs/>
          <w:sz w:val="24"/>
        </w:rPr>
        <w:t>（</w:t>
      </w:r>
      <w:r>
        <w:rPr>
          <w:rFonts w:hint="eastAsia"/>
          <w:bCs/>
          <w:sz w:val="24"/>
        </w:rPr>
        <w:t>1</w:t>
      </w:r>
      <w:r>
        <w:rPr>
          <w:bCs/>
          <w:sz w:val="24"/>
        </w:rPr>
        <w:t>9</w:t>
      </w:r>
      <w:r>
        <w:rPr>
          <w:bCs/>
          <w:sz w:val="24"/>
        </w:rPr>
        <w:t>）</w:t>
      </w:r>
      <w:r w:rsidR="00E86311" w:rsidRPr="00E86311">
        <w:rPr>
          <w:rFonts w:hint="eastAsia"/>
          <w:bCs/>
          <w:sz w:val="24"/>
        </w:rPr>
        <w:t>在任何交易日日终，持有的买入股指期货合约价值，不得超过基金资产净值的</w:t>
      </w:r>
      <w:r w:rsidR="00E86311" w:rsidRPr="00E86311">
        <w:rPr>
          <w:rFonts w:hint="eastAsia"/>
          <w:bCs/>
          <w:sz w:val="24"/>
        </w:rPr>
        <w:t>10%</w:t>
      </w:r>
      <w:r w:rsidR="00E86311" w:rsidRPr="00E86311">
        <w:rPr>
          <w:rFonts w:hint="eastAsia"/>
          <w:bCs/>
          <w:sz w:val="24"/>
        </w:rPr>
        <w:t>；在任何交易日日终，持有的卖出股指期货合约价值不得超过基金持有的股票总市值的</w:t>
      </w:r>
      <w:r w:rsidR="00E86311" w:rsidRPr="00E86311">
        <w:rPr>
          <w:rFonts w:hint="eastAsia"/>
          <w:bCs/>
          <w:sz w:val="24"/>
        </w:rPr>
        <w:t>20%</w:t>
      </w:r>
      <w:r w:rsidR="00E86311" w:rsidRPr="00E86311">
        <w:rPr>
          <w:rFonts w:hint="eastAsia"/>
          <w:bCs/>
          <w:sz w:val="24"/>
        </w:rPr>
        <w:t>；所持有的股票市值和买入、卖出股指期货合约价值，合计（轧差计算）应当符合基金合同关于股票投资比例的有关约定；在任何交易</w:t>
      </w:r>
      <w:r w:rsidR="00E86311" w:rsidRPr="00E86311">
        <w:rPr>
          <w:rFonts w:hint="eastAsia"/>
          <w:bCs/>
          <w:sz w:val="24"/>
        </w:rPr>
        <w:lastRenderedPageBreak/>
        <w:t>日内交易（不包括平仓）的股指期货合约的成交金额不得超过上一交易日基金资产净值的</w:t>
      </w:r>
      <w:r w:rsidR="00E86311" w:rsidRPr="00E86311">
        <w:rPr>
          <w:rFonts w:hint="eastAsia"/>
          <w:bCs/>
          <w:sz w:val="24"/>
        </w:rPr>
        <w:t>20%</w:t>
      </w:r>
      <w:r w:rsidR="00E86311" w:rsidRPr="00E86311">
        <w:rPr>
          <w:rFonts w:hint="eastAsia"/>
          <w:bCs/>
          <w:sz w:val="24"/>
        </w:rPr>
        <w:t>；</w:t>
      </w:r>
    </w:p>
    <w:p w:rsidR="00E86311" w:rsidRDefault="00E86311" w:rsidP="00E86311">
      <w:pPr>
        <w:spacing w:line="360" w:lineRule="auto"/>
        <w:ind w:firstLineChars="200" w:firstLine="480"/>
        <w:rPr>
          <w:bCs/>
          <w:sz w:val="24"/>
        </w:rPr>
      </w:pPr>
      <w:bookmarkStart w:id="285" w:name="_Hlk419720525"/>
      <w:r w:rsidRPr="00E86311">
        <w:rPr>
          <w:rFonts w:hint="eastAsia"/>
          <w:bCs/>
          <w:sz w:val="24"/>
        </w:rPr>
        <w:t>（</w:t>
      </w:r>
      <w:r w:rsidRPr="00E86311">
        <w:rPr>
          <w:rFonts w:hint="eastAsia"/>
          <w:bCs/>
          <w:sz w:val="24"/>
        </w:rPr>
        <w:t>2</w:t>
      </w:r>
      <w:r w:rsidR="00EB1109">
        <w:rPr>
          <w:bCs/>
          <w:sz w:val="24"/>
        </w:rPr>
        <w:t>0</w:t>
      </w:r>
      <w:r w:rsidRPr="00E86311">
        <w:rPr>
          <w:rFonts w:hint="eastAsia"/>
          <w:bCs/>
          <w:sz w:val="24"/>
        </w:rPr>
        <w:t>）在任何交易日日终，持有的买入国债期货合约价值，不得超过基金资产净值的</w:t>
      </w:r>
      <w:r w:rsidRPr="00E86311">
        <w:rPr>
          <w:rFonts w:hint="eastAsia"/>
          <w:bCs/>
          <w:sz w:val="24"/>
        </w:rPr>
        <w:t>15%</w:t>
      </w:r>
      <w:r w:rsidRPr="00E86311">
        <w:rPr>
          <w:rFonts w:hint="eastAsia"/>
          <w:bCs/>
          <w:sz w:val="24"/>
        </w:rPr>
        <w:t>；在任何交易日日终，持有的卖出国债期货合约价值不得超过基金持有的债券总市值的</w:t>
      </w:r>
      <w:r w:rsidRPr="00E86311">
        <w:rPr>
          <w:rFonts w:hint="eastAsia"/>
          <w:bCs/>
          <w:sz w:val="24"/>
        </w:rPr>
        <w:t>30%</w:t>
      </w:r>
      <w:r w:rsidRPr="00E86311">
        <w:rPr>
          <w:rFonts w:hint="eastAsia"/>
          <w:bCs/>
          <w:sz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E86311">
        <w:rPr>
          <w:rFonts w:hint="eastAsia"/>
          <w:bCs/>
          <w:sz w:val="24"/>
        </w:rPr>
        <w:t>30%</w:t>
      </w:r>
      <w:r w:rsidRPr="00E86311">
        <w:rPr>
          <w:rFonts w:hint="eastAsia"/>
          <w:bCs/>
          <w:sz w:val="24"/>
        </w:rPr>
        <w:t>；</w:t>
      </w:r>
    </w:p>
    <w:p w:rsidR="009A4BCF" w:rsidRPr="00E86311" w:rsidRDefault="009A4BCF" w:rsidP="009A4BCF">
      <w:pPr>
        <w:spacing w:line="360" w:lineRule="auto"/>
        <w:ind w:firstLineChars="200" w:firstLine="480"/>
        <w:rPr>
          <w:bCs/>
          <w:sz w:val="24"/>
        </w:rPr>
      </w:pPr>
      <w:r w:rsidRPr="009A4BCF">
        <w:rPr>
          <w:bCs/>
          <w:sz w:val="24"/>
        </w:rPr>
        <w:t>（</w:t>
      </w:r>
      <w:r w:rsidRPr="009A4BCF">
        <w:rPr>
          <w:rFonts w:hint="eastAsia"/>
          <w:bCs/>
          <w:sz w:val="24"/>
        </w:rPr>
        <w:t>21</w:t>
      </w:r>
      <w:r w:rsidRPr="009A4BCF">
        <w:rPr>
          <w:bCs/>
          <w:sz w:val="24"/>
        </w:rPr>
        <w:t>）</w:t>
      </w:r>
      <w:r w:rsidRPr="009A4BCF">
        <w:rPr>
          <w:rFonts w:hint="eastAsia"/>
          <w:bCs/>
          <w:sz w:val="24"/>
        </w:rPr>
        <w:t>本基金投资流通受限证券，基金管理人应事先根据中国证监会相关规定，与基金托管人在基金托管协议中明确基金投资流通受限证券的比例，根据比例进行投资；</w:t>
      </w:r>
    </w:p>
    <w:p w:rsidR="00F83245" w:rsidRDefault="00E86311" w:rsidP="00E86311">
      <w:pPr>
        <w:spacing w:line="360" w:lineRule="auto"/>
        <w:ind w:firstLineChars="200" w:firstLine="480"/>
        <w:rPr>
          <w:bCs/>
          <w:sz w:val="24"/>
        </w:rPr>
      </w:pPr>
      <w:r w:rsidRPr="00E86311">
        <w:rPr>
          <w:rFonts w:hint="eastAsia"/>
          <w:bCs/>
          <w:sz w:val="24"/>
        </w:rPr>
        <w:t>（</w:t>
      </w:r>
      <w:r w:rsidR="009A4BCF">
        <w:rPr>
          <w:rFonts w:hint="eastAsia"/>
          <w:bCs/>
          <w:sz w:val="24"/>
        </w:rPr>
        <w:t>22</w:t>
      </w:r>
      <w:r w:rsidRPr="00E86311">
        <w:rPr>
          <w:rFonts w:hint="eastAsia"/>
          <w:bCs/>
          <w:sz w:val="24"/>
        </w:rPr>
        <w:t>）开放期内，基金总资产不得超过基金净资产的</w:t>
      </w:r>
      <w:r w:rsidRPr="00E86311">
        <w:rPr>
          <w:rFonts w:hint="eastAsia"/>
          <w:bCs/>
          <w:sz w:val="24"/>
        </w:rPr>
        <w:t>140%</w:t>
      </w:r>
      <w:r w:rsidRPr="00E86311">
        <w:rPr>
          <w:rFonts w:hint="eastAsia"/>
          <w:bCs/>
          <w:sz w:val="24"/>
        </w:rPr>
        <w:t>；封闭期内，本基金的基金总资产不得超过基金净资产的</w:t>
      </w:r>
      <w:r w:rsidRPr="00E86311">
        <w:rPr>
          <w:rFonts w:hint="eastAsia"/>
          <w:bCs/>
          <w:sz w:val="24"/>
        </w:rPr>
        <w:t>200%</w:t>
      </w:r>
      <w:r w:rsidRPr="00E86311">
        <w:rPr>
          <w:rFonts w:hint="eastAsia"/>
          <w:bCs/>
          <w:sz w:val="24"/>
        </w:rPr>
        <w:t>；</w:t>
      </w:r>
    </w:p>
    <w:bookmarkEnd w:id="285"/>
    <w:p w:rsidR="00F83245" w:rsidRDefault="00617DD1" w:rsidP="00E37851">
      <w:pPr>
        <w:spacing w:line="360" w:lineRule="auto"/>
        <w:ind w:firstLineChars="200" w:firstLine="480"/>
        <w:rPr>
          <w:bCs/>
          <w:sz w:val="24"/>
        </w:rPr>
      </w:pPr>
      <w:r>
        <w:rPr>
          <w:rFonts w:hint="eastAsia"/>
          <w:bCs/>
          <w:sz w:val="24"/>
        </w:rPr>
        <w:t>（</w:t>
      </w:r>
      <w:r>
        <w:rPr>
          <w:bCs/>
          <w:sz w:val="24"/>
        </w:rPr>
        <w:t>2</w:t>
      </w:r>
      <w:r w:rsidR="009A4BCF">
        <w:rPr>
          <w:rFonts w:hint="eastAsia"/>
          <w:bCs/>
          <w:sz w:val="24"/>
        </w:rPr>
        <w:t>3</w:t>
      </w:r>
      <w:r>
        <w:rPr>
          <w:rFonts w:hint="eastAsia"/>
          <w:bCs/>
          <w:sz w:val="24"/>
        </w:rPr>
        <w:t>）法律法规及中国证监会规定的和《基金合同》约定的其他投资比例限制。</w:t>
      </w:r>
    </w:p>
    <w:p w:rsidR="00F83245" w:rsidRDefault="00617DD1">
      <w:pPr>
        <w:spacing w:line="360" w:lineRule="auto"/>
        <w:ind w:firstLineChars="200" w:firstLine="480"/>
        <w:rPr>
          <w:bCs/>
          <w:sz w:val="24"/>
        </w:rPr>
      </w:pPr>
      <w:r>
        <w:rPr>
          <w:bCs/>
          <w:sz w:val="24"/>
        </w:rPr>
        <w:t>除上述第</w:t>
      </w:r>
      <w:r>
        <w:rPr>
          <w:rFonts w:hint="eastAsia"/>
          <w:bCs/>
          <w:sz w:val="24"/>
        </w:rPr>
        <w:t>（</w:t>
      </w:r>
      <w:r>
        <w:rPr>
          <w:rFonts w:hint="eastAsia"/>
          <w:bCs/>
          <w:sz w:val="24"/>
        </w:rPr>
        <w:t>2</w:t>
      </w:r>
      <w:r>
        <w:rPr>
          <w:rFonts w:hint="eastAsia"/>
          <w:bCs/>
          <w:sz w:val="24"/>
        </w:rPr>
        <w:t>）</w:t>
      </w:r>
      <w:r>
        <w:rPr>
          <w:bCs/>
          <w:sz w:val="24"/>
        </w:rPr>
        <w:t>、（</w:t>
      </w:r>
      <w:r>
        <w:rPr>
          <w:rFonts w:hint="eastAsia"/>
          <w:bCs/>
          <w:sz w:val="24"/>
        </w:rPr>
        <w:t>9</w:t>
      </w:r>
      <w:r>
        <w:rPr>
          <w:rFonts w:hint="eastAsia"/>
          <w:bCs/>
          <w:sz w:val="24"/>
        </w:rPr>
        <w:t>）</w:t>
      </w:r>
      <w:r>
        <w:rPr>
          <w:bCs/>
          <w:sz w:val="24"/>
        </w:rPr>
        <w:t>、（</w:t>
      </w:r>
      <w:r>
        <w:rPr>
          <w:rFonts w:hint="eastAsia"/>
          <w:bCs/>
          <w:sz w:val="24"/>
        </w:rPr>
        <w:t>10</w:t>
      </w:r>
      <w:r>
        <w:rPr>
          <w:rFonts w:hint="eastAsia"/>
          <w:bCs/>
          <w:sz w:val="24"/>
        </w:rPr>
        <w:t>）</w:t>
      </w:r>
      <w:r>
        <w:rPr>
          <w:bCs/>
          <w:sz w:val="24"/>
        </w:rPr>
        <w:t>和</w:t>
      </w:r>
      <w:r>
        <w:rPr>
          <w:rFonts w:hint="eastAsia"/>
          <w:bCs/>
          <w:sz w:val="24"/>
        </w:rPr>
        <w:t>（</w:t>
      </w:r>
      <w:r>
        <w:rPr>
          <w:rFonts w:hint="eastAsia"/>
          <w:bCs/>
          <w:sz w:val="24"/>
        </w:rPr>
        <w:t>1</w:t>
      </w:r>
      <w:r>
        <w:rPr>
          <w:bCs/>
          <w:sz w:val="24"/>
        </w:rPr>
        <w:t>5</w:t>
      </w:r>
      <w:r>
        <w:rPr>
          <w:rFonts w:hint="eastAsia"/>
          <w:bCs/>
          <w:sz w:val="24"/>
        </w:rPr>
        <w:t>）项另有约定</w:t>
      </w:r>
      <w:r>
        <w:rPr>
          <w:bCs/>
          <w:sz w:val="24"/>
        </w:rPr>
        <w:t>外，因证券</w:t>
      </w:r>
      <w:r>
        <w:rPr>
          <w:rFonts w:hint="eastAsia"/>
          <w:bCs/>
          <w:sz w:val="24"/>
        </w:rPr>
        <w:t>/</w:t>
      </w:r>
      <w:r>
        <w:rPr>
          <w:rFonts w:hint="eastAsia"/>
          <w:bCs/>
          <w:sz w:val="24"/>
        </w:rPr>
        <w:t>期货</w:t>
      </w:r>
      <w:r>
        <w:rPr>
          <w:bCs/>
          <w:sz w:val="24"/>
        </w:rPr>
        <w:t>市场波动、上市公司合并</w:t>
      </w:r>
      <w:r>
        <w:rPr>
          <w:rFonts w:hint="eastAsia"/>
          <w:bCs/>
          <w:sz w:val="24"/>
        </w:rPr>
        <w:t>或</w:t>
      </w:r>
      <w:r>
        <w:rPr>
          <w:bCs/>
          <w:sz w:val="24"/>
        </w:rPr>
        <w:t>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，但中国证监会规定的特殊情形除外</w:t>
      </w:r>
      <w:r>
        <w:rPr>
          <w:bCs/>
          <w:sz w:val="24"/>
        </w:rPr>
        <w:t>。</w:t>
      </w:r>
    </w:p>
    <w:p w:rsidR="00F83245" w:rsidRDefault="00617DD1">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在上述期间内，本基金的投资范围、投资策略应当符合基金合同的约定。</w:t>
      </w:r>
      <w:r>
        <w:rPr>
          <w:bCs/>
          <w:sz w:val="24"/>
        </w:rPr>
        <w:t>基金托管人对基金的投资的监督与检查自本基金合同生效之日起开始。</w:t>
      </w:r>
    </w:p>
    <w:p w:rsidR="00F83245" w:rsidRDefault="00617DD1">
      <w:pPr>
        <w:spacing w:line="360" w:lineRule="auto"/>
        <w:ind w:firstLineChars="200" w:firstLine="480"/>
        <w:rPr>
          <w:bCs/>
          <w:sz w:val="24"/>
        </w:rPr>
      </w:pPr>
      <w:r>
        <w:rPr>
          <w:rFonts w:hint="eastAsia"/>
          <w:bCs/>
          <w:sz w:val="24"/>
        </w:rPr>
        <w:t>如果法律法规或监管部门对上述投资组合比例限制进行变更的，以变更后的规定为准。</w:t>
      </w:r>
      <w:r>
        <w:rPr>
          <w:bCs/>
          <w:sz w:val="24"/>
        </w:rPr>
        <w:t>法律法规或监管部门取消上述限制，如适用于本基金，则本基金投资不再受相关限制。</w:t>
      </w:r>
    </w:p>
    <w:p w:rsidR="00F83245" w:rsidRDefault="00617DD1">
      <w:pPr>
        <w:spacing w:line="360" w:lineRule="auto"/>
        <w:ind w:firstLineChars="200" w:firstLine="480"/>
        <w:rPr>
          <w:bCs/>
          <w:sz w:val="24"/>
        </w:rPr>
      </w:pPr>
      <w:r>
        <w:rPr>
          <w:bCs/>
          <w:sz w:val="24"/>
        </w:rPr>
        <w:t>2</w:t>
      </w:r>
      <w:r>
        <w:rPr>
          <w:rFonts w:hint="eastAsia"/>
          <w:bCs/>
          <w:sz w:val="24"/>
        </w:rPr>
        <w:t>、</w:t>
      </w:r>
      <w:r>
        <w:rPr>
          <w:bCs/>
          <w:sz w:val="24"/>
        </w:rPr>
        <w:t>禁止行为</w:t>
      </w:r>
    </w:p>
    <w:p w:rsidR="00F83245" w:rsidRDefault="00617DD1">
      <w:pPr>
        <w:spacing w:line="360" w:lineRule="auto"/>
        <w:ind w:firstLineChars="200" w:firstLine="480"/>
        <w:rPr>
          <w:bCs/>
          <w:sz w:val="24"/>
        </w:rPr>
      </w:pPr>
      <w:r>
        <w:rPr>
          <w:bCs/>
          <w:sz w:val="24"/>
        </w:rPr>
        <w:t>为维护基金份额持有人的合法权益，基金财产不得用于下列投资或者活动：</w:t>
      </w:r>
    </w:p>
    <w:p w:rsidR="00F83245" w:rsidRDefault="00617DD1">
      <w:pPr>
        <w:spacing w:line="360" w:lineRule="auto"/>
        <w:ind w:firstLineChars="200" w:firstLine="480"/>
        <w:rPr>
          <w:bCs/>
          <w:sz w:val="24"/>
        </w:rPr>
      </w:pPr>
      <w:r>
        <w:rPr>
          <w:bCs/>
          <w:sz w:val="24"/>
        </w:rPr>
        <w:t>（</w:t>
      </w:r>
      <w:r>
        <w:rPr>
          <w:bCs/>
          <w:sz w:val="24"/>
        </w:rPr>
        <w:t>1</w:t>
      </w:r>
      <w:r>
        <w:rPr>
          <w:bCs/>
          <w:sz w:val="24"/>
        </w:rPr>
        <w:t>）承销证券；</w:t>
      </w:r>
    </w:p>
    <w:p w:rsidR="00F83245" w:rsidRDefault="00617DD1">
      <w:pPr>
        <w:spacing w:line="360" w:lineRule="auto"/>
        <w:ind w:firstLineChars="200" w:firstLine="480"/>
        <w:rPr>
          <w:bCs/>
          <w:sz w:val="24"/>
        </w:rPr>
      </w:pPr>
      <w:r>
        <w:rPr>
          <w:bCs/>
          <w:sz w:val="24"/>
        </w:rPr>
        <w:lastRenderedPageBreak/>
        <w:t>（</w:t>
      </w:r>
      <w:r>
        <w:rPr>
          <w:rFonts w:hint="eastAsia"/>
          <w:bCs/>
          <w:sz w:val="24"/>
        </w:rPr>
        <w:t>2</w:t>
      </w:r>
      <w:r>
        <w:rPr>
          <w:bCs/>
          <w:sz w:val="24"/>
        </w:rPr>
        <w:t>）</w:t>
      </w:r>
      <w:r>
        <w:rPr>
          <w:rFonts w:hint="eastAsia"/>
          <w:bCs/>
          <w:sz w:val="24"/>
        </w:rPr>
        <w:t>违反规定</w:t>
      </w:r>
      <w:r>
        <w:rPr>
          <w:bCs/>
          <w:sz w:val="24"/>
        </w:rPr>
        <w:t>向他人贷款或者提供担保；</w:t>
      </w:r>
    </w:p>
    <w:p w:rsidR="00F83245" w:rsidRDefault="00617DD1">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F83245" w:rsidRDefault="00617DD1">
      <w:pPr>
        <w:spacing w:line="360" w:lineRule="auto"/>
        <w:ind w:firstLineChars="200" w:firstLine="480"/>
        <w:rPr>
          <w:bCs/>
          <w:sz w:val="24"/>
        </w:rPr>
      </w:pPr>
      <w:r>
        <w:rPr>
          <w:bCs/>
          <w:sz w:val="24"/>
        </w:rPr>
        <w:t>（</w:t>
      </w:r>
      <w:r>
        <w:rPr>
          <w:rFonts w:hint="eastAsia"/>
          <w:bCs/>
          <w:sz w:val="24"/>
        </w:rPr>
        <w:t>4</w:t>
      </w:r>
      <w:r>
        <w:rPr>
          <w:bCs/>
          <w:sz w:val="24"/>
        </w:rPr>
        <w:t>）买卖其他基金份额，但</w:t>
      </w:r>
      <w:r>
        <w:rPr>
          <w:rFonts w:hint="eastAsia"/>
          <w:bCs/>
          <w:sz w:val="24"/>
        </w:rPr>
        <w:t>法律法规或中国证监会</w:t>
      </w:r>
      <w:r>
        <w:rPr>
          <w:bCs/>
          <w:sz w:val="24"/>
        </w:rPr>
        <w:t>另有规定的除外；</w:t>
      </w:r>
    </w:p>
    <w:p w:rsidR="00F83245" w:rsidRDefault="00617DD1">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F83245" w:rsidRDefault="00617DD1">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F83245" w:rsidRDefault="00617DD1">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F83245" w:rsidRDefault="00617DD1">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F83245" w:rsidRDefault="00617DD1">
      <w:pPr>
        <w:spacing w:line="360" w:lineRule="auto"/>
        <w:ind w:firstLineChars="200" w:firstLine="480"/>
        <w:rPr>
          <w:bCs/>
          <w:sz w:val="24"/>
        </w:rPr>
      </w:pPr>
      <w:r>
        <w:rPr>
          <w:rFonts w:hint="eastAsia"/>
          <w:bCs/>
          <w:sz w:val="24"/>
        </w:rPr>
        <w:t>如</w:t>
      </w:r>
      <w:r>
        <w:rPr>
          <w:bCs/>
          <w:sz w:val="24"/>
        </w:rPr>
        <w:t>法律</w:t>
      </w:r>
      <w:r>
        <w:rPr>
          <w:rFonts w:hint="eastAsia"/>
          <w:bCs/>
          <w:sz w:val="24"/>
        </w:rPr>
        <w:t>、行政</w:t>
      </w:r>
      <w:r>
        <w:rPr>
          <w:bCs/>
          <w:sz w:val="24"/>
        </w:rPr>
        <w:t>法规或监管部门取消上述限制，</w:t>
      </w:r>
      <w:r>
        <w:rPr>
          <w:rFonts w:hint="eastAsia"/>
          <w:bCs/>
          <w:sz w:val="24"/>
        </w:rPr>
        <w:t>如适用于本基金，</w:t>
      </w:r>
      <w:r>
        <w:rPr>
          <w:bCs/>
          <w:sz w:val="24"/>
        </w:rPr>
        <w:t>则本基金投资不再受相关限制</w:t>
      </w:r>
      <w:r>
        <w:rPr>
          <w:rFonts w:hint="eastAsia"/>
          <w:bCs/>
          <w:sz w:val="24"/>
        </w:rPr>
        <w:t>。</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五、业绩比较基准</w:t>
      </w:r>
    </w:p>
    <w:p w:rsidR="00F83245" w:rsidRDefault="00617DD1">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sidR="002E0344">
        <w:rPr>
          <w:rFonts w:hint="eastAsia"/>
          <w:bCs/>
          <w:sz w:val="24"/>
        </w:rPr>
        <w:t>40</w:t>
      </w:r>
      <w:r>
        <w:rPr>
          <w:rFonts w:hint="eastAsia"/>
          <w:bCs/>
          <w:sz w:val="24"/>
        </w:rPr>
        <w:t>%+</w:t>
      </w:r>
      <w:r>
        <w:rPr>
          <w:rFonts w:hint="eastAsia"/>
          <w:bCs/>
          <w:sz w:val="24"/>
        </w:rPr>
        <w:t>中证港股通综合指数（人民币）收益率×</w:t>
      </w:r>
      <w:r>
        <w:rPr>
          <w:rFonts w:hint="eastAsia"/>
          <w:bCs/>
          <w:sz w:val="24"/>
        </w:rPr>
        <w:t>20%+</w:t>
      </w:r>
      <w:r>
        <w:rPr>
          <w:rFonts w:hint="eastAsia"/>
          <w:bCs/>
          <w:sz w:val="24"/>
        </w:rPr>
        <w:t>上证国债指数收益率×</w:t>
      </w:r>
      <w:r w:rsidR="002E0344">
        <w:rPr>
          <w:rFonts w:hint="eastAsia"/>
          <w:bCs/>
          <w:sz w:val="24"/>
        </w:rPr>
        <w:t>40</w:t>
      </w:r>
      <w:r>
        <w:rPr>
          <w:rFonts w:hint="eastAsia"/>
          <w:bCs/>
          <w:sz w:val="24"/>
        </w:rPr>
        <w:t>%</w:t>
      </w:r>
    </w:p>
    <w:p w:rsidR="00F83245" w:rsidRDefault="00617DD1">
      <w:pPr>
        <w:spacing w:line="360" w:lineRule="auto"/>
        <w:ind w:firstLineChars="200" w:firstLine="480"/>
        <w:rPr>
          <w:bCs/>
          <w:sz w:val="24"/>
        </w:rPr>
      </w:pPr>
      <w:r>
        <w:rPr>
          <w:rFonts w:hint="eastAsia"/>
          <w:bCs/>
          <w:sz w:val="24"/>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六、风险收益特征</w:t>
      </w:r>
    </w:p>
    <w:p w:rsidR="00F83245" w:rsidRDefault="00617DD1">
      <w:pPr>
        <w:spacing w:line="360" w:lineRule="auto"/>
        <w:ind w:firstLineChars="200" w:firstLine="480"/>
        <w:rPr>
          <w:bCs/>
          <w:sz w:val="24"/>
        </w:rPr>
      </w:pPr>
      <w:r>
        <w:rPr>
          <w:bCs/>
          <w:sz w:val="24"/>
        </w:rPr>
        <w:lastRenderedPageBreak/>
        <w:t>本基金为混合型基金，</w:t>
      </w:r>
      <w:r>
        <w:rPr>
          <w:rFonts w:hint="eastAsia"/>
          <w:bCs/>
          <w:sz w:val="24"/>
        </w:rPr>
        <w:t>一般而言，</w:t>
      </w:r>
      <w:r>
        <w:rPr>
          <w:bCs/>
          <w:sz w:val="24"/>
        </w:rPr>
        <w:t>其长期平均风险和预期收益率低于股票</w:t>
      </w:r>
      <w:r>
        <w:rPr>
          <w:rFonts w:hint="eastAsia"/>
          <w:bCs/>
          <w:sz w:val="24"/>
        </w:rPr>
        <w:t>型</w:t>
      </w:r>
      <w:r>
        <w:rPr>
          <w:bCs/>
          <w:sz w:val="24"/>
        </w:rPr>
        <w:t>基金，高于债券</w:t>
      </w:r>
      <w:r>
        <w:rPr>
          <w:rFonts w:hint="eastAsia"/>
          <w:bCs/>
          <w:sz w:val="24"/>
        </w:rPr>
        <w:t>型</w:t>
      </w:r>
      <w:r>
        <w:rPr>
          <w:bCs/>
          <w:sz w:val="24"/>
        </w:rPr>
        <w:t>基金、货币市场基金。</w:t>
      </w:r>
      <w:r>
        <w:rPr>
          <w:rFonts w:hint="eastAsia"/>
          <w:bCs/>
          <w:sz w:val="24"/>
        </w:rPr>
        <w:t>本基金可投资港股通股票，除了需要承担与境内证券投资基金类似的市场波动风险等一般投资风险之外，本基金还面临汇率风险、香港市场风险等境外证券市场投资所面临的特别投资风险。</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rFonts w:hint="eastAsia"/>
          <w:bCs/>
          <w:sz w:val="24"/>
        </w:rPr>
        <w:t>七、基金管理人代表基金行使权利的处理原则及方法</w:t>
      </w:r>
    </w:p>
    <w:p w:rsidR="00F83245" w:rsidRDefault="00617DD1">
      <w:pPr>
        <w:spacing w:line="360" w:lineRule="auto"/>
        <w:ind w:firstLineChars="200" w:firstLine="480"/>
        <w:rPr>
          <w:bCs/>
          <w:sz w:val="24"/>
        </w:rPr>
      </w:pPr>
      <w:r>
        <w:rPr>
          <w:rFonts w:hint="eastAsia"/>
          <w:bCs/>
          <w:sz w:val="24"/>
        </w:rPr>
        <w:t>1</w:t>
      </w:r>
      <w:r>
        <w:rPr>
          <w:rFonts w:hint="eastAsia"/>
          <w:bCs/>
          <w:sz w:val="24"/>
        </w:rPr>
        <w:t>、不谋求对上市公司的控股，不参与所投资上市公司的经营管理；</w:t>
      </w:r>
    </w:p>
    <w:p w:rsidR="00F83245" w:rsidRDefault="00617DD1">
      <w:pPr>
        <w:spacing w:line="360" w:lineRule="auto"/>
        <w:ind w:firstLineChars="200" w:firstLine="480"/>
        <w:rPr>
          <w:bCs/>
          <w:sz w:val="24"/>
        </w:rPr>
      </w:pPr>
      <w:r>
        <w:rPr>
          <w:rFonts w:hint="eastAsia"/>
          <w:bCs/>
          <w:sz w:val="24"/>
        </w:rPr>
        <w:t>2</w:t>
      </w:r>
      <w:r>
        <w:rPr>
          <w:rFonts w:hint="eastAsia"/>
          <w:bCs/>
          <w:sz w:val="24"/>
        </w:rPr>
        <w:t>、有利于基金资产的安全与增值；</w:t>
      </w:r>
    </w:p>
    <w:p w:rsidR="00F83245" w:rsidRDefault="00617DD1">
      <w:pPr>
        <w:spacing w:line="360" w:lineRule="auto"/>
        <w:ind w:firstLineChars="200" w:firstLine="480"/>
        <w:rPr>
          <w:bCs/>
          <w:sz w:val="24"/>
        </w:rPr>
      </w:pPr>
      <w:r>
        <w:rPr>
          <w:rFonts w:hint="eastAsia"/>
          <w:bCs/>
          <w:sz w:val="24"/>
        </w:rPr>
        <w:t>3</w:t>
      </w:r>
      <w:r>
        <w:rPr>
          <w:rFonts w:hint="eastAsia"/>
          <w:bCs/>
          <w:sz w:val="24"/>
        </w:rPr>
        <w:t>、基金管理人按照国家有关规定代表基金独立行使股东、债权人权利，保护基金份额持有人的利益。</w:t>
      </w:r>
    </w:p>
    <w:p w:rsidR="00F83245" w:rsidRDefault="00F83245">
      <w:pPr>
        <w:spacing w:line="360" w:lineRule="auto"/>
        <w:ind w:firstLineChars="200" w:firstLine="480"/>
        <w:rPr>
          <w:bCs/>
          <w:sz w:val="24"/>
        </w:rPr>
      </w:pPr>
    </w:p>
    <w:p w:rsidR="00F83245" w:rsidRDefault="00617DD1">
      <w:pPr>
        <w:pStyle w:val="1"/>
        <w:spacing w:before="0" w:after="0"/>
        <w:jc w:val="center"/>
        <w:rPr>
          <w:rFonts w:ascii="Times New Roman"/>
          <w:color w:val="auto"/>
          <w:sz w:val="30"/>
        </w:rPr>
      </w:pPr>
      <w:r>
        <w:rPr>
          <w:rFonts w:ascii="Times New Roman"/>
          <w:b w:val="0"/>
          <w:bCs/>
          <w:color w:val="auto"/>
          <w:kern w:val="44"/>
          <w:sz w:val="21"/>
        </w:rPr>
        <w:br w:type="page"/>
      </w:r>
      <w:bookmarkStart w:id="286" w:name="_Toc92662704"/>
      <w:bookmarkStart w:id="287" w:name="_Toc93226145"/>
      <w:bookmarkStart w:id="288" w:name="_Toc32030"/>
      <w:bookmarkStart w:id="289" w:name="_Toc139991743"/>
      <w:bookmarkStart w:id="290" w:name="_Toc24474"/>
      <w:bookmarkStart w:id="291" w:name="_Toc141703893"/>
      <w:bookmarkStart w:id="292" w:name="_Toc26114"/>
      <w:bookmarkStart w:id="293" w:name="_Toc20102"/>
      <w:bookmarkStart w:id="294" w:name="_Toc31611"/>
      <w:bookmarkStart w:id="295" w:name="_Toc29561"/>
      <w:bookmarkStart w:id="296" w:name="_Toc128310496"/>
      <w:bookmarkStart w:id="297" w:name="_Toc18000"/>
      <w:bookmarkStart w:id="298" w:name="_Toc21642"/>
      <w:bookmarkStart w:id="299" w:name="_Toc3054"/>
      <w:bookmarkStart w:id="300" w:name="_Toc20782"/>
      <w:bookmarkStart w:id="301" w:name="_Toc506216239"/>
      <w:r w:rsidR="006879CC">
        <w:rPr>
          <w:rFonts w:ascii="Times New Roman"/>
          <w:color w:val="auto"/>
          <w:sz w:val="30"/>
        </w:rPr>
        <w:lastRenderedPageBreak/>
        <w:t>第十</w:t>
      </w:r>
      <w:r w:rsidR="006879CC">
        <w:rPr>
          <w:rFonts w:ascii="Times New Roman" w:hint="eastAsia"/>
          <w:color w:val="auto"/>
          <w:sz w:val="30"/>
        </w:rPr>
        <w:t>四</w:t>
      </w:r>
      <w:r>
        <w:rPr>
          <w:rFonts w:ascii="Times New Roman"/>
          <w:color w:val="auto"/>
          <w:sz w:val="30"/>
        </w:rPr>
        <w:t>部分基金</w:t>
      </w:r>
      <w:bookmarkEnd w:id="286"/>
      <w:bookmarkEnd w:id="287"/>
      <w:r>
        <w:rPr>
          <w:rFonts w:ascii="Times New Roman"/>
          <w:color w:val="auto"/>
          <w:sz w:val="30"/>
        </w:rPr>
        <w:t>的财产</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一、基金资产总值</w:t>
      </w:r>
    </w:p>
    <w:p w:rsidR="00F83245" w:rsidRDefault="00617DD1">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二、基金资产净值</w:t>
      </w:r>
    </w:p>
    <w:p w:rsidR="00F83245" w:rsidRDefault="00617DD1">
      <w:pPr>
        <w:spacing w:line="360" w:lineRule="auto"/>
        <w:ind w:firstLineChars="200" w:firstLine="480"/>
        <w:rPr>
          <w:bCs/>
          <w:sz w:val="24"/>
        </w:rPr>
      </w:pPr>
      <w:r>
        <w:rPr>
          <w:bCs/>
          <w:sz w:val="24"/>
        </w:rPr>
        <w:t>基金资产净值是指基金资产总值减去基金负债后的价值。</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三、基金财产的账户</w:t>
      </w:r>
    </w:p>
    <w:p w:rsidR="00F83245" w:rsidRDefault="00617DD1">
      <w:pPr>
        <w:spacing w:line="360" w:lineRule="auto"/>
        <w:ind w:firstLineChars="200" w:firstLine="480"/>
        <w:rPr>
          <w:bCs/>
          <w:sz w:val="24"/>
        </w:rPr>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四、基金财产的保管和处分</w:t>
      </w:r>
    </w:p>
    <w:p w:rsidR="00F83245" w:rsidRDefault="00617DD1">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F83245" w:rsidRDefault="00617DD1">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bCs/>
          <w:sz w:val="24"/>
        </w:rPr>
        <w:t>非因基金财产本身承担的债务，不得对基金财产强制执行。</w:t>
      </w:r>
    </w:p>
    <w:p w:rsidR="00F83245" w:rsidRDefault="00F83245">
      <w:pPr>
        <w:spacing w:line="360" w:lineRule="auto"/>
        <w:ind w:firstLineChars="200" w:firstLine="480"/>
        <w:rPr>
          <w:bCs/>
          <w:sz w:val="24"/>
        </w:rPr>
      </w:pPr>
      <w:bookmarkStart w:id="302" w:name="_Hlt88900062"/>
      <w:bookmarkStart w:id="303" w:name="_Hlt88841837"/>
      <w:bookmarkEnd w:id="302"/>
      <w:bookmarkEnd w:id="303"/>
    </w:p>
    <w:p w:rsidR="00F83245" w:rsidRDefault="00617DD1">
      <w:pPr>
        <w:pStyle w:val="1"/>
        <w:spacing w:before="0" w:after="0"/>
        <w:jc w:val="center"/>
        <w:rPr>
          <w:rFonts w:ascii="Times New Roman"/>
          <w:color w:val="auto"/>
          <w:sz w:val="30"/>
        </w:rPr>
      </w:pPr>
      <w:r>
        <w:rPr>
          <w:rFonts w:ascii="Times New Roman"/>
          <w:b w:val="0"/>
          <w:bCs/>
          <w:color w:val="auto"/>
          <w:kern w:val="44"/>
          <w:sz w:val="21"/>
        </w:rPr>
        <w:br w:type="page"/>
      </w:r>
      <w:bookmarkStart w:id="304" w:name="_Toc17782"/>
      <w:bookmarkStart w:id="305" w:name="_Toc7802"/>
      <w:bookmarkStart w:id="306" w:name="_Toc19714"/>
      <w:bookmarkStart w:id="307" w:name="_Toc31917"/>
      <w:bookmarkStart w:id="308" w:name="_Toc27832"/>
      <w:bookmarkStart w:id="309" w:name="_Toc871"/>
      <w:bookmarkStart w:id="310" w:name="_Toc506216240"/>
      <w:bookmarkStart w:id="311" w:name="_Toc139991744"/>
      <w:bookmarkStart w:id="312" w:name="_Toc141703894"/>
      <w:r w:rsidR="006879CC">
        <w:rPr>
          <w:rFonts w:ascii="Times New Roman"/>
          <w:color w:val="auto"/>
          <w:sz w:val="30"/>
        </w:rPr>
        <w:lastRenderedPageBreak/>
        <w:t>第十</w:t>
      </w:r>
      <w:r w:rsidR="006879CC">
        <w:rPr>
          <w:rFonts w:ascii="Times New Roman" w:hint="eastAsia"/>
          <w:color w:val="auto"/>
          <w:sz w:val="30"/>
        </w:rPr>
        <w:t>五</w:t>
      </w:r>
      <w:r>
        <w:rPr>
          <w:rFonts w:ascii="Times New Roman"/>
          <w:color w:val="auto"/>
          <w:sz w:val="30"/>
        </w:rPr>
        <w:t>部分基金资产估值</w:t>
      </w:r>
      <w:bookmarkEnd w:id="304"/>
      <w:bookmarkEnd w:id="305"/>
      <w:bookmarkEnd w:id="306"/>
      <w:bookmarkEnd w:id="307"/>
      <w:bookmarkEnd w:id="308"/>
      <w:bookmarkEnd w:id="309"/>
      <w:bookmarkEnd w:id="310"/>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bookmarkStart w:id="313" w:name="_Toc141703895"/>
      <w:bookmarkStart w:id="314" w:name="_Toc139991745"/>
      <w:bookmarkStart w:id="315" w:name="_Toc32046"/>
      <w:bookmarkEnd w:id="311"/>
      <w:bookmarkEnd w:id="312"/>
      <w:r>
        <w:rPr>
          <w:bCs/>
          <w:sz w:val="24"/>
        </w:rPr>
        <w:t>一、估值日</w:t>
      </w:r>
    </w:p>
    <w:p w:rsidR="00F83245" w:rsidRDefault="00617DD1">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二、估值对象</w:t>
      </w:r>
    </w:p>
    <w:p w:rsidR="00F83245" w:rsidRDefault="00617DD1">
      <w:pPr>
        <w:spacing w:line="360" w:lineRule="auto"/>
        <w:ind w:firstLineChars="200" w:firstLine="480"/>
        <w:rPr>
          <w:bCs/>
          <w:sz w:val="24"/>
        </w:rPr>
      </w:pPr>
      <w:r>
        <w:rPr>
          <w:bCs/>
          <w:sz w:val="24"/>
        </w:rPr>
        <w:t>基金所拥有的股票、债券</w:t>
      </w:r>
      <w:r>
        <w:rPr>
          <w:rFonts w:hint="eastAsia"/>
          <w:bCs/>
          <w:sz w:val="24"/>
        </w:rPr>
        <w:t>、金融衍生品</w:t>
      </w:r>
      <w:r>
        <w:rPr>
          <w:bCs/>
          <w:sz w:val="24"/>
        </w:rPr>
        <w:t>和其</w:t>
      </w:r>
      <w:r>
        <w:rPr>
          <w:rFonts w:hint="eastAsia"/>
          <w:bCs/>
          <w:sz w:val="24"/>
        </w:rPr>
        <w:t>他</w:t>
      </w:r>
      <w:r>
        <w:rPr>
          <w:bCs/>
          <w:sz w:val="24"/>
        </w:rPr>
        <w:t>投资等</w:t>
      </w:r>
      <w:r>
        <w:rPr>
          <w:rFonts w:hint="eastAsia"/>
          <w:bCs/>
          <w:sz w:val="24"/>
        </w:rPr>
        <w:t>持续以公允价值计量的金融</w:t>
      </w:r>
      <w:r>
        <w:rPr>
          <w:bCs/>
          <w:sz w:val="24"/>
        </w:rPr>
        <w:t>资产及负债。</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三、估值方法</w:t>
      </w:r>
    </w:p>
    <w:p w:rsidR="00F83245" w:rsidRDefault="00617DD1">
      <w:pPr>
        <w:spacing w:line="360" w:lineRule="auto"/>
        <w:ind w:firstLineChars="200" w:firstLine="480"/>
        <w:rPr>
          <w:bCs/>
          <w:sz w:val="24"/>
        </w:rPr>
      </w:pPr>
      <w:r>
        <w:rPr>
          <w:bCs/>
          <w:sz w:val="24"/>
        </w:rPr>
        <w:t>1</w:t>
      </w:r>
      <w:r>
        <w:rPr>
          <w:bCs/>
          <w:sz w:val="24"/>
        </w:rPr>
        <w:t>、证券交易所上市的有价证券的估值</w:t>
      </w:r>
    </w:p>
    <w:p w:rsidR="00F83245" w:rsidRDefault="00617DD1">
      <w:pPr>
        <w:spacing w:line="360" w:lineRule="auto"/>
        <w:ind w:firstLineChars="200" w:firstLine="480"/>
        <w:rPr>
          <w:bCs/>
          <w:sz w:val="24"/>
        </w:rPr>
      </w:pPr>
      <w:r>
        <w:rPr>
          <w:bCs/>
          <w:sz w:val="24"/>
        </w:rPr>
        <w:t>（</w:t>
      </w:r>
      <w:r>
        <w:rPr>
          <w:bCs/>
          <w:sz w:val="24"/>
        </w:rPr>
        <w:t>1</w:t>
      </w:r>
      <w:r>
        <w:rPr>
          <w:bCs/>
          <w:sz w:val="24"/>
        </w:rPr>
        <w:t>）交易所上市的有价证券（包括股票、权证等），以其估值日在证券交易所挂牌的市价（收盘价）估值；估值日无交易的，且最近交易日后经济环境未发生重大变化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w:t>
      </w:r>
      <w:r>
        <w:rPr>
          <w:rFonts w:hint="eastAsia"/>
          <w:bCs/>
          <w:sz w:val="24"/>
        </w:rPr>
        <w:t>，</w:t>
      </w:r>
      <w:r>
        <w:rPr>
          <w:bCs/>
          <w:sz w:val="24"/>
        </w:rPr>
        <w:t>可参考类似投资品种的现行市价及重大变化因素，调整最近交易市价，确定公允价格</w:t>
      </w:r>
      <w:r>
        <w:rPr>
          <w:rFonts w:hint="eastAsia"/>
          <w:bCs/>
          <w:sz w:val="24"/>
        </w:rPr>
        <w:t>；</w:t>
      </w:r>
    </w:p>
    <w:p w:rsidR="00F83245" w:rsidRDefault="00617DD1">
      <w:pPr>
        <w:spacing w:line="360" w:lineRule="auto"/>
        <w:ind w:firstLineChars="200" w:firstLine="480"/>
        <w:rPr>
          <w:bCs/>
          <w:sz w:val="24"/>
        </w:rPr>
      </w:pPr>
      <w:r>
        <w:rPr>
          <w:bCs/>
          <w:sz w:val="24"/>
        </w:rPr>
        <w:t>（</w:t>
      </w:r>
      <w:r>
        <w:rPr>
          <w:bCs/>
          <w:sz w:val="24"/>
        </w:rPr>
        <w:t>2</w:t>
      </w:r>
      <w:r>
        <w:rPr>
          <w:bCs/>
          <w:sz w:val="24"/>
        </w:rPr>
        <w:t>）交易所市场上市交易或挂牌转让的固定收益品种（本</w:t>
      </w:r>
      <w:r>
        <w:rPr>
          <w:rFonts w:hint="eastAsia"/>
          <w:bCs/>
          <w:sz w:val="24"/>
        </w:rPr>
        <w:t>合同</w:t>
      </w:r>
      <w:r>
        <w:rPr>
          <w:bCs/>
          <w:sz w:val="24"/>
        </w:rPr>
        <w:t>另有</w:t>
      </w:r>
      <w:r>
        <w:rPr>
          <w:rFonts w:hint="eastAsia"/>
          <w:bCs/>
          <w:sz w:val="24"/>
        </w:rPr>
        <w:t>约</w:t>
      </w:r>
      <w:r>
        <w:rPr>
          <w:bCs/>
          <w:sz w:val="24"/>
        </w:rPr>
        <w:t>定的除外），</w:t>
      </w:r>
      <w:r>
        <w:rPr>
          <w:rFonts w:hint="eastAsia"/>
          <w:bCs/>
          <w:sz w:val="24"/>
        </w:rPr>
        <w:t>选取估值日第三方估值机构提供的相应品种对应的估值净价估值，具体估值机构由基金管理人与基金托管人共同确定</w:t>
      </w:r>
      <w:r>
        <w:rPr>
          <w:bCs/>
          <w:sz w:val="24"/>
        </w:rPr>
        <w:t>；</w:t>
      </w:r>
    </w:p>
    <w:p w:rsidR="005323EA" w:rsidRPr="005323EA" w:rsidRDefault="00E37851" w:rsidP="005323EA">
      <w:pPr>
        <w:snapToGrid w:val="0"/>
        <w:spacing w:line="360" w:lineRule="auto"/>
        <w:ind w:firstLineChars="200" w:firstLine="480"/>
        <w:rPr>
          <w:bCs/>
          <w:sz w:val="24"/>
        </w:rPr>
      </w:pPr>
      <w:r w:rsidRPr="00E37851">
        <w:rPr>
          <w:rFonts w:hint="eastAsia"/>
          <w:bCs/>
          <w:sz w:val="24"/>
        </w:rPr>
        <w:t>（</w:t>
      </w:r>
      <w:r w:rsidRPr="00E37851">
        <w:rPr>
          <w:rFonts w:hint="eastAsia"/>
          <w:bCs/>
          <w:sz w:val="24"/>
        </w:rPr>
        <w:t>3</w:t>
      </w:r>
      <w:r w:rsidRPr="00E37851">
        <w:rPr>
          <w:rFonts w:hint="eastAsia"/>
          <w:bCs/>
          <w:sz w:val="24"/>
        </w:rPr>
        <w:t>）</w:t>
      </w:r>
      <w:r w:rsidR="005323EA" w:rsidRPr="005323EA">
        <w:rPr>
          <w:rFonts w:hint="eastAsia"/>
          <w:bCs/>
          <w:sz w:val="24"/>
        </w:rPr>
        <w:t>对在交易所市场上市交易的可转换债券，按照每日收盘价作为估值全价</w:t>
      </w:r>
      <w:r w:rsidR="005323EA" w:rsidRPr="005323EA">
        <w:rPr>
          <w:bCs/>
          <w:sz w:val="24"/>
        </w:rPr>
        <w:t>；</w:t>
      </w:r>
    </w:p>
    <w:p w:rsidR="00F83245" w:rsidRDefault="00617DD1">
      <w:pPr>
        <w:spacing w:line="360" w:lineRule="auto"/>
        <w:ind w:firstLineChars="200" w:firstLine="480"/>
        <w:rPr>
          <w:bCs/>
          <w:sz w:val="24"/>
        </w:rPr>
      </w:pPr>
      <w:r>
        <w:rPr>
          <w:bCs/>
          <w:sz w:val="24"/>
        </w:rPr>
        <w:t>（</w:t>
      </w:r>
      <w:r>
        <w:rPr>
          <w:bCs/>
          <w:sz w:val="24"/>
        </w:rPr>
        <w:t>4</w:t>
      </w:r>
      <w:r>
        <w:rPr>
          <w:bCs/>
          <w:sz w:val="24"/>
        </w:rPr>
        <w:t>）交易所上市的资产支持证券，采用估值技术确定公允价值，在估值技术难以可靠计量公允价值的情况下，按成本估值。</w:t>
      </w:r>
    </w:p>
    <w:p w:rsidR="00F83245" w:rsidRDefault="00617DD1">
      <w:pPr>
        <w:spacing w:line="360" w:lineRule="auto"/>
        <w:ind w:firstLineChars="200" w:firstLine="480"/>
        <w:rPr>
          <w:bCs/>
          <w:sz w:val="24"/>
        </w:rPr>
      </w:pPr>
      <w:r>
        <w:rPr>
          <w:bCs/>
          <w:sz w:val="24"/>
        </w:rPr>
        <w:t>2</w:t>
      </w:r>
      <w:r>
        <w:rPr>
          <w:bCs/>
          <w:sz w:val="24"/>
        </w:rPr>
        <w:t>、处于未上市期间的有价证券应区分如下情况处理：</w:t>
      </w:r>
    </w:p>
    <w:p w:rsidR="00F83245" w:rsidRDefault="00617DD1">
      <w:pPr>
        <w:spacing w:line="360" w:lineRule="auto"/>
        <w:ind w:firstLineChars="200" w:firstLine="480"/>
        <w:rPr>
          <w:bCs/>
          <w:sz w:val="24"/>
        </w:rPr>
      </w:pPr>
      <w:r>
        <w:rPr>
          <w:bCs/>
          <w:sz w:val="24"/>
        </w:rPr>
        <w:t>（</w:t>
      </w:r>
      <w:r>
        <w:rPr>
          <w:bCs/>
          <w:sz w:val="24"/>
        </w:rPr>
        <w:t>1</w:t>
      </w:r>
      <w:r>
        <w:rPr>
          <w:bCs/>
          <w:sz w:val="24"/>
        </w:rPr>
        <w:t>）送股、转增股、配股和公开增发的</w:t>
      </w:r>
      <w:r>
        <w:rPr>
          <w:rFonts w:hint="eastAsia"/>
          <w:bCs/>
          <w:sz w:val="24"/>
        </w:rPr>
        <w:t>股票</w:t>
      </w:r>
      <w:r>
        <w:rPr>
          <w:bCs/>
          <w:sz w:val="24"/>
        </w:rPr>
        <w:t>，按估值日在证券交易所挂牌的同一股票的估值方法估值；该日无交易的，以最近一日的市价（收盘价）估值；</w:t>
      </w:r>
    </w:p>
    <w:p w:rsidR="00F83245" w:rsidRDefault="00617DD1">
      <w:pPr>
        <w:spacing w:line="360" w:lineRule="auto"/>
        <w:ind w:firstLineChars="200" w:firstLine="480"/>
        <w:rPr>
          <w:bCs/>
          <w:sz w:val="24"/>
        </w:rPr>
      </w:pPr>
      <w:r>
        <w:rPr>
          <w:bCs/>
          <w:sz w:val="24"/>
        </w:rPr>
        <w:t>（</w:t>
      </w:r>
      <w:r>
        <w:rPr>
          <w:bCs/>
          <w:sz w:val="24"/>
        </w:rPr>
        <w:t>2</w:t>
      </w:r>
      <w:r>
        <w:rPr>
          <w:bCs/>
          <w:sz w:val="24"/>
        </w:rPr>
        <w:t>）首次公开发行未上市</w:t>
      </w:r>
      <w:r>
        <w:rPr>
          <w:rFonts w:hint="eastAsia"/>
          <w:bCs/>
          <w:sz w:val="24"/>
        </w:rPr>
        <w:t>或未挂牌转让</w:t>
      </w:r>
      <w:r>
        <w:rPr>
          <w:bCs/>
          <w:sz w:val="24"/>
        </w:rPr>
        <w:t>的股票、债券和权证，采用估值技</w:t>
      </w:r>
      <w:r>
        <w:rPr>
          <w:bCs/>
          <w:sz w:val="24"/>
        </w:rPr>
        <w:lastRenderedPageBreak/>
        <w:t>术确定公允价值，在估值技术难以可靠计量公允价值的情况下，按成本估值</w:t>
      </w:r>
      <w:r>
        <w:rPr>
          <w:rFonts w:hint="eastAsia"/>
          <w:bCs/>
          <w:sz w:val="24"/>
        </w:rPr>
        <w:t>；</w:t>
      </w:r>
    </w:p>
    <w:p w:rsidR="00F83245" w:rsidRDefault="00617DD1">
      <w:pPr>
        <w:spacing w:line="360" w:lineRule="auto"/>
        <w:ind w:firstLineChars="200" w:firstLine="480"/>
        <w:rPr>
          <w:bCs/>
          <w:sz w:val="24"/>
        </w:rPr>
      </w:pPr>
      <w:r>
        <w:rPr>
          <w:bCs/>
          <w:sz w:val="24"/>
        </w:rPr>
        <w:t>（</w:t>
      </w:r>
      <w:r>
        <w:rPr>
          <w:bCs/>
          <w:sz w:val="24"/>
        </w:rPr>
        <w:t>3</w:t>
      </w:r>
      <w:r>
        <w:rPr>
          <w:bCs/>
          <w:sz w:val="24"/>
        </w:rPr>
        <w:t>）</w:t>
      </w:r>
      <w:r w:rsidR="00330A1C" w:rsidRPr="00330A1C">
        <w:rPr>
          <w:rFonts w:hint="eastAsia"/>
          <w:bCs/>
          <w:sz w:val="24"/>
        </w:rPr>
        <w:t>非公开发行有明确锁定期的股票、首次公开发行有明确锁定期的股票、通过大宗交易取得的带限售期的股票等发行时明确一定期限限售期的股票，按监管机构或行业协会有关规定确定公允价值</w:t>
      </w:r>
      <w:r>
        <w:rPr>
          <w:bCs/>
          <w:sz w:val="24"/>
        </w:rPr>
        <w:t>。</w:t>
      </w:r>
    </w:p>
    <w:p w:rsidR="00F83245" w:rsidRDefault="00617DD1">
      <w:pPr>
        <w:spacing w:line="360" w:lineRule="auto"/>
        <w:ind w:firstLineChars="200" w:firstLine="480"/>
        <w:rPr>
          <w:bCs/>
          <w:sz w:val="24"/>
        </w:rPr>
      </w:pPr>
      <w:r>
        <w:rPr>
          <w:rFonts w:hint="eastAsia"/>
          <w:bCs/>
          <w:sz w:val="24"/>
        </w:rPr>
        <w:t>（</w:t>
      </w:r>
      <w:r>
        <w:rPr>
          <w:bCs/>
          <w:sz w:val="24"/>
        </w:rPr>
        <w:t>4</w:t>
      </w:r>
      <w:r>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F83245" w:rsidRDefault="00617DD1">
      <w:pPr>
        <w:spacing w:line="360" w:lineRule="auto"/>
        <w:ind w:firstLineChars="200" w:firstLine="480"/>
        <w:rPr>
          <w:bCs/>
          <w:sz w:val="24"/>
        </w:rPr>
      </w:pPr>
      <w:r>
        <w:rPr>
          <w:bCs/>
          <w:sz w:val="24"/>
        </w:rPr>
        <w:t>3</w:t>
      </w:r>
      <w:r>
        <w:rPr>
          <w:bCs/>
          <w:sz w:val="24"/>
        </w:rPr>
        <w:t>、</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Pr>
          <w:bCs/>
          <w:sz w:val="24"/>
        </w:rPr>
        <w:t>。</w:t>
      </w:r>
    </w:p>
    <w:p w:rsidR="00F83245" w:rsidRDefault="00617DD1">
      <w:pPr>
        <w:spacing w:line="360" w:lineRule="auto"/>
        <w:ind w:firstLineChars="200" w:firstLine="480"/>
        <w:rPr>
          <w:bCs/>
          <w:sz w:val="24"/>
        </w:rPr>
      </w:pPr>
      <w:r>
        <w:rPr>
          <w:bCs/>
          <w:sz w:val="24"/>
        </w:rPr>
        <w:t>4</w:t>
      </w:r>
      <w:r>
        <w:rPr>
          <w:bCs/>
          <w:sz w:val="24"/>
        </w:rPr>
        <w:t>、</w:t>
      </w:r>
      <w:r>
        <w:rPr>
          <w:rFonts w:hint="eastAsia"/>
          <w:bCs/>
          <w:sz w:val="24"/>
        </w:rPr>
        <w:t>同一证券同时在两个或两个以上市场交易的，按证券所处的市场分别估值。</w:t>
      </w:r>
    </w:p>
    <w:p w:rsidR="00F83245" w:rsidRDefault="00617DD1">
      <w:pPr>
        <w:spacing w:line="360" w:lineRule="auto"/>
        <w:ind w:firstLineChars="200" w:firstLine="480"/>
        <w:rPr>
          <w:bCs/>
          <w:sz w:val="24"/>
        </w:rPr>
      </w:pPr>
      <w:r>
        <w:rPr>
          <w:rFonts w:hint="eastAsia"/>
          <w:bCs/>
          <w:sz w:val="24"/>
        </w:rPr>
        <w:t>5</w:t>
      </w:r>
      <w:r>
        <w:rPr>
          <w:rFonts w:hint="eastAsia"/>
          <w:bCs/>
          <w:sz w:val="24"/>
        </w:rPr>
        <w:t>、本基金投资股指期货合约</w:t>
      </w:r>
      <w:r w:rsidR="00FB57C4" w:rsidRPr="00FB57C4">
        <w:rPr>
          <w:rFonts w:hint="eastAsia"/>
          <w:bCs/>
          <w:sz w:val="24"/>
        </w:rPr>
        <w:t>、国债期货合约</w:t>
      </w:r>
      <w:r>
        <w:rPr>
          <w:rFonts w:hint="eastAsia"/>
          <w:bCs/>
          <w:sz w:val="24"/>
        </w:rPr>
        <w:t>，按估值当日结算价进行估值，估值当日无结算价的，且最近交易日后经济环境未发生重大变化的，采用最近交易日结算价估值。</w:t>
      </w:r>
    </w:p>
    <w:p w:rsidR="00F83245" w:rsidRDefault="00617DD1">
      <w:pPr>
        <w:spacing w:line="360" w:lineRule="auto"/>
        <w:ind w:firstLineChars="200" w:firstLine="480"/>
        <w:rPr>
          <w:bCs/>
          <w:sz w:val="24"/>
        </w:rPr>
      </w:pPr>
      <w:r>
        <w:rPr>
          <w:rFonts w:hint="eastAsia"/>
          <w:bCs/>
          <w:sz w:val="24"/>
        </w:rPr>
        <w:t>6</w:t>
      </w:r>
      <w:r>
        <w:rPr>
          <w:bCs/>
          <w:sz w:val="24"/>
        </w:rPr>
        <w:t>、</w:t>
      </w:r>
      <w:r>
        <w:rPr>
          <w:rFonts w:hint="eastAsia"/>
          <w:bCs/>
          <w:sz w:val="24"/>
        </w:rPr>
        <w:t>当基金发生大额申购或赎回情形时，基金管理人可以采用摆动定价机制，以确保基金估值的公平性。</w:t>
      </w:r>
    </w:p>
    <w:p w:rsidR="00F83245" w:rsidRDefault="00617DD1" w:rsidP="00FB57C4">
      <w:pPr>
        <w:spacing w:line="360" w:lineRule="auto"/>
        <w:ind w:firstLineChars="200" w:firstLine="480"/>
        <w:rPr>
          <w:bCs/>
          <w:sz w:val="24"/>
        </w:rPr>
      </w:pPr>
      <w:r>
        <w:rPr>
          <w:rFonts w:hint="eastAsia"/>
          <w:bCs/>
          <w:sz w:val="24"/>
        </w:rPr>
        <w:t>7</w:t>
      </w:r>
      <w:r>
        <w:rPr>
          <w:rFonts w:hint="eastAsia"/>
          <w:bCs/>
          <w:sz w:val="24"/>
        </w:rPr>
        <w:t>、估值计算中涉及港币对人民币汇率的，将依据下列信息提供机构所提供的汇率为基准：当日中国人民银行公布的人民币与港币的中间价。</w:t>
      </w:r>
    </w:p>
    <w:p w:rsidR="00F83245" w:rsidRDefault="00FB57C4">
      <w:pPr>
        <w:spacing w:line="360" w:lineRule="auto"/>
        <w:ind w:firstLineChars="200" w:firstLine="480"/>
        <w:rPr>
          <w:bCs/>
          <w:sz w:val="24"/>
        </w:rPr>
      </w:pPr>
      <w:r>
        <w:rPr>
          <w:bCs/>
          <w:sz w:val="24"/>
        </w:rPr>
        <w:t>8</w:t>
      </w:r>
      <w:r w:rsidR="00617DD1">
        <w:rPr>
          <w:rFonts w:hint="eastAsia"/>
          <w:bCs/>
          <w:sz w:val="24"/>
        </w:rPr>
        <w:t>、</w:t>
      </w:r>
      <w:r w:rsidR="00617DD1">
        <w:rPr>
          <w:bCs/>
          <w:sz w:val="24"/>
        </w:rPr>
        <w:t>如有确凿证据表明按</w:t>
      </w:r>
      <w:r w:rsidR="00617DD1">
        <w:rPr>
          <w:rFonts w:hint="eastAsia"/>
          <w:bCs/>
          <w:sz w:val="24"/>
        </w:rPr>
        <w:t>原有</w:t>
      </w:r>
      <w:r w:rsidR="00617DD1">
        <w:rPr>
          <w:bCs/>
          <w:sz w:val="24"/>
        </w:rPr>
        <w:t>方法进行估值不能客观反映</w:t>
      </w:r>
      <w:r w:rsidR="00617DD1">
        <w:rPr>
          <w:rFonts w:hint="eastAsia"/>
          <w:bCs/>
          <w:sz w:val="24"/>
        </w:rPr>
        <w:t>上述资产或负债</w:t>
      </w:r>
      <w:r w:rsidR="00617DD1">
        <w:rPr>
          <w:bCs/>
          <w:sz w:val="24"/>
        </w:rPr>
        <w:t>公允价值的，基金管理人可根据具体情况与基金托管人商定后，按最能反映公允价值的</w:t>
      </w:r>
      <w:r w:rsidR="00617DD1">
        <w:rPr>
          <w:rFonts w:hint="eastAsia"/>
          <w:bCs/>
          <w:sz w:val="24"/>
        </w:rPr>
        <w:t>方法</w:t>
      </w:r>
      <w:r w:rsidR="00617DD1">
        <w:rPr>
          <w:bCs/>
          <w:sz w:val="24"/>
        </w:rPr>
        <w:t>估值。</w:t>
      </w:r>
    </w:p>
    <w:p w:rsidR="00F83245" w:rsidRDefault="00FB57C4">
      <w:pPr>
        <w:spacing w:line="360" w:lineRule="auto"/>
        <w:ind w:firstLineChars="200" w:firstLine="480"/>
        <w:rPr>
          <w:bCs/>
          <w:sz w:val="24"/>
        </w:rPr>
      </w:pPr>
      <w:r>
        <w:rPr>
          <w:bCs/>
          <w:sz w:val="24"/>
        </w:rPr>
        <w:t>9</w:t>
      </w:r>
      <w:r w:rsidR="00617DD1">
        <w:rPr>
          <w:bCs/>
          <w:sz w:val="24"/>
        </w:rPr>
        <w:t>、相关法律法规以及监管部门</w:t>
      </w:r>
      <w:r w:rsidR="00617DD1">
        <w:rPr>
          <w:rFonts w:hint="eastAsia"/>
          <w:bCs/>
          <w:sz w:val="24"/>
        </w:rPr>
        <w:t>、自律规则另有</w:t>
      </w:r>
      <w:r w:rsidR="00617DD1">
        <w:rPr>
          <w:bCs/>
          <w:sz w:val="24"/>
        </w:rPr>
        <w:t>规定的，从其规定。如有新</w:t>
      </w:r>
      <w:r w:rsidR="00617DD1">
        <w:rPr>
          <w:bCs/>
          <w:sz w:val="24"/>
        </w:rPr>
        <w:lastRenderedPageBreak/>
        <w:t>增事项，按国家最新规定估值。</w:t>
      </w:r>
    </w:p>
    <w:p w:rsidR="00F83245" w:rsidRDefault="00617DD1">
      <w:pPr>
        <w:spacing w:line="360" w:lineRule="auto"/>
        <w:ind w:firstLineChars="200" w:firstLine="480"/>
        <w:rPr>
          <w:bCs/>
          <w:sz w:val="24"/>
        </w:rPr>
      </w:pPr>
      <w:r>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F83245" w:rsidRDefault="00617DD1">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四、估值程序</w:t>
      </w:r>
    </w:p>
    <w:p w:rsidR="00F83245" w:rsidRDefault="00617DD1">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位四舍五入。国家另有规定的，从其规定。</w:t>
      </w:r>
    </w:p>
    <w:p w:rsidR="00F83245" w:rsidRDefault="00617DD1">
      <w:pPr>
        <w:spacing w:line="360" w:lineRule="auto"/>
        <w:ind w:firstLineChars="200" w:firstLine="480"/>
        <w:rPr>
          <w:bCs/>
          <w:sz w:val="24"/>
        </w:rPr>
      </w:pPr>
      <w:r>
        <w:rPr>
          <w:rFonts w:hint="eastAsia"/>
          <w:bCs/>
          <w:sz w:val="24"/>
        </w:rPr>
        <w:t>基金管理人应</w:t>
      </w:r>
      <w:r>
        <w:rPr>
          <w:bCs/>
          <w:sz w:val="24"/>
        </w:rPr>
        <w:t>每个工作日计算基金资产净值及基金份额净值，并按规定公告。</w:t>
      </w:r>
    </w:p>
    <w:p w:rsidR="00F83245" w:rsidRDefault="00617DD1">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005010E6" w:rsidRPr="005010E6">
        <w:rPr>
          <w:rFonts w:hint="eastAsia"/>
          <w:bCs/>
          <w:sz w:val="24"/>
        </w:rPr>
        <w:t>按照基金合同规定</w:t>
      </w:r>
      <w:r>
        <w:rPr>
          <w:bCs/>
          <w:sz w:val="24"/>
        </w:rPr>
        <w:t>对外公布。</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五、估值错误的处理</w:t>
      </w:r>
    </w:p>
    <w:p w:rsidR="00F83245" w:rsidRDefault="00617DD1">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rsidR="00F83245" w:rsidRDefault="00617DD1">
      <w:pPr>
        <w:spacing w:line="360" w:lineRule="auto"/>
        <w:ind w:firstLineChars="200" w:firstLine="480"/>
        <w:rPr>
          <w:bCs/>
          <w:sz w:val="24"/>
        </w:rPr>
      </w:pPr>
      <w:r>
        <w:rPr>
          <w:bCs/>
          <w:sz w:val="24"/>
        </w:rPr>
        <w:t>本基金合同的当事人应按照以下约定处理：</w:t>
      </w:r>
    </w:p>
    <w:p w:rsidR="00F83245" w:rsidRDefault="00617DD1">
      <w:pPr>
        <w:spacing w:line="360" w:lineRule="auto"/>
        <w:ind w:firstLineChars="200" w:firstLine="480"/>
        <w:rPr>
          <w:bCs/>
          <w:sz w:val="24"/>
        </w:rPr>
      </w:pPr>
      <w:r>
        <w:rPr>
          <w:bCs/>
          <w:sz w:val="24"/>
        </w:rPr>
        <w:t>1</w:t>
      </w:r>
      <w:r>
        <w:rPr>
          <w:bCs/>
          <w:sz w:val="24"/>
        </w:rPr>
        <w:t>、估值错误类型</w:t>
      </w:r>
    </w:p>
    <w:p w:rsidR="00F83245" w:rsidRDefault="00617DD1">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F83245" w:rsidRDefault="00617DD1" w:rsidP="00B34207">
      <w:pPr>
        <w:spacing w:line="360" w:lineRule="auto"/>
        <w:ind w:firstLineChars="200" w:firstLine="480"/>
        <w:rPr>
          <w:bCs/>
          <w:sz w:val="24"/>
        </w:rPr>
      </w:pPr>
      <w:r>
        <w:rPr>
          <w:bCs/>
          <w:sz w:val="24"/>
        </w:rPr>
        <w:lastRenderedPageBreak/>
        <w:t>上述估值错误的主要类型包括但不限于：资料申报差错、数据传输差错、数据计算差错、系统故障差错、下达指令差错等。</w:t>
      </w:r>
    </w:p>
    <w:p w:rsidR="00F83245" w:rsidRDefault="00617DD1">
      <w:pPr>
        <w:spacing w:line="360" w:lineRule="auto"/>
        <w:ind w:firstLineChars="200" w:firstLine="480"/>
        <w:rPr>
          <w:bCs/>
          <w:sz w:val="24"/>
        </w:rPr>
      </w:pPr>
      <w:r>
        <w:rPr>
          <w:bCs/>
          <w:sz w:val="24"/>
        </w:rPr>
        <w:t>2</w:t>
      </w:r>
      <w:r>
        <w:rPr>
          <w:bCs/>
          <w:sz w:val="24"/>
        </w:rPr>
        <w:t>、估值错误处理原则</w:t>
      </w:r>
    </w:p>
    <w:p w:rsidR="00F83245" w:rsidRDefault="00617DD1">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F83245" w:rsidRDefault="00617DD1">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F83245" w:rsidRDefault="00617DD1">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F83245" w:rsidRDefault="00617DD1">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F83245" w:rsidRDefault="00617DD1">
      <w:pPr>
        <w:spacing w:line="360" w:lineRule="auto"/>
        <w:ind w:firstLineChars="200" w:firstLine="480"/>
        <w:rPr>
          <w:bCs/>
          <w:sz w:val="24"/>
        </w:rPr>
      </w:pPr>
      <w:r>
        <w:rPr>
          <w:bCs/>
          <w:sz w:val="24"/>
        </w:rPr>
        <w:t>3</w:t>
      </w:r>
      <w:r>
        <w:rPr>
          <w:bCs/>
          <w:sz w:val="24"/>
        </w:rPr>
        <w:t>、估值错误处理程序</w:t>
      </w:r>
    </w:p>
    <w:p w:rsidR="00F83245" w:rsidRDefault="00617DD1">
      <w:pPr>
        <w:spacing w:line="360" w:lineRule="auto"/>
        <w:ind w:firstLineChars="200" w:firstLine="480"/>
        <w:rPr>
          <w:bCs/>
          <w:sz w:val="24"/>
        </w:rPr>
      </w:pPr>
      <w:r>
        <w:rPr>
          <w:bCs/>
          <w:sz w:val="24"/>
        </w:rPr>
        <w:t>估值错误被发现后，有关的当事人应当及时进行处理，处理的程序如下：</w:t>
      </w:r>
    </w:p>
    <w:p w:rsidR="00F83245" w:rsidRDefault="00617DD1">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F83245" w:rsidRDefault="00617DD1">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F83245" w:rsidRDefault="00617DD1">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F83245" w:rsidRDefault="00617DD1">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w:t>
      </w:r>
      <w:r>
        <w:rPr>
          <w:bCs/>
          <w:sz w:val="24"/>
        </w:rPr>
        <w:lastRenderedPageBreak/>
        <w:t>金登记机构进行更正，并就估值错误的更正向有关当事人进行确认。</w:t>
      </w:r>
    </w:p>
    <w:p w:rsidR="00F83245" w:rsidRDefault="00617DD1">
      <w:pPr>
        <w:spacing w:line="360" w:lineRule="auto"/>
        <w:ind w:firstLineChars="200" w:firstLine="480"/>
        <w:rPr>
          <w:bCs/>
          <w:sz w:val="24"/>
        </w:rPr>
      </w:pPr>
      <w:r>
        <w:rPr>
          <w:bCs/>
          <w:sz w:val="24"/>
        </w:rPr>
        <w:t>4</w:t>
      </w:r>
      <w:r>
        <w:rPr>
          <w:bCs/>
          <w:sz w:val="24"/>
        </w:rPr>
        <w:t>、基金份额净值估值错误处理的方法如下：</w:t>
      </w:r>
    </w:p>
    <w:p w:rsidR="00F83245" w:rsidRDefault="00617DD1">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rsidR="00F83245" w:rsidRDefault="00617DD1">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p>
    <w:p w:rsidR="00F83245" w:rsidRDefault="00617DD1" w:rsidP="00076C4F">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六、暂停估值的情形</w:t>
      </w:r>
    </w:p>
    <w:p w:rsidR="00F83245" w:rsidRDefault="00617DD1">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交易市场遇法定节假日或因其他原因暂停营业时；</w:t>
      </w:r>
    </w:p>
    <w:p w:rsidR="00F83245" w:rsidRDefault="00617DD1">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F83245" w:rsidRDefault="00617DD1">
      <w:pPr>
        <w:spacing w:line="360" w:lineRule="auto"/>
        <w:ind w:firstLineChars="200" w:firstLine="480"/>
        <w:rPr>
          <w:bCs/>
          <w:sz w:val="24"/>
        </w:rPr>
      </w:pPr>
      <w:r>
        <w:rPr>
          <w:rFonts w:hint="eastAsia"/>
          <w:bCs/>
          <w:sz w:val="24"/>
        </w:rPr>
        <w:t>3</w:t>
      </w:r>
      <w:r>
        <w:rPr>
          <w:rFonts w:hint="eastAsia"/>
          <w:bCs/>
          <w:sz w:val="24"/>
        </w:rPr>
        <w:t>、当前一估值日基金资产净值</w:t>
      </w:r>
      <w:r>
        <w:rPr>
          <w:rFonts w:hint="eastAsia"/>
          <w:bCs/>
          <w:sz w:val="24"/>
        </w:rPr>
        <w:t xml:space="preserve"> 50%</w:t>
      </w:r>
      <w:r>
        <w:rPr>
          <w:rFonts w:hint="eastAsia"/>
          <w:bCs/>
          <w:sz w:val="24"/>
        </w:rPr>
        <w:t>以上的资产出现无可参考的活跃市场价格且采用估值技术仍导致公允价值存在重大不确定性时，经与基金托管人协商一致的，基金应当暂停估值；</w:t>
      </w:r>
    </w:p>
    <w:p w:rsidR="00F83245" w:rsidRDefault="00617DD1">
      <w:pPr>
        <w:spacing w:line="360" w:lineRule="auto"/>
        <w:ind w:firstLineChars="200" w:firstLine="480"/>
        <w:rPr>
          <w:bCs/>
          <w:sz w:val="24"/>
        </w:rPr>
      </w:pPr>
      <w:r>
        <w:rPr>
          <w:rFonts w:hint="eastAsia"/>
          <w:bCs/>
          <w:sz w:val="24"/>
        </w:rPr>
        <w:t>4</w:t>
      </w:r>
      <w:r>
        <w:rPr>
          <w:rFonts w:hint="eastAsia"/>
          <w:bCs/>
          <w:sz w:val="24"/>
        </w:rPr>
        <w:t>、</w:t>
      </w:r>
      <w:r>
        <w:rPr>
          <w:bCs/>
          <w:sz w:val="24"/>
        </w:rPr>
        <w:t>中国证监会和基金合同认定的其它情形。</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七、基金净值的确认</w:t>
      </w:r>
    </w:p>
    <w:p w:rsidR="00F83245" w:rsidRDefault="00617DD1">
      <w:pPr>
        <w:spacing w:line="360" w:lineRule="auto"/>
        <w:ind w:firstLineChars="200" w:firstLine="480"/>
        <w:rPr>
          <w:bCs/>
          <w:sz w:val="24"/>
        </w:rPr>
      </w:pPr>
      <w:r>
        <w:rPr>
          <w:bCs/>
          <w:sz w:val="24"/>
        </w:rPr>
        <w:t>用于基金信息披露的基金资产净值和基金份额净值由基金管理人负责计算，基金托管人负责进行复核。基金管理人应于每个</w:t>
      </w:r>
      <w:r w:rsidR="00330A1C" w:rsidRPr="00330A1C">
        <w:rPr>
          <w:rFonts w:hint="eastAsia"/>
          <w:bCs/>
          <w:sz w:val="24"/>
        </w:rPr>
        <w:t>工作日</w:t>
      </w:r>
      <w:r>
        <w:rPr>
          <w:bCs/>
          <w:sz w:val="24"/>
        </w:rPr>
        <w:t>交易结束后计算当日的基金资产净值和基金份额净值并发送给基金托管人。基金托管人对净值计算结果复核确认后发送给基金管理人，由基金管理人对基金净值</w:t>
      </w:r>
      <w:r w:rsidR="00330A1C" w:rsidRPr="00330A1C">
        <w:rPr>
          <w:rFonts w:hint="eastAsia"/>
          <w:bCs/>
          <w:sz w:val="24"/>
        </w:rPr>
        <w:t>按规定</w:t>
      </w:r>
      <w:r>
        <w:rPr>
          <w:bCs/>
          <w:sz w:val="24"/>
        </w:rPr>
        <w:t>予以公布。</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rFonts w:hint="eastAsia"/>
          <w:bCs/>
          <w:sz w:val="24"/>
        </w:rPr>
        <w:t>八、特殊情况的处理</w:t>
      </w:r>
    </w:p>
    <w:p w:rsidR="00F83245" w:rsidRDefault="00617DD1">
      <w:pPr>
        <w:spacing w:line="360" w:lineRule="auto"/>
        <w:ind w:firstLineChars="200" w:firstLine="480"/>
        <w:rPr>
          <w:bCs/>
          <w:sz w:val="24"/>
        </w:rPr>
      </w:pPr>
      <w:r>
        <w:rPr>
          <w:bCs/>
          <w:sz w:val="24"/>
        </w:rPr>
        <w:t>1</w:t>
      </w:r>
      <w:r>
        <w:rPr>
          <w:rFonts w:hint="eastAsia"/>
          <w:bCs/>
          <w:sz w:val="24"/>
        </w:rPr>
        <w:t>、基金管理人或基金托管人按估值方法的第</w:t>
      </w:r>
      <w:r w:rsidR="00FB57C4">
        <w:rPr>
          <w:bCs/>
          <w:sz w:val="24"/>
        </w:rPr>
        <w:t>8</w:t>
      </w:r>
      <w:r>
        <w:rPr>
          <w:rFonts w:hint="eastAsia"/>
          <w:bCs/>
          <w:sz w:val="24"/>
        </w:rPr>
        <w:t>项进行估值时，所造成的误差不作为基金资产估值错误处理。</w:t>
      </w:r>
    </w:p>
    <w:p w:rsidR="00F83245" w:rsidRDefault="00617DD1">
      <w:pPr>
        <w:spacing w:line="360" w:lineRule="auto"/>
        <w:ind w:firstLineChars="200" w:firstLine="480"/>
        <w:rPr>
          <w:bCs/>
          <w:sz w:val="24"/>
        </w:rPr>
      </w:pPr>
      <w:r>
        <w:rPr>
          <w:bCs/>
          <w:sz w:val="24"/>
        </w:rPr>
        <w:t>2</w:t>
      </w:r>
      <w:r>
        <w:rPr>
          <w:rFonts w:hint="eastAsia"/>
          <w:bCs/>
          <w:sz w:val="24"/>
        </w:rPr>
        <w:t>、由于不可抗力原因，或由于证券交易所、</w:t>
      </w:r>
      <w:r>
        <w:rPr>
          <w:bCs/>
          <w:sz w:val="24"/>
        </w:rPr>
        <w:t>期货交易所</w:t>
      </w:r>
      <w:r w:rsidR="00E37851">
        <w:rPr>
          <w:rFonts w:hint="eastAsia"/>
          <w:bCs/>
          <w:sz w:val="24"/>
        </w:rPr>
        <w:t>、</w:t>
      </w:r>
      <w:r>
        <w:rPr>
          <w:rFonts w:hint="eastAsia"/>
          <w:bCs/>
          <w:sz w:val="24"/>
        </w:rPr>
        <w:t>登记结算公司</w:t>
      </w:r>
      <w:r w:rsidR="00E37851" w:rsidRPr="00E37851">
        <w:rPr>
          <w:rFonts w:hint="eastAsia"/>
          <w:bCs/>
          <w:sz w:val="24"/>
        </w:rPr>
        <w:t>及存款银行等第三方机构公司</w:t>
      </w:r>
      <w:r>
        <w:rPr>
          <w:rFonts w:hint="eastAsia"/>
          <w:bCs/>
          <w:sz w:val="24"/>
        </w:rPr>
        <w:t>发送的数据错误，或国家会计政策变更、市场规则变</w:t>
      </w:r>
      <w:r>
        <w:rPr>
          <w:rFonts w:hint="eastAsia"/>
          <w:bCs/>
          <w:sz w:val="24"/>
        </w:rPr>
        <w:lastRenderedPageBreak/>
        <w:t>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F83245" w:rsidRDefault="00617DD1">
      <w:pPr>
        <w:pStyle w:val="1"/>
        <w:spacing w:before="0" w:after="0"/>
        <w:jc w:val="center"/>
        <w:rPr>
          <w:rFonts w:ascii="Times New Roman"/>
          <w:color w:val="auto"/>
          <w:sz w:val="30"/>
        </w:rPr>
      </w:pPr>
      <w:r>
        <w:rPr>
          <w:rFonts w:ascii="Times New Roman"/>
          <w:b w:val="0"/>
          <w:bCs/>
          <w:color w:val="auto"/>
          <w:sz w:val="30"/>
        </w:rPr>
        <w:br w:type="page"/>
      </w:r>
      <w:bookmarkStart w:id="316" w:name="_Toc32227"/>
      <w:bookmarkStart w:id="317" w:name="_Toc3365"/>
      <w:bookmarkStart w:id="318" w:name="_Toc15779"/>
      <w:bookmarkStart w:id="319" w:name="_Toc12105"/>
      <w:bookmarkStart w:id="320" w:name="_Toc19706"/>
      <w:bookmarkStart w:id="321" w:name="_Toc32041"/>
      <w:bookmarkStart w:id="322" w:name="_Toc19752"/>
      <w:bookmarkStart w:id="323" w:name="_Toc13987"/>
      <w:bookmarkStart w:id="324" w:name="_Toc24601"/>
      <w:bookmarkStart w:id="325" w:name="_Toc506216241"/>
      <w:r w:rsidR="006879CC">
        <w:rPr>
          <w:rFonts w:ascii="Times New Roman"/>
          <w:color w:val="auto"/>
          <w:sz w:val="30"/>
        </w:rPr>
        <w:lastRenderedPageBreak/>
        <w:t>第十</w:t>
      </w:r>
      <w:r w:rsidR="006879CC">
        <w:rPr>
          <w:rFonts w:ascii="Times New Roman" w:hint="eastAsia"/>
          <w:color w:val="auto"/>
          <w:sz w:val="30"/>
        </w:rPr>
        <w:t>六</w:t>
      </w:r>
      <w:r>
        <w:rPr>
          <w:rFonts w:ascii="Times New Roman"/>
          <w:color w:val="auto"/>
          <w:sz w:val="30"/>
        </w:rPr>
        <w:t>部分基金费用与税收</w:t>
      </w:r>
      <w:bookmarkEnd w:id="313"/>
      <w:bookmarkEnd w:id="314"/>
      <w:bookmarkEnd w:id="315"/>
      <w:bookmarkEnd w:id="316"/>
      <w:bookmarkEnd w:id="317"/>
      <w:bookmarkEnd w:id="318"/>
      <w:bookmarkEnd w:id="319"/>
      <w:bookmarkEnd w:id="320"/>
      <w:bookmarkEnd w:id="321"/>
      <w:bookmarkEnd w:id="322"/>
      <w:bookmarkEnd w:id="323"/>
      <w:bookmarkEnd w:id="324"/>
      <w:bookmarkEnd w:id="325"/>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一、基金费用的种类</w:t>
      </w:r>
    </w:p>
    <w:p w:rsidR="00F83245" w:rsidRDefault="00617DD1">
      <w:pPr>
        <w:spacing w:line="360" w:lineRule="auto"/>
        <w:ind w:firstLineChars="200" w:firstLine="480"/>
        <w:rPr>
          <w:bCs/>
          <w:sz w:val="24"/>
        </w:rPr>
      </w:pPr>
      <w:r>
        <w:rPr>
          <w:bCs/>
          <w:sz w:val="24"/>
        </w:rPr>
        <w:t>1</w:t>
      </w:r>
      <w:r>
        <w:rPr>
          <w:bCs/>
          <w:sz w:val="24"/>
        </w:rPr>
        <w:t>、基金管理人的管理费；</w:t>
      </w:r>
    </w:p>
    <w:p w:rsidR="00F83245" w:rsidRDefault="00617DD1">
      <w:pPr>
        <w:spacing w:line="360" w:lineRule="auto"/>
        <w:ind w:firstLineChars="200" w:firstLine="480"/>
        <w:rPr>
          <w:bCs/>
          <w:sz w:val="24"/>
        </w:rPr>
      </w:pPr>
      <w:r>
        <w:rPr>
          <w:bCs/>
          <w:sz w:val="24"/>
        </w:rPr>
        <w:t>2</w:t>
      </w:r>
      <w:r>
        <w:rPr>
          <w:bCs/>
          <w:sz w:val="24"/>
        </w:rPr>
        <w:t>、基金托管人的托管费；</w:t>
      </w:r>
    </w:p>
    <w:p w:rsidR="00F83245" w:rsidRDefault="00617DD1">
      <w:pPr>
        <w:spacing w:line="360" w:lineRule="auto"/>
        <w:ind w:firstLineChars="200" w:firstLine="480"/>
        <w:rPr>
          <w:bCs/>
          <w:sz w:val="24"/>
        </w:rPr>
      </w:pPr>
      <w:r>
        <w:rPr>
          <w:bCs/>
          <w:sz w:val="24"/>
        </w:rPr>
        <w:t>3</w:t>
      </w:r>
      <w:r>
        <w:rPr>
          <w:bCs/>
          <w:sz w:val="24"/>
        </w:rPr>
        <w:t>、《基金合同》生效后与基金相关的信息披露费用；</w:t>
      </w:r>
    </w:p>
    <w:p w:rsidR="00F83245" w:rsidRDefault="00617DD1">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、审计费、</w:t>
      </w:r>
      <w:r>
        <w:rPr>
          <w:bCs/>
          <w:sz w:val="24"/>
        </w:rPr>
        <w:t>诉讼费</w:t>
      </w:r>
      <w:r>
        <w:rPr>
          <w:rFonts w:hint="eastAsia"/>
          <w:bCs/>
          <w:sz w:val="24"/>
        </w:rPr>
        <w:t>和仲裁费</w:t>
      </w:r>
      <w:r>
        <w:rPr>
          <w:bCs/>
          <w:sz w:val="24"/>
        </w:rPr>
        <w:t>；</w:t>
      </w:r>
    </w:p>
    <w:p w:rsidR="00F83245" w:rsidRDefault="00617DD1">
      <w:pPr>
        <w:spacing w:line="360" w:lineRule="auto"/>
        <w:ind w:firstLineChars="200" w:firstLine="480"/>
        <w:rPr>
          <w:bCs/>
          <w:sz w:val="24"/>
        </w:rPr>
      </w:pPr>
      <w:r>
        <w:rPr>
          <w:bCs/>
          <w:sz w:val="24"/>
        </w:rPr>
        <w:t>5</w:t>
      </w:r>
      <w:r>
        <w:rPr>
          <w:bCs/>
          <w:sz w:val="24"/>
        </w:rPr>
        <w:t>、基金份额持有人大会费用；</w:t>
      </w:r>
    </w:p>
    <w:p w:rsidR="00F83245" w:rsidRDefault="00617DD1">
      <w:pPr>
        <w:spacing w:line="360" w:lineRule="auto"/>
        <w:ind w:firstLineChars="200" w:firstLine="480"/>
        <w:rPr>
          <w:bCs/>
          <w:sz w:val="24"/>
        </w:rPr>
      </w:pPr>
      <w:r>
        <w:rPr>
          <w:bCs/>
          <w:sz w:val="24"/>
        </w:rPr>
        <w:t>6</w:t>
      </w:r>
      <w:r>
        <w:rPr>
          <w:bCs/>
          <w:sz w:val="24"/>
        </w:rPr>
        <w:t>、基金的证券</w:t>
      </w:r>
      <w:r>
        <w:rPr>
          <w:rFonts w:hint="eastAsia"/>
          <w:bCs/>
          <w:sz w:val="24"/>
        </w:rPr>
        <w:t>/</w:t>
      </w:r>
      <w:r>
        <w:rPr>
          <w:rFonts w:hint="eastAsia"/>
          <w:bCs/>
          <w:sz w:val="24"/>
        </w:rPr>
        <w:t>期货</w:t>
      </w:r>
      <w:r>
        <w:rPr>
          <w:bCs/>
          <w:sz w:val="24"/>
        </w:rPr>
        <w:t>交易费用；</w:t>
      </w:r>
    </w:p>
    <w:p w:rsidR="00F83245" w:rsidRDefault="00617DD1">
      <w:pPr>
        <w:spacing w:line="360" w:lineRule="auto"/>
        <w:ind w:firstLineChars="200" w:firstLine="480"/>
        <w:rPr>
          <w:bCs/>
          <w:sz w:val="24"/>
        </w:rPr>
      </w:pPr>
      <w:r>
        <w:rPr>
          <w:bCs/>
          <w:sz w:val="24"/>
        </w:rPr>
        <w:t>7</w:t>
      </w:r>
      <w:r>
        <w:rPr>
          <w:bCs/>
          <w:sz w:val="24"/>
        </w:rPr>
        <w:t>、基金的银行汇划费用；</w:t>
      </w:r>
    </w:p>
    <w:p w:rsidR="00F83245" w:rsidRDefault="00617DD1">
      <w:pPr>
        <w:spacing w:line="360" w:lineRule="auto"/>
        <w:ind w:firstLineChars="200" w:firstLine="480"/>
        <w:rPr>
          <w:bCs/>
          <w:sz w:val="24"/>
        </w:rPr>
      </w:pPr>
      <w:r>
        <w:rPr>
          <w:bCs/>
          <w:sz w:val="24"/>
        </w:rPr>
        <w:t>8</w:t>
      </w:r>
      <w:r>
        <w:rPr>
          <w:bCs/>
          <w:sz w:val="24"/>
        </w:rPr>
        <w:t>、</w:t>
      </w:r>
      <w:r>
        <w:rPr>
          <w:rFonts w:hint="eastAsia"/>
          <w:bCs/>
          <w:sz w:val="24"/>
        </w:rPr>
        <w:t>基金相关账户的开户及维护费用；</w:t>
      </w:r>
    </w:p>
    <w:p w:rsidR="00F83245" w:rsidRDefault="00617DD1">
      <w:pPr>
        <w:spacing w:line="360" w:lineRule="auto"/>
        <w:ind w:firstLineChars="200" w:firstLine="480"/>
        <w:rPr>
          <w:bCs/>
          <w:sz w:val="24"/>
        </w:rPr>
      </w:pPr>
      <w:r>
        <w:rPr>
          <w:bCs/>
          <w:sz w:val="24"/>
        </w:rPr>
        <w:t>9</w:t>
      </w:r>
      <w:r>
        <w:rPr>
          <w:bCs/>
          <w:sz w:val="24"/>
        </w:rPr>
        <w:t>、</w:t>
      </w:r>
      <w:r>
        <w:rPr>
          <w:rFonts w:hint="eastAsia"/>
          <w:bCs/>
          <w:sz w:val="24"/>
        </w:rPr>
        <w:t>因投资港股通股票而产生的各项合理费用；</w:t>
      </w:r>
    </w:p>
    <w:p w:rsidR="00F83245" w:rsidRDefault="00617DD1">
      <w:pPr>
        <w:spacing w:line="360" w:lineRule="auto"/>
        <w:ind w:firstLineChars="200" w:firstLine="480"/>
        <w:rPr>
          <w:bCs/>
          <w:sz w:val="24"/>
        </w:rPr>
      </w:pPr>
      <w:r>
        <w:rPr>
          <w:bCs/>
          <w:sz w:val="24"/>
        </w:rPr>
        <w:t>10</w:t>
      </w:r>
      <w:r>
        <w:rPr>
          <w:bCs/>
          <w:sz w:val="24"/>
        </w:rPr>
        <w:t>、按照国家有关规定和《基金合同》约定，可以在基金财产中列支的其他费用。</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二、基金费用计提方法、计提标准和支付方式</w:t>
      </w:r>
    </w:p>
    <w:p w:rsidR="00F83245" w:rsidRDefault="00617DD1">
      <w:pPr>
        <w:spacing w:line="360" w:lineRule="auto"/>
        <w:ind w:firstLineChars="200" w:firstLine="480"/>
        <w:rPr>
          <w:bCs/>
          <w:sz w:val="24"/>
        </w:rPr>
      </w:pPr>
      <w:r>
        <w:rPr>
          <w:bCs/>
          <w:sz w:val="24"/>
        </w:rPr>
        <w:t>1</w:t>
      </w:r>
      <w:r>
        <w:rPr>
          <w:bCs/>
          <w:sz w:val="24"/>
        </w:rPr>
        <w:t>、基金管理人的管理费</w:t>
      </w:r>
    </w:p>
    <w:p w:rsidR="00F83245" w:rsidRDefault="00617DD1">
      <w:pPr>
        <w:spacing w:line="360" w:lineRule="auto"/>
        <w:ind w:firstLineChars="200" w:firstLine="480"/>
        <w:rPr>
          <w:bCs/>
          <w:sz w:val="24"/>
        </w:rPr>
      </w:pPr>
      <w:r>
        <w:rPr>
          <w:bCs/>
          <w:sz w:val="24"/>
        </w:rPr>
        <w:t>本基金的管理费按前一日基金资产净值的</w:t>
      </w:r>
      <w:r>
        <w:rPr>
          <w:rFonts w:hint="eastAsia"/>
          <w:bCs/>
          <w:sz w:val="24"/>
        </w:rPr>
        <w:t>1.</w:t>
      </w:r>
      <w:r>
        <w:rPr>
          <w:bCs/>
          <w:sz w:val="24"/>
        </w:rPr>
        <w:t>5%</w:t>
      </w:r>
      <w:r>
        <w:rPr>
          <w:bCs/>
          <w:sz w:val="24"/>
        </w:rPr>
        <w:t>年费率计提。管理费的计算方法如下：</w:t>
      </w:r>
    </w:p>
    <w:p w:rsidR="00F83245" w:rsidRDefault="00617DD1">
      <w:pPr>
        <w:spacing w:line="360" w:lineRule="auto"/>
        <w:ind w:firstLineChars="200" w:firstLine="480"/>
        <w:rPr>
          <w:bCs/>
          <w:sz w:val="24"/>
        </w:rPr>
      </w:pPr>
      <w:r>
        <w:rPr>
          <w:bCs/>
          <w:sz w:val="24"/>
        </w:rPr>
        <w:t>H</w:t>
      </w:r>
      <w:r>
        <w:rPr>
          <w:bCs/>
          <w:sz w:val="24"/>
        </w:rPr>
        <w:t>＝</w:t>
      </w:r>
      <w:r>
        <w:rPr>
          <w:bCs/>
          <w:sz w:val="24"/>
        </w:rPr>
        <w:t>E×</w:t>
      </w:r>
      <w:r>
        <w:rPr>
          <w:rFonts w:hint="eastAsia"/>
          <w:bCs/>
          <w:sz w:val="24"/>
        </w:rPr>
        <w:t>1.</w:t>
      </w:r>
      <w:r>
        <w:rPr>
          <w:bCs/>
          <w:sz w:val="24"/>
        </w:rPr>
        <w:t>5%÷</w:t>
      </w:r>
      <w:r>
        <w:rPr>
          <w:bCs/>
          <w:sz w:val="24"/>
        </w:rPr>
        <w:t>当年天数</w:t>
      </w:r>
    </w:p>
    <w:p w:rsidR="00F83245" w:rsidRDefault="00617DD1">
      <w:pPr>
        <w:spacing w:line="360" w:lineRule="auto"/>
        <w:ind w:firstLineChars="200" w:firstLine="480"/>
        <w:rPr>
          <w:bCs/>
          <w:sz w:val="24"/>
        </w:rPr>
      </w:pPr>
      <w:r>
        <w:rPr>
          <w:bCs/>
          <w:sz w:val="24"/>
        </w:rPr>
        <w:t>H</w:t>
      </w:r>
      <w:r>
        <w:rPr>
          <w:bCs/>
          <w:sz w:val="24"/>
        </w:rPr>
        <w:t>为每日应计提的基金管理费</w:t>
      </w:r>
    </w:p>
    <w:p w:rsidR="00F83245" w:rsidRDefault="00617DD1">
      <w:pPr>
        <w:spacing w:line="360" w:lineRule="auto"/>
        <w:ind w:firstLineChars="200" w:firstLine="480"/>
        <w:rPr>
          <w:bCs/>
          <w:sz w:val="24"/>
        </w:rPr>
      </w:pPr>
      <w:r>
        <w:rPr>
          <w:bCs/>
          <w:sz w:val="24"/>
        </w:rPr>
        <w:t>E</w:t>
      </w:r>
      <w:r>
        <w:rPr>
          <w:bCs/>
          <w:sz w:val="24"/>
        </w:rPr>
        <w:t>为前一日的基金资产净值</w:t>
      </w:r>
    </w:p>
    <w:p w:rsidR="00F83245" w:rsidRDefault="00E37FE9">
      <w:pPr>
        <w:spacing w:line="360" w:lineRule="auto"/>
        <w:ind w:firstLineChars="200" w:firstLine="480"/>
        <w:rPr>
          <w:bCs/>
          <w:sz w:val="24"/>
        </w:rPr>
      </w:pPr>
      <w:r w:rsidRPr="00E37FE9">
        <w:rPr>
          <w:rFonts w:hint="eastAsia"/>
          <w:bCs/>
          <w:sz w:val="24"/>
        </w:rPr>
        <w:t>基金管理费每日计算，逐日累计至</w:t>
      </w:r>
      <w:r w:rsidR="002E0344" w:rsidRPr="0055067B">
        <w:rPr>
          <w:rFonts w:hint="eastAsia"/>
          <w:bCs/>
          <w:sz w:val="24"/>
        </w:rPr>
        <w:t>每个封闭期的最后一日。</w:t>
      </w:r>
      <w:r w:rsidR="0055067B" w:rsidRPr="00E37FE9">
        <w:rPr>
          <w:rFonts w:hint="eastAsia"/>
          <w:bCs/>
          <w:sz w:val="24"/>
        </w:rPr>
        <w:t>经基金管理人与基金托管人双方核对无误后</w:t>
      </w:r>
      <w:r w:rsidR="0055067B">
        <w:rPr>
          <w:rFonts w:hint="eastAsia"/>
          <w:bCs/>
          <w:sz w:val="24"/>
        </w:rPr>
        <w:t>，</w:t>
      </w:r>
      <w:r w:rsidR="002E0344" w:rsidRPr="0055067B">
        <w:rPr>
          <w:rFonts w:hint="eastAsia"/>
          <w:bCs/>
          <w:sz w:val="24"/>
        </w:rPr>
        <w:t>在每个封闭期的最后一日，若基金份额的期末净值</w:t>
      </w:r>
      <w:r w:rsidR="004C2102">
        <w:rPr>
          <w:rFonts w:hint="eastAsia"/>
          <w:bCs/>
          <w:sz w:val="24"/>
        </w:rPr>
        <w:t>小于或等于</w:t>
      </w:r>
      <w:r w:rsidR="002E0344" w:rsidRPr="0055067B">
        <w:rPr>
          <w:bCs/>
          <w:sz w:val="24"/>
        </w:rPr>
        <w:t>期初净值</w:t>
      </w:r>
      <w:r w:rsidR="002E0344" w:rsidRPr="0055067B">
        <w:rPr>
          <w:rFonts w:hint="eastAsia"/>
          <w:bCs/>
          <w:sz w:val="24"/>
        </w:rPr>
        <w:t>，则该封闭期及前一开放期（若有）内的管理费全额返还至基金资产</w:t>
      </w:r>
      <w:r w:rsidR="0055067B">
        <w:rPr>
          <w:rFonts w:hint="eastAsia"/>
          <w:bCs/>
          <w:sz w:val="24"/>
        </w:rPr>
        <w:t>；</w:t>
      </w:r>
      <w:r w:rsidR="008D1F02" w:rsidRPr="008D1F02">
        <w:rPr>
          <w:rFonts w:hint="eastAsia"/>
          <w:bCs/>
          <w:sz w:val="24"/>
        </w:rPr>
        <w:t>否则由基金托管人根据与基金管理人核对一致的财务数据，自动在该封闭期结束后</w:t>
      </w:r>
      <w:r w:rsidR="008D1F02" w:rsidRPr="008D1F02">
        <w:rPr>
          <w:rFonts w:hint="eastAsia"/>
          <w:bCs/>
          <w:sz w:val="24"/>
        </w:rPr>
        <w:t>5</w:t>
      </w:r>
      <w:r w:rsidR="008D1F02" w:rsidRPr="008D1F02">
        <w:rPr>
          <w:rFonts w:hint="eastAsia"/>
          <w:bCs/>
          <w:sz w:val="24"/>
        </w:rPr>
        <w:t>个工作日内、按照指定的账户路径进行资金支付，基金管理人无需再出具资金划拨指令。若遇法定节假日、休息日等，支付日期顺延。费用自动</w:t>
      </w:r>
      <w:r w:rsidR="008D1F02" w:rsidRPr="008D1F02">
        <w:rPr>
          <w:rFonts w:hint="eastAsia"/>
          <w:bCs/>
          <w:sz w:val="24"/>
        </w:rPr>
        <w:lastRenderedPageBreak/>
        <w:t>扣划后，基金管理人应进行核对，如发现数据不符，及时联系基金托管人协商解决。</w:t>
      </w:r>
    </w:p>
    <w:p w:rsidR="0055067B" w:rsidRPr="0055067B" w:rsidRDefault="0055067B" w:rsidP="0055067B">
      <w:pPr>
        <w:spacing w:line="360" w:lineRule="auto"/>
        <w:ind w:firstLineChars="200" w:firstLine="480"/>
        <w:rPr>
          <w:bCs/>
          <w:sz w:val="24"/>
        </w:rPr>
      </w:pPr>
      <w:r w:rsidRPr="0055067B">
        <w:rPr>
          <w:rFonts w:hint="eastAsia"/>
          <w:bCs/>
          <w:sz w:val="24"/>
        </w:rPr>
        <w:t>其中，</w:t>
      </w:r>
    </w:p>
    <w:p w:rsidR="0055067B" w:rsidRPr="0055067B" w:rsidRDefault="0055067B" w:rsidP="0055067B">
      <w:pPr>
        <w:spacing w:line="360" w:lineRule="auto"/>
        <w:ind w:firstLineChars="200" w:firstLine="480"/>
        <w:rPr>
          <w:bCs/>
          <w:sz w:val="24"/>
        </w:rPr>
      </w:pPr>
      <w:r w:rsidRPr="0055067B">
        <w:rPr>
          <w:rFonts w:hint="eastAsia"/>
          <w:bCs/>
          <w:sz w:val="24"/>
        </w:rPr>
        <w:t>期末净值</w:t>
      </w:r>
      <w:r w:rsidRPr="0055067B">
        <w:rPr>
          <w:rFonts w:hint="eastAsia"/>
          <w:bCs/>
          <w:sz w:val="24"/>
        </w:rPr>
        <w:t>=</w:t>
      </w:r>
      <w:r w:rsidRPr="0055067B">
        <w:rPr>
          <w:rFonts w:hint="eastAsia"/>
          <w:bCs/>
          <w:sz w:val="24"/>
        </w:rPr>
        <w:t>该封闭期最后一日的基金份额累计净值</w:t>
      </w:r>
    </w:p>
    <w:p w:rsidR="0055067B" w:rsidRDefault="0055067B" w:rsidP="0055067B">
      <w:pPr>
        <w:spacing w:line="360" w:lineRule="auto"/>
        <w:ind w:firstLineChars="200" w:firstLine="480"/>
        <w:rPr>
          <w:bCs/>
          <w:sz w:val="24"/>
        </w:rPr>
      </w:pPr>
      <w:r w:rsidRPr="0055067B">
        <w:rPr>
          <w:rFonts w:hint="eastAsia"/>
          <w:bCs/>
          <w:sz w:val="24"/>
        </w:rPr>
        <w:t>期初净值</w:t>
      </w:r>
      <w:r w:rsidRPr="0055067B">
        <w:rPr>
          <w:rFonts w:hint="eastAsia"/>
          <w:bCs/>
          <w:sz w:val="24"/>
        </w:rPr>
        <w:t>=</w:t>
      </w:r>
      <w:r w:rsidRPr="0055067B">
        <w:rPr>
          <w:rFonts w:hint="eastAsia"/>
          <w:bCs/>
          <w:sz w:val="24"/>
        </w:rPr>
        <w:t>该封闭期的前一开放期结束日的基金份额累计净值（第一个封闭期的期初净值为基金合同生效日的基金份额累计净值）</w:t>
      </w:r>
    </w:p>
    <w:p w:rsidR="00F83245" w:rsidRDefault="00617DD1">
      <w:pPr>
        <w:spacing w:line="360" w:lineRule="auto"/>
        <w:ind w:firstLineChars="200" w:firstLine="480"/>
        <w:rPr>
          <w:bCs/>
          <w:sz w:val="24"/>
        </w:rPr>
      </w:pPr>
      <w:r>
        <w:rPr>
          <w:bCs/>
          <w:sz w:val="24"/>
        </w:rPr>
        <w:t>2</w:t>
      </w:r>
      <w:r>
        <w:rPr>
          <w:bCs/>
          <w:sz w:val="24"/>
        </w:rPr>
        <w:t>、基金托管人的托管费</w:t>
      </w:r>
    </w:p>
    <w:p w:rsidR="00F83245" w:rsidRDefault="00617DD1">
      <w:pPr>
        <w:spacing w:line="360" w:lineRule="auto"/>
        <w:ind w:firstLineChars="200" w:firstLine="480"/>
        <w:rPr>
          <w:bCs/>
          <w:sz w:val="24"/>
        </w:rPr>
      </w:pPr>
      <w:r>
        <w:rPr>
          <w:bCs/>
          <w:sz w:val="24"/>
        </w:rPr>
        <w:t>本基金的托管费按前一日基金资产净值的</w:t>
      </w:r>
      <w:r>
        <w:rPr>
          <w:rFonts w:hint="eastAsia"/>
          <w:bCs/>
          <w:sz w:val="24"/>
        </w:rPr>
        <w:t>0.</w:t>
      </w:r>
      <w:r w:rsidR="00A8331B">
        <w:rPr>
          <w:rFonts w:hint="eastAsia"/>
          <w:bCs/>
          <w:sz w:val="24"/>
        </w:rPr>
        <w:t>25</w:t>
      </w:r>
      <w:r>
        <w:rPr>
          <w:bCs/>
          <w:sz w:val="24"/>
        </w:rPr>
        <w:t>%</w:t>
      </w:r>
      <w:r>
        <w:rPr>
          <w:bCs/>
          <w:sz w:val="24"/>
        </w:rPr>
        <w:t>的年费率计提。托管费的计算方法如下：</w:t>
      </w:r>
    </w:p>
    <w:p w:rsidR="00F83245" w:rsidRDefault="00617DD1">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sidR="00A8331B">
        <w:rPr>
          <w:rFonts w:hint="eastAsia"/>
          <w:bCs/>
          <w:sz w:val="24"/>
        </w:rPr>
        <w:t>25</w:t>
      </w:r>
      <w:r>
        <w:rPr>
          <w:bCs/>
          <w:sz w:val="24"/>
        </w:rPr>
        <w:t>%÷</w:t>
      </w:r>
      <w:r>
        <w:rPr>
          <w:bCs/>
          <w:sz w:val="24"/>
        </w:rPr>
        <w:t>当年天数</w:t>
      </w:r>
    </w:p>
    <w:p w:rsidR="00F83245" w:rsidRDefault="00617DD1">
      <w:pPr>
        <w:spacing w:line="360" w:lineRule="auto"/>
        <w:ind w:firstLineChars="200" w:firstLine="480"/>
        <w:rPr>
          <w:bCs/>
          <w:sz w:val="24"/>
        </w:rPr>
      </w:pPr>
      <w:r>
        <w:rPr>
          <w:bCs/>
          <w:sz w:val="24"/>
        </w:rPr>
        <w:t>H</w:t>
      </w:r>
      <w:r>
        <w:rPr>
          <w:bCs/>
          <w:sz w:val="24"/>
        </w:rPr>
        <w:t>为每日应计提的基金托管费</w:t>
      </w:r>
    </w:p>
    <w:p w:rsidR="00F83245" w:rsidRDefault="00617DD1">
      <w:pPr>
        <w:spacing w:line="360" w:lineRule="auto"/>
        <w:ind w:firstLineChars="200" w:firstLine="480"/>
        <w:rPr>
          <w:bCs/>
          <w:sz w:val="24"/>
        </w:rPr>
      </w:pPr>
      <w:r>
        <w:rPr>
          <w:bCs/>
          <w:sz w:val="24"/>
        </w:rPr>
        <w:t>E</w:t>
      </w:r>
      <w:r>
        <w:rPr>
          <w:bCs/>
          <w:sz w:val="24"/>
        </w:rPr>
        <w:t>为前一日的基金资产净值</w:t>
      </w:r>
    </w:p>
    <w:p w:rsidR="00F83245" w:rsidRDefault="00E37FE9">
      <w:pPr>
        <w:spacing w:line="360" w:lineRule="auto"/>
        <w:ind w:firstLineChars="200" w:firstLine="480"/>
        <w:rPr>
          <w:bCs/>
          <w:sz w:val="24"/>
        </w:rPr>
      </w:pPr>
      <w:r w:rsidRPr="00E37FE9">
        <w:rPr>
          <w:rFonts w:hint="eastAsia"/>
          <w:bCs/>
          <w:sz w:val="24"/>
        </w:rPr>
        <w:t>基金托管费每日计算，逐日累计至每月月末，按月支付，</w:t>
      </w:r>
      <w:r w:rsidR="008D1F02" w:rsidRPr="008D1F02">
        <w:rPr>
          <w:rFonts w:hint="eastAsia"/>
          <w:bCs/>
          <w:sz w:val="24"/>
        </w:rPr>
        <w:t>由基金托管人根据与基金管理人核对一致的财务数据，自动在月初</w:t>
      </w:r>
      <w:r w:rsidR="008D1F02" w:rsidRPr="008D1F02">
        <w:rPr>
          <w:rFonts w:hint="eastAsia"/>
          <w:bCs/>
          <w:sz w:val="24"/>
        </w:rPr>
        <w:t>5</w:t>
      </w:r>
      <w:r w:rsidR="008D1F02" w:rsidRPr="008D1F02">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F83245" w:rsidRDefault="00617DD1">
      <w:pPr>
        <w:spacing w:line="360" w:lineRule="auto"/>
        <w:ind w:firstLineChars="200" w:firstLine="480"/>
        <w:rPr>
          <w:bCs/>
          <w:sz w:val="24"/>
        </w:rPr>
      </w:pPr>
      <w:r>
        <w:rPr>
          <w:bCs/>
          <w:sz w:val="24"/>
        </w:rPr>
        <w:t>上述</w:t>
      </w:r>
      <w:r>
        <w:rPr>
          <w:bCs/>
          <w:sz w:val="24"/>
        </w:rPr>
        <w:t>“</w:t>
      </w:r>
      <w:r>
        <w:rPr>
          <w:bCs/>
          <w:sz w:val="24"/>
        </w:rPr>
        <w:t>一、基金费用的种类中第</w:t>
      </w:r>
      <w:r>
        <w:rPr>
          <w:bCs/>
          <w:sz w:val="24"/>
        </w:rPr>
        <w:t>3</w:t>
      </w:r>
      <w:r>
        <w:rPr>
          <w:bCs/>
          <w:sz w:val="24"/>
        </w:rPr>
        <w:t>－</w:t>
      </w:r>
      <w:r>
        <w:rPr>
          <w:bCs/>
          <w:sz w:val="24"/>
        </w:rPr>
        <w:t>10</w:t>
      </w:r>
      <w:r>
        <w:rPr>
          <w:bCs/>
          <w:sz w:val="24"/>
        </w:rPr>
        <w:t>项费用</w:t>
      </w:r>
      <w:r>
        <w:rPr>
          <w:bCs/>
          <w:sz w:val="24"/>
        </w:rPr>
        <w:t>”</w:t>
      </w:r>
      <w:r>
        <w:rPr>
          <w:bCs/>
          <w:sz w:val="24"/>
        </w:rPr>
        <w:t>，根据有关法规及相应协议规定，按费用实际支出金额列入当期费用，由基金托管人从基金财产中支付。</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三、不列入基金费用的项目</w:t>
      </w:r>
    </w:p>
    <w:p w:rsidR="00F83245" w:rsidRDefault="00617DD1">
      <w:pPr>
        <w:spacing w:line="360" w:lineRule="auto"/>
        <w:ind w:firstLineChars="200" w:firstLine="480"/>
        <w:rPr>
          <w:bCs/>
          <w:sz w:val="24"/>
        </w:rPr>
      </w:pPr>
      <w:r>
        <w:rPr>
          <w:bCs/>
          <w:sz w:val="24"/>
        </w:rPr>
        <w:t>下列费用不列入基金费用：</w:t>
      </w:r>
    </w:p>
    <w:p w:rsidR="00F83245" w:rsidRDefault="00617DD1">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F83245" w:rsidRDefault="00617DD1">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F83245" w:rsidRDefault="00617DD1">
      <w:pPr>
        <w:spacing w:line="360" w:lineRule="auto"/>
        <w:ind w:firstLineChars="200" w:firstLine="480"/>
        <w:rPr>
          <w:bCs/>
          <w:sz w:val="24"/>
        </w:rPr>
      </w:pPr>
      <w:r>
        <w:rPr>
          <w:bCs/>
          <w:sz w:val="24"/>
        </w:rPr>
        <w:t>3</w:t>
      </w:r>
      <w:r>
        <w:rPr>
          <w:bCs/>
          <w:sz w:val="24"/>
        </w:rPr>
        <w:t>、《基金合同》生效前的相关费用；</w:t>
      </w:r>
    </w:p>
    <w:p w:rsidR="00F83245" w:rsidRDefault="00617DD1">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lastRenderedPageBreak/>
        <w:t>四、基金税收</w:t>
      </w:r>
    </w:p>
    <w:p w:rsidR="00F83245" w:rsidRDefault="00617DD1">
      <w:pPr>
        <w:spacing w:line="360" w:lineRule="auto"/>
        <w:ind w:firstLineChars="200" w:firstLine="480"/>
        <w:rPr>
          <w:bCs/>
          <w:sz w:val="24"/>
        </w:rPr>
      </w:pPr>
      <w:r>
        <w:rPr>
          <w:bCs/>
          <w:sz w:val="24"/>
        </w:rPr>
        <w:t>本基金运作过程中涉及的各纳税主体，其纳税义务按国家税收法律、法规执行。</w:t>
      </w:r>
      <w:bookmarkStart w:id="326" w:name="_Hlt88827255"/>
      <w:bookmarkEnd w:id="326"/>
    </w:p>
    <w:p w:rsidR="00F83245" w:rsidRDefault="00617DD1">
      <w:pPr>
        <w:pStyle w:val="1"/>
        <w:spacing w:before="0" w:after="0"/>
        <w:jc w:val="center"/>
        <w:rPr>
          <w:rFonts w:ascii="Times New Roman"/>
          <w:color w:val="auto"/>
          <w:sz w:val="30"/>
        </w:rPr>
      </w:pPr>
      <w:bookmarkStart w:id="327" w:name="_Toc93226149"/>
      <w:bookmarkStart w:id="328" w:name="_Toc92662707"/>
      <w:bookmarkStart w:id="329" w:name="_Toc139991746"/>
      <w:bookmarkStart w:id="330" w:name="_Toc141703896"/>
      <w:bookmarkStart w:id="331" w:name="_Toc128310499"/>
      <w:bookmarkStart w:id="332" w:name="_Toc22552"/>
      <w:r>
        <w:rPr>
          <w:rFonts w:ascii="Times New Roman"/>
          <w:b w:val="0"/>
          <w:bCs/>
          <w:color w:val="auto"/>
          <w:sz w:val="30"/>
        </w:rPr>
        <w:br w:type="page"/>
      </w:r>
      <w:bookmarkStart w:id="333" w:name="_Toc20052"/>
      <w:bookmarkStart w:id="334" w:name="_Toc1617"/>
      <w:bookmarkStart w:id="335" w:name="_Toc19558"/>
      <w:bookmarkStart w:id="336" w:name="_Toc25883"/>
      <w:bookmarkStart w:id="337" w:name="_Toc15525"/>
      <w:bookmarkStart w:id="338" w:name="_Toc3656"/>
      <w:bookmarkStart w:id="339" w:name="_Toc12761"/>
      <w:bookmarkStart w:id="340" w:name="_Toc178"/>
      <w:bookmarkStart w:id="341" w:name="_Toc21829"/>
      <w:bookmarkStart w:id="342" w:name="_Toc506216242"/>
      <w:r>
        <w:rPr>
          <w:rFonts w:ascii="Times New Roman"/>
          <w:color w:val="auto"/>
          <w:sz w:val="30"/>
        </w:rPr>
        <w:lastRenderedPageBreak/>
        <w:t>第十</w:t>
      </w:r>
      <w:r w:rsidR="006879CC">
        <w:rPr>
          <w:rFonts w:ascii="Times New Roman" w:hint="eastAsia"/>
          <w:color w:val="auto"/>
          <w:sz w:val="30"/>
        </w:rPr>
        <w:t>七</w:t>
      </w:r>
      <w:r w:rsidR="006879CC">
        <w:rPr>
          <w:rFonts w:ascii="Times New Roman"/>
          <w:color w:val="auto"/>
          <w:sz w:val="30"/>
        </w:rPr>
        <w:t>部</w:t>
      </w:r>
      <w:r>
        <w:rPr>
          <w:rFonts w:ascii="Times New Roman"/>
          <w:color w:val="auto"/>
          <w:sz w:val="30"/>
        </w:rPr>
        <w:t>分基金</w:t>
      </w:r>
      <w:bookmarkEnd w:id="327"/>
      <w:bookmarkEnd w:id="328"/>
      <w:r>
        <w:rPr>
          <w:rFonts w:ascii="Times New Roman"/>
          <w:color w:val="auto"/>
          <w:sz w:val="30"/>
        </w:rPr>
        <w:t>的收益与分配</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rsidR="00F83245" w:rsidRDefault="00F83245">
      <w:pPr>
        <w:rPr>
          <w:bCs/>
        </w:rPr>
      </w:pPr>
    </w:p>
    <w:p w:rsidR="00F83245" w:rsidRDefault="00617DD1">
      <w:pPr>
        <w:spacing w:line="360" w:lineRule="auto"/>
        <w:ind w:firstLineChars="200" w:firstLine="480"/>
        <w:rPr>
          <w:bCs/>
          <w:sz w:val="24"/>
        </w:rPr>
      </w:pPr>
      <w:r>
        <w:rPr>
          <w:bCs/>
          <w:sz w:val="24"/>
        </w:rPr>
        <w:t>一、基金利润的构成</w:t>
      </w:r>
    </w:p>
    <w:p w:rsidR="00F83245" w:rsidRDefault="00617DD1">
      <w:pPr>
        <w:spacing w:line="360" w:lineRule="auto"/>
        <w:ind w:firstLineChars="200" w:firstLine="480"/>
        <w:rPr>
          <w:bCs/>
          <w:sz w:val="24"/>
        </w:rPr>
      </w:pPr>
      <w:r>
        <w:rPr>
          <w:bCs/>
          <w:sz w:val="24"/>
        </w:rPr>
        <w:t>基金利润指基金利息收入、投资收益、公允价值变动收益和其他收入扣除相关费用后的余额，基金已实现收益指基金利润减去公允价值变动收益后的余额。</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二、基金可供分配利润</w:t>
      </w:r>
    </w:p>
    <w:p w:rsidR="00F83245" w:rsidRDefault="00617DD1">
      <w:pPr>
        <w:spacing w:line="360" w:lineRule="auto"/>
        <w:ind w:firstLineChars="200" w:firstLine="480"/>
        <w:rPr>
          <w:bCs/>
          <w:sz w:val="24"/>
        </w:rPr>
      </w:pPr>
      <w:r>
        <w:rPr>
          <w:bCs/>
          <w:sz w:val="24"/>
        </w:rPr>
        <w:t>基金可供分配利润指截至收益分配基准日基金未分配利润与未分配利润中已实现收益的孰低数。</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三、基金收益分配原则</w:t>
      </w:r>
    </w:p>
    <w:p w:rsidR="00F83245" w:rsidRDefault="00617DD1">
      <w:pPr>
        <w:spacing w:line="360" w:lineRule="auto"/>
        <w:ind w:firstLineChars="200" w:firstLine="480"/>
        <w:rPr>
          <w:bCs/>
          <w:sz w:val="24"/>
        </w:rPr>
      </w:pPr>
      <w:r>
        <w:rPr>
          <w:bCs/>
          <w:sz w:val="24"/>
        </w:rPr>
        <w:t>1</w:t>
      </w:r>
      <w:r>
        <w:rPr>
          <w:bCs/>
          <w:sz w:val="24"/>
        </w:rPr>
        <w:t>、在符合有关基金分红条件的前提下，本基金每年收益分配次数最多为</w:t>
      </w:r>
      <w:r>
        <w:rPr>
          <w:rFonts w:hint="eastAsia"/>
          <w:bCs/>
          <w:sz w:val="24"/>
        </w:rPr>
        <w:t>12</w:t>
      </w:r>
      <w:r>
        <w:rPr>
          <w:bCs/>
          <w:sz w:val="24"/>
        </w:rPr>
        <w:t>次，</w:t>
      </w:r>
      <w:r>
        <w:rPr>
          <w:rFonts w:hint="eastAsia"/>
          <w:bCs/>
          <w:sz w:val="24"/>
        </w:rPr>
        <w:t>每份基金份额每次基金收益分配比例不得低于基金收益分配基准日每份基金份额可供分配利润的</w:t>
      </w:r>
      <w:r>
        <w:rPr>
          <w:rFonts w:hint="eastAsia"/>
          <w:bCs/>
          <w:sz w:val="24"/>
        </w:rPr>
        <w:t>10</w:t>
      </w:r>
      <w:r>
        <w:rPr>
          <w:bCs/>
          <w:sz w:val="24"/>
        </w:rPr>
        <w:t>%</w:t>
      </w:r>
      <w:r>
        <w:rPr>
          <w:bCs/>
          <w:sz w:val="24"/>
        </w:rPr>
        <w:t>，若《基金合同》生效不满</w:t>
      </w:r>
      <w:r>
        <w:rPr>
          <w:bCs/>
          <w:sz w:val="24"/>
        </w:rPr>
        <w:t>3</w:t>
      </w:r>
      <w:r>
        <w:rPr>
          <w:bCs/>
          <w:sz w:val="24"/>
        </w:rPr>
        <w:t>个月可不进行收益分配；</w:t>
      </w:r>
    </w:p>
    <w:p w:rsidR="00F83245" w:rsidRDefault="00617DD1">
      <w:pPr>
        <w:spacing w:line="360" w:lineRule="auto"/>
        <w:ind w:firstLineChars="200" w:firstLine="480"/>
        <w:rPr>
          <w:bCs/>
          <w:sz w:val="24"/>
        </w:rPr>
      </w:pPr>
      <w:r>
        <w:rPr>
          <w:bCs/>
          <w:sz w:val="24"/>
        </w:rPr>
        <w:t>2</w:t>
      </w:r>
      <w:r>
        <w:rPr>
          <w:bCs/>
          <w:sz w:val="24"/>
        </w:rPr>
        <w:t>、本基金收益分配方式分两种：现金分红与红利再投资，</w:t>
      </w:r>
      <w:r w:rsidR="001D62E2" w:rsidRPr="001D62E2">
        <w:rPr>
          <w:rFonts w:hint="eastAsia"/>
          <w:bCs/>
          <w:sz w:val="24"/>
        </w:rPr>
        <w:t>登记在基金份额持有人开放式基金账户下的基金份额，可选择现金红利或将现金红利按除权日的基金份额净值自动转为基金份额进行再投资；若投资人不选择，本基金默认的收益分配方式是现金分红；登记在基金份额持有人上海证券账户下的基金份额，只能选择现金分红的方式，具体权益分配程序等有关事项遵循上海证券交易所及中国证券登记结算有限责任公司的相关规定；</w:t>
      </w:r>
    </w:p>
    <w:p w:rsidR="00F83245" w:rsidRDefault="00617DD1">
      <w:pPr>
        <w:spacing w:line="360" w:lineRule="auto"/>
        <w:ind w:firstLineChars="200" w:firstLine="48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Pr>
          <w:rFonts w:hint="eastAsia"/>
          <w:bCs/>
          <w:sz w:val="24"/>
        </w:rPr>
        <w:t>；</w:t>
      </w:r>
    </w:p>
    <w:p w:rsidR="00F83245" w:rsidRDefault="00617DD1">
      <w:pPr>
        <w:spacing w:line="360" w:lineRule="auto"/>
        <w:ind w:firstLineChars="200" w:firstLine="480"/>
        <w:rPr>
          <w:bCs/>
          <w:sz w:val="24"/>
        </w:rPr>
      </w:pPr>
      <w:r>
        <w:rPr>
          <w:bCs/>
          <w:sz w:val="24"/>
        </w:rPr>
        <w:t>4</w:t>
      </w:r>
      <w:r>
        <w:rPr>
          <w:bCs/>
          <w:sz w:val="24"/>
        </w:rPr>
        <w:t>、每一基金份额享有同等分配权；</w:t>
      </w:r>
    </w:p>
    <w:p w:rsidR="00F83245" w:rsidRDefault="00617DD1">
      <w:pPr>
        <w:spacing w:line="360" w:lineRule="auto"/>
        <w:ind w:firstLineChars="200" w:firstLine="480"/>
        <w:rPr>
          <w:bCs/>
          <w:sz w:val="24"/>
        </w:rPr>
      </w:pPr>
      <w:r>
        <w:rPr>
          <w:rFonts w:hint="eastAsia"/>
          <w:bCs/>
          <w:sz w:val="24"/>
        </w:rPr>
        <w:t>5</w:t>
      </w:r>
      <w:r>
        <w:rPr>
          <w:rFonts w:hint="eastAsia"/>
          <w:bCs/>
          <w:sz w:val="24"/>
        </w:rPr>
        <w:t>、</w:t>
      </w:r>
      <w:r>
        <w:rPr>
          <w:bCs/>
          <w:sz w:val="24"/>
        </w:rPr>
        <w:t>法律法规或监管机关另有规定的，从其规定。</w:t>
      </w:r>
    </w:p>
    <w:p w:rsidR="00F83245" w:rsidRDefault="00617DD1">
      <w:pPr>
        <w:spacing w:line="360" w:lineRule="auto"/>
        <w:ind w:firstLineChars="200" w:firstLine="480"/>
        <w:rPr>
          <w:bCs/>
          <w:sz w:val="24"/>
        </w:rPr>
      </w:pPr>
      <w:r>
        <w:rPr>
          <w:rFonts w:hint="eastAsia"/>
          <w:bCs/>
          <w:sz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lastRenderedPageBreak/>
        <w:t>四、收益分配方案</w:t>
      </w:r>
    </w:p>
    <w:p w:rsidR="00F83245" w:rsidRDefault="00617DD1">
      <w:pPr>
        <w:spacing w:line="360" w:lineRule="auto"/>
        <w:ind w:firstLineChars="200" w:firstLine="480"/>
        <w:rPr>
          <w:bCs/>
          <w:sz w:val="24"/>
        </w:rPr>
      </w:pPr>
      <w:r>
        <w:rPr>
          <w:bCs/>
          <w:sz w:val="24"/>
        </w:rPr>
        <w:t>基金收益分配方案中应载明截止收益分配基准日的可供分配利润、基金收益分配对象、分配时间、分配数额及比例、分配方式等内容。</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五、收益分配方案的确定、公告与实施</w:t>
      </w:r>
    </w:p>
    <w:p w:rsidR="00F83245" w:rsidRDefault="00617DD1">
      <w:pPr>
        <w:spacing w:line="360" w:lineRule="auto"/>
        <w:ind w:firstLineChars="200" w:firstLine="480"/>
        <w:rPr>
          <w:bCs/>
          <w:sz w:val="24"/>
        </w:rPr>
      </w:pPr>
      <w:r>
        <w:rPr>
          <w:bCs/>
          <w:sz w:val="24"/>
        </w:rPr>
        <w:t>本基金收益分配方案由基金管理人拟定，并由基金托管人复核，在</w:t>
      </w:r>
      <w:r>
        <w:rPr>
          <w:bCs/>
          <w:sz w:val="24"/>
        </w:rPr>
        <w:t>2</w:t>
      </w:r>
      <w:r>
        <w:rPr>
          <w:bCs/>
          <w:sz w:val="24"/>
        </w:rPr>
        <w:t>个工作日内在指定媒介公告并报中国证监会备案。</w:t>
      </w:r>
    </w:p>
    <w:p w:rsidR="00F83245" w:rsidRDefault="00617DD1">
      <w:pPr>
        <w:spacing w:line="360" w:lineRule="auto"/>
        <w:ind w:firstLineChars="200" w:firstLine="480"/>
        <w:rPr>
          <w:bCs/>
          <w:sz w:val="24"/>
        </w:rPr>
      </w:pPr>
      <w:r>
        <w:rPr>
          <w:bCs/>
          <w:sz w:val="24"/>
        </w:rPr>
        <w:t>基金红利发放日距离收益分配基准日（即可供分配利润计算截止日）的时间不得超过</w:t>
      </w:r>
      <w:r>
        <w:rPr>
          <w:bCs/>
          <w:sz w:val="24"/>
        </w:rPr>
        <w:t>15</w:t>
      </w:r>
      <w:r>
        <w:rPr>
          <w:bCs/>
          <w:sz w:val="24"/>
        </w:rPr>
        <w:t>个工作日。</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六、基金收益分配中发生的费用</w:t>
      </w:r>
    </w:p>
    <w:p w:rsidR="00F83245" w:rsidRDefault="00617DD1">
      <w:pPr>
        <w:spacing w:line="360" w:lineRule="auto"/>
        <w:ind w:firstLineChars="200" w:firstLine="480"/>
        <w:rPr>
          <w:bCs/>
          <w:sz w:val="24"/>
        </w:rPr>
      </w:pPr>
      <w:r>
        <w:rPr>
          <w:bCs/>
          <w:sz w:val="24"/>
        </w:rPr>
        <w:t>基金收益分配时所发生的银行转账或其他手续费用由投资</w:t>
      </w:r>
      <w:r>
        <w:rPr>
          <w:rFonts w:hint="eastAsia"/>
          <w:bCs/>
          <w:sz w:val="24"/>
        </w:rPr>
        <w:t>人</w:t>
      </w:r>
      <w:r>
        <w:rPr>
          <w:bCs/>
          <w:sz w:val="24"/>
        </w:rPr>
        <w:t>自行承担。</w:t>
      </w:r>
      <w:r w:rsidR="001D62E2" w:rsidRPr="001D62E2">
        <w:rPr>
          <w:rFonts w:hint="eastAsia"/>
          <w:bCs/>
          <w:sz w:val="24"/>
        </w:rPr>
        <w:t>现金分红及红利再投资的计算方法等有关事项遵循上海证券交易所及中国证券登记结算有限责任公司的相关规定。</w:t>
      </w:r>
    </w:p>
    <w:p w:rsidR="00F83245" w:rsidRDefault="00F83245">
      <w:pPr>
        <w:spacing w:line="360" w:lineRule="auto"/>
        <w:ind w:firstLineChars="225" w:firstLine="540"/>
        <w:rPr>
          <w:bCs/>
          <w:sz w:val="24"/>
        </w:rPr>
      </w:pPr>
    </w:p>
    <w:p w:rsidR="00F83245" w:rsidRDefault="00617DD1">
      <w:pPr>
        <w:pStyle w:val="1"/>
        <w:spacing w:before="0" w:after="0"/>
        <w:jc w:val="center"/>
        <w:rPr>
          <w:rFonts w:ascii="Times New Roman"/>
          <w:color w:val="auto"/>
          <w:sz w:val="30"/>
        </w:rPr>
      </w:pPr>
      <w:r>
        <w:rPr>
          <w:rFonts w:ascii="Times New Roman"/>
          <w:b w:val="0"/>
          <w:bCs/>
          <w:color w:val="auto"/>
          <w:kern w:val="44"/>
          <w:sz w:val="21"/>
        </w:rPr>
        <w:br w:type="page"/>
      </w:r>
      <w:bookmarkStart w:id="343" w:name="_Toc93226150"/>
      <w:bookmarkStart w:id="344" w:name="_Toc92662708"/>
      <w:bookmarkStart w:id="345" w:name="_Toc128310500"/>
      <w:bookmarkStart w:id="346" w:name="_Toc141703897"/>
      <w:bookmarkStart w:id="347" w:name="_Toc139991747"/>
      <w:bookmarkStart w:id="348" w:name="_Toc1043"/>
      <w:bookmarkStart w:id="349" w:name="_Toc29695"/>
      <w:bookmarkStart w:id="350" w:name="_Toc23859"/>
      <w:bookmarkStart w:id="351" w:name="_Toc13255"/>
      <w:bookmarkStart w:id="352" w:name="_Toc17499"/>
      <w:bookmarkStart w:id="353" w:name="_Toc28961"/>
      <w:bookmarkStart w:id="354" w:name="_Toc10894"/>
      <w:bookmarkStart w:id="355" w:name="_Toc18007"/>
      <w:bookmarkStart w:id="356" w:name="_Toc31736"/>
      <w:bookmarkStart w:id="357" w:name="_Toc21206"/>
      <w:bookmarkStart w:id="358" w:name="_Toc506216243"/>
      <w:r w:rsidR="006879CC">
        <w:rPr>
          <w:rFonts w:ascii="Times New Roman"/>
          <w:color w:val="auto"/>
          <w:sz w:val="30"/>
        </w:rPr>
        <w:lastRenderedPageBreak/>
        <w:t>第十</w:t>
      </w:r>
      <w:r w:rsidR="006879CC">
        <w:rPr>
          <w:rFonts w:ascii="Times New Roman" w:hint="eastAsia"/>
          <w:color w:val="auto"/>
          <w:sz w:val="30"/>
        </w:rPr>
        <w:t>八</w:t>
      </w:r>
      <w:r>
        <w:rPr>
          <w:rFonts w:ascii="Times New Roman"/>
          <w:color w:val="auto"/>
          <w:sz w:val="30"/>
        </w:rPr>
        <w:t>部分基金</w:t>
      </w:r>
      <w:bookmarkEnd w:id="343"/>
      <w:bookmarkEnd w:id="344"/>
      <w:r>
        <w:rPr>
          <w:rFonts w:ascii="Times New Roman"/>
          <w:color w:val="auto"/>
          <w:sz w:val="30"/>
        </w:rPr>
        <w:t>的会计与审计</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一、基金会计政策</w:t>
      </w:r>
    </w:p>
    <w:p w:rsidR="00F83245" w:rsidRDefault="00617DD1">
      <w:pPr>
        <w:spacing w:line="360" w:lineRule="auto"/>
        <w:ind w:firstLineChars="200" w:firstLine="480"/>
        <w:rPr>
          <w:bCs/>
          <w:sz w:val="24"/>
        </w:rPr>
      </w:pPr>
      <w:r>
        <w:rPr>
          <w:bCs/>
          <w:sz w:val="24"/>
        </w:rPr>
        <w:t>1</w:t>
      </w:r>
      <w:r>
        <w:rPr>
          <w:bCs/>
          <w:sz w:val="24"/>
        </w:rPr>
        <w:t>、基金管理人为本基金的基金会计责任方；</w:t>
      </w:r>
    </w:p>
    <w:p w:rsidR="00F83245" w:rsidRDefault="00617DD1">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rsidR="00F83245" w:rsidRDefault="00617DD1">
      <w:pPr>
        <w:spacing w:line="360" w:lineRule="auto"/>
        <w:ind w:firstLineChars="200" w:firstLine="480"/>
        <w:rPr>
          <w:bCs/>
          <w:sz w:val="24"/>
        </w:rPr>
      </w:pPr>
      <w:r>
        <w:rPr>
          <w:bCs/>
          <w:sz w:val="24"/>
        </w:rPr>
        <w:t>3</w:t>
      </w:r>
      <w:r>
        <w:rPr>
          <w:bCs/>
          <w:sz w:val="24"/>
        </w:rPr>
        <w:t>、基金核算以人民币为记账本位币，以人民币元为记账单位；</w:t>
      </w:r>
    </w:p>
    <w:p w:rsidR="00F83245" w:rsidRDefault="00617DD1">
      <w:pPr>
        <w:spacing w:line="360" w:lineRule="auto"/>
        <w:ind w:firstLineChars="200" w:firstLine="480"/>
        <w:rPr>
          <w:bCs/>
          <w:sz w:val="24"/>
        </w:rPr>
      </w:pPr>
      <w:r>
        <w:rPr>
          <w:bCs/>
          <w:sz w:val="24"/>
        </w:rPr>
        <w:t>4</w:t>
      </w:r>
      <w:r>
        <w:rPr>
          <w:bCs/>
          <w:sz w:val="24"/>
        </w:rPr>
        <w:t>、会计制度执行国家有关会计制度；</w:t>
      </w:r>
    </w:p>
    <w:p w:rsidR="00F83245" w:rsidRDefault="00617DD1">
      <w:pPr>
        <w:spacing w:line="360" w:lineRule="auto"/>
        <w:ind w:firstLineChars="200" w:firstLine="480"/>
        <w:rPr>
          <w:bCs/>
          <w:sz w:val="24"/>
        </w:rPr>
      </w:pPr>
      <w:r>
        <w:rPr>
          <w:bCs/>
          <w:sz w:val="24"/>
        </w:rPr>
        <w:t>5</w:t>
      </w:r>
      <w:r>
        <w:rPr>
          <w:bCs/>
          <w:sz w:val="24"/>
        </w:rPr>
        <w:t>、本基金独立建账、独立核算；</w:t>
      </w:r>
    </w:p>
    <w:p w:rsidR="00F83245" w:rsidRDefault="00617DD1">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F83245" w:rsidRDefault="00617DD1">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二、基金的年度审计</w:t>
      </w:r>
    </w:p>
    <w:p w:rsidR="00F83245" w:rsidRDefault="00617DD1">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rsidR="00F83245" w:rsidRDefault="00617DD1">
      <w:pPr>
        <w:spacing w:line="360" w:lineRule="auto"/>
        <w:ind w:firstLineChars="200" w:firstLine="480"/>
        <w:rPr>
          <w:bCs/>
          <w:sz w:val="24"/>
        </w:rPr>
      </w:pPr>
      <w:r>
        <w:rPr>
          <w:bCs/>
          <w:sz w:val="24"/>
        </w:rPr>
        <w:t>2</w:t>
      </w:r>
      <w:r>
        <w:rPr>
          <w:bCs/>
          <w:sz w:val="24"/>
        </w:rPr>
        <w:t>、会计师事务所更换经办注册会计师，应事先征得基金管理人同意。</w:t>
      </w:r>
    </w:p>
    <w:p w:rsidR="00F83245" w:rsidRDefault="00617DD1">
      <w:pPr>
        <w:spacing w:line="360" w:lineRule="auto"/>
        <w:ind w:firstLineChars="200" w:firstLine="480"/>
        <w:rPr>
          <w:bCs/>
          <w:sz w:val="24"/>
        </w:rPr>
      </w:pPr>
      <w:r>
        <w:rPr>
          <w:bCs/>
          <w:sz w:val="24"/>
        </w:rPr>
        <w:t>3</w:t>
      </w:r>
      <w:r>
        <w:rPr>
          <w:bCs/>
          <w:sz w:val="24"/>
        </w:rPr>
        <w:t>、</w:t>
      </w:r>
      <w:bookmarkStart w:id="359" w:name="_Hlt4221115"/>
      <w:bookmarkEnd w:id="359"/>
      <w:r>
        <w:rPr>
          <w:bCs/>
          <w:sz w:val="24"/>
        </w:rPr>
        <w:t>基金管理人认为有充足理由更换会计师事务所，须通报基金托管人。更换会计师事务所需在</w:t>
      </w:r>
      <w:r>
        <w:rPr>
          <w:bCs/>
          <w:sz w:val="24"/>
        </w:rPr>
        <w:t>2</w:t>
      </w:r>
      <w:r>
        <w:rPr>
          <w:bCs/>
          <w:sz w:val="24"/>
        </w:rPr>
        <w:t>个工作日内在</w:t>
      </w:r>
      <w:r>
        <w:rPr>
          <w:rFonts w:hint="eastAsia"/>
          <w:bCs/>
          <w:sz w:val="24"/>
        </w:rPr>
        <w:t>指定媒介</w:t>
      </w:r>
      <w:r>
        <w:rPr>
          <w:bCs/>
          <w:sz w:val="24"/>
        </w:rPr>
        <w:t>公告并报中国证监会备案。</w:t>
      </w:r>
    </w:p>
    <w:p w:rsidR="00F83245" w:rsidRDefault="00F83245">
      <w:pPr>
        <w:spacing w:line="360" w:lineRule="auto"/>
        <w:ind w:firstLineChars="200" w:firstLine="480"/>
        <w:rPr>
          <w:bCs/>
          <w:sz w:val="24"/>
        </w:rPr>
      </w:pPr>
    </w:p>
    <w:p w:rsidR="00F83245" w:rsidRDefault="00617DD1">
      <w:pPr>
        <w:pStyle w:val="1"/>
        <w:spacing w:before="0" w:after="0"/>
        <w:jc w:val="center"/>
        <w:rPr>
          <w:rFonts w:ascii="Times New Roman"/>
          <w:color w:val="auto"/>
          <w:sz w:val="30"/>
        </w:rPr>
      </w:pPr>
      <w:r>
        <w:rPr>
          <w:rFonts w:ascii="Times New Roman"/>
          <w:b w:val="0"/>
          <w:bCs/>
          <w:color w:val="auto"/>
        </w:rPr>
        <w:br w:type="page"/>
      </w:r>
      <w:bookmarkStart w:id="360" w:name="_Toc93226151"/>
      <w:bookmarkStart w:id="361" w:name="_Toc92662709"/>
      <w:bookmarkStart w:id="362" w:name="_Toc3056"/>
      <w:bookmarkStart w:id="363" w:name="_Toc193"/>
      <w:bookmarkStart w:id="364" w:name="_Toc141703898"/>
      <w:bookmarkStart w:id="365" w:name="_Toc139991748"/>
      <w:bookmarkStart w:id="366" w:name="_Toc128310501"/>
      <w:bookmarkStart w:id="367" w:name="_Toc1421"/>
      <w:bookmarkStart w:id="368" w:name="_Toc8512"/>
      <w:bookmarkStart w:id="369" w:name="_Toc11049"/>
      <w:bookmarkStart w:id="370" w:name="_Toc1173"/>
      <w:bookmarkStart w:id="371" w:name="_Toc12028"/>
      <w:bookmarkStart w:id="372" w:name="_Toc31866"/>
      <w:bookmarkStart w:id="373" w:name="_Toc29289"/>
      <w:bookmarkStart w:id="374" w:name="_Toc11802"/>
      <w:bookmarkStart w:id="375" w:name="_Toc506216244"/>
      <w:r w:rsidR="006879CC">
        <w:rPr>
          <w:rFonts w:ascii="Times New Roman"/>
          <w:color w:val="auto"/>
          <w:sz w:val="30"/>
        </w:rPr>
        <w:lastRenderedPageBreak/>
        <w:t>第十</w:t>
      </w:r>
      <w:r w:rsidR="006879CC">
        <w:rPr>
          <w:rFonts w:ascii="Times New Roman" w:hint="eastAsia"/>
          <w:color w:val="auto"/>
          <w:sz w:val="30"/>
        </w:rPr>
        <w:t>九</w:t>
      </w:r>
      <w:r>
        <w:rPr>
          <w:rFonts w:ascii="Times New Roman"/>
          <w:color w:val="auto"/>
          <w:sz w:val="30"/>
        </w:rPr>
        <w:t>部分基金</w:t>
      </w:r>
      <w:bookmarkEnd w:id="360"/>
      <w:bookmarkEnd w:id="361"/>
      <w:r>
        <w:rPr>
          <w:rFonts w:ascii="Times New Roman"/>
          <w:color w:val="auto"/>
          <w:sz w:val="30"/>
        </w:rPr>
        <w:t>的信息披露</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一、本基金的信息披露应符合《基金法》、《运作办法》、《信息披露办法》、《基金合同》及其他有关规定。</w:t>
      </w:r>
      <w:r>
        <w:rPr>
          <w:rFonts w:hint="eastAsia"/>
          <w:bCs/>
          <w:sz w:val="24"/>
        </w:rPr>
        <w:t>相关法律法规关于信息披露的披露方式、披露内容、登载媒介、报备方式等规定发生变化时，本基金从其最新规定。</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二、信息披露义务人</w:t>
      </w:r>
    </w:p>
    <w:p w:rsidR="00F83245" w:rsidRDefault="00617DD1">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rsidR="00F83245" w:rsidRDefault="00617DD1">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rsidR="00F83245" w:rsidRDefault="00617DD1">
      <w:pPr>
        <w:spacing w:line="360" w:lineRule="auto"/>
        <w:ind w:firstLineChars="200" w:firstLine="480"/>
        <w:rPr>
          <w:bCs/>
          <w:sz w:val="24"/>
        </w:rPr>
      </w:pPr>
      <w:r>
        <w:rPr>
          <w:bCs/>
          <w:sz w:val="24"/>
        </w:rPr>
        <w:t>本基金信息披露义务人应当在中国证监会规定时间内，将应予披露的基金信息通过中国证监会指定媒介披露，并保证基金投资</w:t>
      </w:r>
      <w:r>
        <w:rPr>
          <w:rFonts w:hint="eastAsia"/>
          <w:bCs/>
          <w:sz w:val="24"/>
        </w:rPr>
        <w:t>人</w:t>
      </w:r>
      <w:r>
        <w:rPr>
          <w:bCs/>
          <w:sz w:val="24"/>
        </w:rPr>
        <w:t>能够按照《基金合同》约定的时间和方式查阅或者复制公开披露的信息资料。</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三、本基金信息披露义务人承诺公开披露的基金信息，不得有下列行为：</w:t>
      </w:r>
    </w:p>
    <w:p w:rsidR="00F83245" w:rsidRDefault="00617DD1">
      <w:pPr>
        <w:spacing w:line="360" w:lineRule="auto"/>
        <w:ind w:firstLineChars="200" w:firstLine="480"/>
        <w:rPr>
          <w:bCs/>
          <w:sz w:val="24"/>
        </w:rPr>
      </w:pPr>
      <w:r>
        <w:rPr>
          <w:bCs/>
          <w:sz w:val="24"/>
        </w:rPr>
        <w:t>1</w:t>
      </w:r>
      <w:r>
        <w:rPr>
          <w:bCs/>
          <w:sz w:val="24"/>
        </w:rPr>
        <w:t>、虚假记载、误导性陈述或者重大遗漏；</w:t>
      </w:r>
    </w:p>
    <w:p w:rsidR="00F83245" w:rsidRDefault="00617DD1">
      <w:pPr>
        <w:spacing w:line="360" w:lineRule="auto"/>
        <w:ind w:firstLineChars="200" w:firstLine="480"/>
        <w:rPr>
          <w:bCs/>
          <w:sz w:val="24"/>
        </w:rPr>
      </w:pPr>
      <w:r>
        <w:rPr>
          <w:bCs/>
          <w:sz w:val="24"/>
        </w:rPr>
        <w:t>2</w:t>
      </w:r>
      <w:r>
        <w:rPr>
          <w:bCs/>
          <w:sz w:val="24"/>
        </w:rPr>
        <w:t>、对证券投资业绩进行预测；</w:t>
      </w:r>
    </w:p>
    <w:p w:rsidR="00F83245" w:rsidRDefault="00617DD1">
      <w:pPr>
        <w:spacing w:line="360" w:lineRule="auto"/>
        <w:ind w:firstLineChars="200" w:firstLine="480"/>
        <w:rPr>
          <w:bCs/>
          <w:sz w:val="24"/>
        </w:rPr>
      </w:pPr>
      <w:r>
        <w:rPr>
          <w:bCs/>
          <w:sz w:val="24"/>
        </w:rPr>
        <w:t>3</w:t>
      </w:r>
      <w:r>
        <w:rPr>
          <w:bCs/>
          <w:sz w:val="24"/>
        </w:rPr>
        <w:t>、违规承诺收益或者承担损失；</w:t>
      </w:r>
    </w:p>
    <w:p w:rsidR="00F83245" w:rsidRDefault="00617DD1">
      <w:pPr>
        <w:spacing w:line="360" w:lineRule="auto"/>
        <w:ind w:firstLineChars="200" w:firstLine="480"/>
        <w:rPr>
          <w:bCs/>
          <w:sz w:val="24"/>
        </w:rPr>
      </w:pPr>
      <w:r>
        <w:rPr>
          <w:bCs/>
          <w:sz w:val="24"/>
        </w:rPr>
        <w:t>4</w:t>
      </w:r>
      <w:r>
        <w:rPr>
          <w:bCs/>
          <w:sz w:val="24"/>
        </w:rPr>
        <w:t>、诋毁其他基金管理人、基金托管人或者基金销售机构；</w:t>
      </w:r>
    </w:p>
    <w:p w:rsidR="00F83245" w:rsidRDefault="00617DD1">
      <w:pPr>
        <w:spacing w:line="360" w:lineRule="auto"/>
        <w:ind w:firstLineChars="200" w:firstLine="480"/>
        <w:rPr>
          <w:bCs/>
          <w:sz w:val="24"/>
        </w:rPr>
      </w:pPr>
      <w:r>
        <w:rPr>
          <w:bCs/>
          <w:sz w:val="24"/>
        </w:rPr>
        <w:t>5</w:t>
      </w:r>
      <w:r>
        <w:rPr>
          <w:bCs/>
          <w:sz w:val="24"/>
        </w:rPr>
        <w:t>、登载任何自然人、法人或者其他组织的祝贺性、恭维性或推荐性的文字；</w:t>
      </w:r>
    </w:p>
    <w:p w:rsidR="00F83245" w:rsidRDefault="00617DD1">
      <w:pPr>
        <w:spacing w:line="360" w:lineRule="auto"/>
        <w:ind w:firstLineChars="200" w:firstLine="480"/>
        <w:rPr>
          <w:bCs/>
          <w:sz w:val="24"/>
        </w:rPr>
      </w:pPr>
      <w:r>
        <w:rPr>
          <w:bCs/>
          <w:sz w:val="24"/>
        </w:rPr>
        <w:t>6</w:t>
      </w:r>
      <w:r>
        <w:rPr>
          <w:bCs/>
          <w:sz w:val="24"/>
        </w:rPr>
        <w:t>、中国证监会禁止的其他行为。</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rsidR="00F83245" w:rsidRDefault="00617DD1">
      <w:pPr>
        <w:spacing w:line="360" w:lineRule="auto"/>
        <w:ind w:firstLineChars="200" w:firstLine="480"/>
        <w:rPr>
          <w:bCs/>
          <w:sz w:val="24"/>
        </w:rPr>
      </w:pPr>
      <w:r>
        <w:rPr>
          <w:bCs/>
          <w:sz w:val="24"/>
        </w:rPr>
        <w:t>本基金公开披露的信息采用阿拉伯数字；除特别说明外，货币单位为人民币元。</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lastRenderedPageBreak/>
        <w:t>五、公开披露的基金信息</w:t>
      </w:r>
    </w:p>
    <w:p w:rsidR="00F83245" w:rsidRDefault="00617DD1">
      <w:pPr>
        <w:spacing w:line="360" w:lineRule="auto"/>
        <w:ind w:firstLineChars="200" w:firstLine="480"/>
        <w:rPr>
          <w:bCs/>
          <w:sz w:val="24"/>
        </w:rPr>
      </w:pPr>
      <w:r>
        <w:rPr>
          <w:bCs/>
          <w:sz w:val="24"/>
        </w:rPr>
        <w:t>公开披露的基金信息包括：</w:t>
      </w:r>
    </w:p>
    <w:p w:rsidR="00F83245" w:rsidRDefault="00617DD1">
      <w:pPr>
        <w:spacing w:line="360" w:lineRule="auto"/>
        <w:ind w:firstLineChars="200" w:firstLine="480"/>
        <w:rPr>
          <w:bCs/>
          <w:sz w:val="24"/>
        </w:rPr>
      </w:pPr>
      <w:r>
        <w:rPr>
          <w:bCs/>
          <w:sz w:val="24"/>
        </w:rPr>
        <w:t>（一）基金招募说明书、《基金合同》、基金托管协议</w:t>
      </w:r>
    </w:p>
    <w:p w:rsidR="00F83245" w:rsidRDefault="00617DD1">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w:t>
      </w:r>
      <w:r>
        <w:rPr>
          <w:rFonts w:hint="eastAsia"/>
          <w:bCs/>
          <w:sz w:val="24"/>
        </w:rPr>
        <w:t>人</w:t>
      </w:r>
      <w:r>
        <w:rPr>
          <w:bCs/>
          <w:sz w:val="24"/>
        </w:rPr>
        <w:t>重大利益的事项的法律文件。</w:t>
      </w:r>
    </w:p>
    <w:p w:rsidR="00F83245" w:rsidRDefault="00617DD1">
      <w:pPr>
        <w:spacing w:line="360" w:lineRule="auto"/>
        <w:ind w:firstLineChars="200" w:firstLine="480"/>
        <w:rPr>
          <w:bCs/>
          <w:sz w:val="24"/>
        </w:rPr>
      </w:pPr>
      <w:r>
        <w:rPr>
          <w:bCs/>
          <w:sz w:val="24"/>
        </w:rPr>
        <w:t>2</w:t>
      </w:r>
      <w:r>
        <w:rPr>
          <w:bCs/>
          <w:sz w:val="24"/>
        </w:rPr>
        <w:t>、基金招募说明书应当最大限度地披露影响基金投资</w:t>
      </w:r>
      <w:r>
        <w:rPr>
          <w:rFonts w:hint="eastAsia"/>
          <w:bCs/>
          <w:sz w:val="24"/>
        </w:rPr>
        <w:t>人</w:t>
      </w:r>
      <w:r>
        <w:rPr>
          <w:bCs/>
          <w:sz w:val="24"/>
        </w:rPr>
        <w:t>决策的全部事项，说明基金认购、申购和赎回安排、基金投资、基金产品特性、风险揭示、信息披露及基金份额持有人服务等内容。《基金合同》生效后，基金管理人在每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日内，更新招募说明书并登载在网站上，将更新后的招募说明书摘要登载在指定媒介上；基金管理人在公告的</w:t>
      </w:r>
      <w:r>
        <w:rPr>
          <w:bCs/>
          <w:sz w:val="24"/>
        </w:rPr>
        <w:t>15</w:t>
      </w:r>
      <w:r>
        <w:rPr>
          <w:bCs/>
          <w:sz w:val="24"/>
        </w:rPr>
        <w:t>日前向主要办公场所所在地的中国证监会派出机构报送更新的招募说明书，并就有关更新内容提供说明。</w:t>
      </w:r>
    </w:p>
    <w:p w:rsidR="00F83245" w:rsidRDefault="00330F87">
      <w:pPr>
        <w:spacing w:line="360" w:lineRule="auto"/>
        <w:ind w:firstLineChars="200" w:firstLine="480"/>
        <w:rPr>
          <w:bCs/>
          <w:sz w:val="24"/>
        </w:rPr>
      </w:pPr>
      <w:r w:rsidRPr="00330F87">
        <w:rPr>
          <w:rFonts w:hint="eastAsia"/>
          <w:bCs/>
          <w:sz w:val="24"/>
        </w:rPr>
        <w:t>本基金在招募说明书（更新）等文件中披露国债期货和股指期货交易情况，包括投资政策、持仓情况、损益情况、风险指标等，并充分揭示国债期货和股指期货交易对基金总体风险的影响以及是否符合既定的投资政策和投资目标。</w:t>
      </w:r>
    </w:p>
    <w:p w:rsidR="00F83245" w:rsidRDefault="00617DD1">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F83245" w:rsidRDefault="00617DD1">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日前，将基金招募说明书、《基金合同》摘要登载在指定媒介上；基金管理人、基金托管人应当将《基金合同》、基金托管协议登载在网站上。</w:t>
      </w:r>
    </w:p>
    <w:p w:rsidR="00F83245" w:rsidRDefault="00617DD1">
      <w:pPr>
        <w:spacing w:line="360" w:lineRule="auto"/>
        <w:ind w:firstLineChars="200" w:firstLine="480"/>
        <w:rPr>
          <w:bCs/>
          <w:sz w:val="24"/>
        </w:rPr>
      </w:pPr>
      <w:r>
        <w:rPr>
          <w:bCs/>
          <w:sz w:val="24"/>
        </w:rPr>
        <w:t>（二）基金份额发售公告</w:t>
      </w:r>
    </w:p>
    <w:p w:rsidR="00F83245" w:rsidRDefault="00617DD1">
      <w:pPr>
        <w:spacing w:line="360" w:lineRule="auto"/>
        <w:ind w:firstLineChars="200" w:firstLine="480"/>
        <w:rPr>
          <w:bCs/>
          <w:sz w:val="24"/>
        </w:rPr>
      </w:pPr>
      <w:r>
        <w:rPr>
          <w:bCs/>
          <w:sz w:val="24"/>
        </w:rPr>
        <w:t>基金管理人应当就基金份额发售的具体事宜编制基金份额发售公告，并在披露招募说明书的当日登载于指定媒介上。</w:t>
      </w:r>
    </w:p>
    <w:p w:rsidR="00F83245" w:rsidRDefault="00617DD1">
      <w:pPr>
        <w:spacing w:line="360" w:lineRule="auto"/>
        <w:ind w:firstLineChars="200" w:firstLine="480"/>
        <w:rPr>
          <w:bCs/>
          <w:sz w:val="24"/>
        </w:rPr>
      </w:pPr>
      <w:r>
        <w:rPr>
          <w:bCs/>
          <w:sz w:val="24"/>
        </w:rPr>
        <w:t>（三）《基金合同》生效公告</w:t>
      </w:r>
    </w:p>
    <w:p w:rsidR="00F83245" w:rsidRDefault="00617DD1">
      <w:pPr>
        <w:spacing w:line="360" w:lineRule="auto"/>
        <w:ind w:firstLineChars="200" w:firstLine="480"/>
        <w:rPr>
          <w:bCs/>
          <w:sz w:val="24"/>
        </w:rPr>
      </w:pPr>
      <w:r>
        <w:rPr>
          <w:bCs/>
          <w:sz w:val="24"/>
        </w:rPr>
        <w:t>基金管理人应当在收到中国证监会确认文件的次日在指定媒介上登载《基金合同》生效公告。</w:t>
      </w:r>
    </w:p>
    <w:p w:rsidR="00F937B9" w:rsidRDefault="00F937B9" w:rsidP="00F937B9">
      <w:pPr>
        <w:spacing w:line="360" w:lineRule="auto"/>
        <w:ind w:firstLineChars="200" w:firstLine="480"/>
        <w:rPr>
          <w:bCs/>
          <w:sz w:val="24"/>
        </w:rPr>
      </w:pPr>
      <w:r w:rsidRPr="00F937B9">
        <w:rPr>
          <w:rFonts w:hint="eastAsia"/>
          <w:bCs/>
          <w:sz w:val="24"/>
        </w:rPr>
        <w:t>基金管理人应当按照相关法律法规的规定在《基金合同》生效公告中披露基金管理人固有资金、基金管理人高级管理人员、基金经理以及基金管理人股东持有基金的份额。</w:t>
      </w:r>
    </w:p>
    <w:p w:rsidR="001D62E2" w:rsidRPr="001D62E2" w:rsidRDefault="001D62E2" w:rsidP="001D62E2">
      <w:pPr>
        <w:spacing w:line="360" w:lineRule="auto"/>
        <w:ind w:firstLineChars="200" w:firstLine="480"/>
        <w:rPr>
          <w:bCs/>
          <w:sz w:val="24"/>
        </w:rPr>
      </w:pPr>
      <w:r w:rsidRPr="001D62E2">
        <w:rPr>
          <w:rFonts w:hint="eastAsia"/>
          <w:bCs/>
          <w:sz w:val="24"/>
        </w:rPr>
        <w:lastRenderedPageBreak/>
        <w:t>（四）基金份额上市交易公告书</w:t>
      </w:r>
    </w:p>
    <w:p w:rsidR="001D62E2" w:rsidRDefault="001D62E2" w:rsidP="001D62E2">
      <w:pPr>
        <w:spacing w:line="360" w:lineRule="auto"/>
        <w:ind w:firstLineChars="200" w:firstLine="480"/>
        <w:rPr>
          <w:bCs/>
          <w:sz w:val="24"/>
        </w:rPr>
      </w:pPr>
      <w:r w:rsidRPr="001D62E2">
        <w:rPr>
          <w:rFonts w:hint="eastAsia"/>
          <w:bCs/>
          <w:sz w:val="24"/>
        </w:rPr>
        <w:t>基金份额获准在证券交易所上市交易的，基金管理人应当在基金上市日前至少</w:t>
      </w:r>
      <w:r w:rsidRPr="001D62E2">
        <w:rPr>
          <w:rFonts w:hint="eastAsia"/>
          <w:bCs/>
          <w:sz w:val="24"/>
        </w:rPr>
        <w:t>3</w:t>
      </w:r>
      <w:r w:rsidRPr="001D62E2">
        <w:rPr>
          <w:rFonts w:hint="eastAsia"/>
          <w:bCs/>
          <w:sz w:val="24"/>
        </w:rPr>
        <w:t>个工作日，将基金份额上市交易公告书登载在指定媒介上。</w:t>
      </w:r>
    </w:p>
    <w:p w:rsidR="00F83245" w:rsidRDefault="00617DD1">
      <w:pPr>
        <w:spacing w:line="360" w:lineRule="auto"/>
        <w:ind w:firstLineChars="200" w:firstLine="480"/>
        <w:rPr>
          <w:bCs/>
          <w:sz w:val="24"/>
        </w:rPr>
      </w:pPr>
      <w:r>
        <w:rPr>
          <w:bCs/>
          <w:sz w:val="24"/>
        </w:rPr>
        <w:t>（</w:t>
      </w:r>
      <w:r w:rsidR="001D62E2">
        <w:rPr>
          <w:rFonts w:hint="eastAsia"/>
          <w:bCs/>
          <w:sz w:val="24"/>
        </w:rPr>
        <w:t>五</w:t>
      </w:r>
      <w:r>
        <w:rPr>
          <w:bCs/>
          <w:sz w:val="24"/>
        </w:rPr>
        <w:t>）基金资产净值、基金份额净值</w:t>
      </w:r>
    </w:p>
    <w:p w:rsidR="00F83245" w:rsidRDefault="00617DD1">
      <w:pPr>
        <w:spacing w:line="360" w:lineRule="auto"/>
        <w:ind w:firstLineChars="200" w:firstLine="480"/>
        <w:rPr>
          <w:bCs/>
          <w:sz w:val="24"/>
        </w:rPr>
      </w:pPr>
      <w:r>
        <w:rPr>
          <w:bCs/>
          <w:sz w:val="24"/>
        </w:rPr>
        <w:t>《基金合同》生效后，</w:t>
      </w:r>
      <w:r w:rsidR="001D62E2" w:rsidRPr="001D62E2">
        <w:rPr>
          <w:rFonts w:hint="eastAsia"/>
          <w:bCs/>
          <w:sz w:val="24"/>
        </w:rPr>
        <w:t>基金上市交易前，</w:t>
      </w:r>
      <w:r>
        <w:rPr>
          <w:bCs/>
          <w:sz w:val="24"/>
        </w:rPr>
        <w:t>基金管理人应当至少每周公告一次基金资产净值和基金份额净值。</w:t>
      </w:r>
    </w:p>
    <w:p w:rsidR="00F83245" w:rsidRDefault="001D62E2" w:rsidP="001D62E2">
      <w:pPr>
        <w:spacing w:line="360" w:lineRule="auto"/>
        <w:ind w:firstLineChars="200" w:firstLine="480"/>
        <w:rPr>
          <w:bCs/>
          <w:sz w:val="24"/>
        </w:rPr>
      </w:pPr>
      <w:r w:rsidRPr="001D62E2">
        <w:rPr>
          <w:rFonts w:hint="eastAsia"/>
          <w:bCs/>
          <w:sz w:val="24"/>
        </w:rPr>
        <w:t>基金上市交易后，</w:t>
      </w:r>
      <w:r w:rsidR="00617DD1">
        <w:rPr>
          <w:bCs/>
          <w:sz w:val="24"/>
        </w:rPr>
        <w:t>基金管理人应当在每个</w:t>
      </w:r>
      <w:r w:rsidR="00330A1C" w:rsidRPr="00330A1C">
        <w:rPr>
          <w:rFonts w:hint="eastAsia"/>
          <w:bCs/>
          <w:sz w:val="24"/>
        </w:rPr>
        <w:t>工作日</w:t>
      </w:r>
      <w:r w:rsidR="00617DD1">
        <w:rPr>
          <w:bCs/>
          <w:sz w:val="24"/>
        </w:rPr>
        <w:t>的次日，通过网站、基金份额发售网点以及其他媒介，披露</w:t>
      </w:r>
      <w:r w:rsidR="00330A1C" w:rsidRPr="00330A1C">
        <w:rPr>
          <w:rFonts w:hint="eastAsia"/>
          <w:bCs/>
          <w:sz w:val="24"/>
        </w:rPr>
        <w:t>工作日</w:t>
      </w:r>
      <w:r w:rsidR="00617DD1">
        <w:rPr>
          <w:bCs/>
          <w:sz w:val="24"/>
        </w:rPr>
        <w:t>的基金份额净值和基金份额累计净值。</w:t>
      </w:r>
    </w:p>
    <w:p w:rsidR="00F83245" w:rsidRDefault="00617DD1">
      <w:pPr>
        <w:spacing w:line="360" w:lineRule="auto"/>
        <w:ind w:firstLineChars="200" w:firstLine="480"/>
        <w:rPr>
          <w:bCs/>
          <w:sz w:val="24"/>
        </w:rPr>
      </w:pPr>
      <w:r>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F83245" w:rsidRDefault="00617DD1">
      <w:pPr>
        <w:spacing w:line="360" w:lineRule="auto"/>
        <w:ind w:firstLineChars="200" w:firstLine="480"/>
        <w:rPr>
          <w:bCs/>
          <w:sz w:val="24"/>
        </w:rPr>
      </w:pPr>
      <w:r>
        <w:rPr>
          <w:bCs/>
          <w:sz w:val="24"/>
        </w:rPr>
        <w:t>（</w:t>
      </w:r>
      <w:r w:rsidR="001D62E2">
        <w:rPr>
          <w:rFonts w:hint="eastAsia"/>
          <w:bCs/>
          <w:sz w:val="24"/>
        </w:rPr>
        <w:t>六</w:t>
      </w:r>
      <w:r>
        <w:rPr>
          <w:bCs/>
          <w:sz w:val="24"/>
        </w:rPr>
        <w:t>）基金份额申购、赎回价格</w:t>
      </w:r>
    </w:p>
    <w:p w:rsidR="00F83245" w:rsidRDefault="00617DD1">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w:t>
      </w:r>
      <w:r>
        <w:rPr>
          <w:rFonts w:hint="eastAsia"/>
          <w:bCs/>
          <w:sz w:val="24"/>
        </w:rPr>
        <w:t>人</w:t>
      </w:r>
      <w:r>
        <w:rPr>
          <w:bCs/>
          <w:sz w:val="24"/>
        </w:rPr>
        <w:t>能够在基金份额发售网点查阅或者复制前述信息资料。</w:t>
      </w:r>
    </w:p>
    <w:p w:rsidR="00F83245" w:rsidRDefault="00617DD1">
      <w:pPr>
        <w:spacing w:line="360" w:lineRule="auto"/>
        <w:ind w:firstLineChars="200" w:firstLine="480"/>
        <w:rPr>
          <w:bCs/>
          <w:sz w:val="24"/>
        </w:rPr>
      </w:pPr>
      <w:r>
        <w:rPr>
          <w:bCs/>
          <w:sz w:val="24"/>
        </w:rPr>
        <w:t>（</w:t>
      </w:r>
      <w:r w:rsidR="001D62E2">
        <w:rPr>
          <w:rFonts w:hint="eastAsia"/>
          <w:bCs/>
          <w:sz w:val="24"/>
        </w:rPr>
        <w:t>七</w:t>
      </w:r>
      <w:r>
        <w:rPr>
          <w:bCs/>
          <w:sz w:val="24"/>
        </w:rPr>
        <w:t>）基金定期报告，包括基金年度报告、基金半年度报告和基金季度报告</w:t>
      </w:r>
    </w:p>
    <w:p w:rsidR="00F83245" w:rsidRDefault="00617DD1">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日内，编制完成基金年度报告，并将年度报告正文登载于网站上，将年度报告摘要登载在指定媒介上。基金年度报告的财务会计报告应当经过审计。</w:t>
      </w:r>
    </w:p>
    <w:p w:rsidR="00F83245" w:rsidRDefault="00617DD1">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日内，编制完成基金半年度报告，并将半年度报告正文登载在网站上，将半年度报告摘要登载在指定媒介上。</w:t>
      </w:r>
    </w:p>
    <w:p w:rsidR="00F83245" w:rsidRDefault="00617DD1">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个工作日内，编制完成基金季度报告，并将季度报告登载在指定媒介上。</w:t>
      </w:r>
    </w:p>
    <w:p w:rsidR="00F83245" w:rsidRDefault="00617DD1">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rsidR="00F83245" w:rsidRDefault="00617DD1">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rsidR="00F83245" w:rsidRDefault="00330F87">
      <w:pPr>
        <w:spacing w:line="360" w:lineRule="auto"/>
        <w:ind w:firstLineChars="200" w:firstLine="480"/>
        <w:rPr>
          <w:bCs/>
          <w:sz w:val="24"/>
        </w:rPr>
      </w:pPr>
      <w:r w:rsidRPr="00330F87">
        <w:rPr>
          <w:rFonts w:hint="eastAsia"/>
          <w:bCs/>
          <w:sz w:val="24"/>
        </w:rPr>
        <w:t>本基金在季度报告、半年度报告、年度报告等定期报告等文件中披露国债期</w:t>
      </w:r>
      <w:r w:rsidRPr="00330F87">
        <w:rPr>
          <w:rFonts w:hint="eastAsia"/>
          <w:bCs/>
          <w:sz w:val="24"/>
        </w:rPr>
        <w:lastRenderedPageBreak/>
        <w:t>货和股指期货交易情况，包括投资政策、持仓情况、损益情况、风险指标等，并充分揭示国债期货和股指期货交易对基金总体风险的影响以及是否符合既定的投资政策和投资目标。</w:t>
      </w:r>
    </w:p>
    <w:p w:rsidR="00F83245" w:rsidRDefault="00617DD1">
      <w:pPr>
        <w:spacing w:line="360" w:lineRule="auto"/>
        <w:ind w:firstLineChars="200" w:firstLine="480"/>
        <w:rPr>
          <w:bCs/>
          <w:sz w:val="24"/>
        </w:rPr>
      </w:pPr>
      <w:r>
        <w:rPr>
          <w:bCs/>
          <w:sz w:val="24"/>
        </w:rPr>
        <w:t>本基金</w:t>
      </w:r>
      <w:r>
        <w:rPr>
          <w:rFonts w:hint="eastAsia"/>
          <w:bCs/>
          <w:sz w:val="24"/>
        </w:rPr>
        <w:t>在基金年报及半年报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rsidR="00F83245" w:rsidRDefault="00617DD1">
      <w:pPr>
        <w:spacing w:line="360" w:lineRule="auto"/>
        <w:ind w:firstLineChars="200" w:firstLine="480"/>
        <w:rPr>
          <w:bCs/>
          <w:sz w:val="24"/>
        </w:rPr>
      </w:pPr>
      <w:r>
        <w:rPr>
          <w:bCs/>
          <w:sz w:val="24"/>
        </w:rPr>
        <w:t>本基金</w:t>
      </w:r>
      <w:r>
        <w:rPr>
          <w:rFonts w:hint="eastAsia"/>
          <w:bCs/>
          <w:sz w:val="24"/>
        </w:rPr>
        <w:t>在基金年报及半年报中披露其持有的流通受限证券总额、流通受限证券市值占基金净资产的比例和报告期内所有的流通受限证券明细。</w:t>
      </w:r>
    </w:p>
    <w:p w:rsidR="00F83245" w:rsidRDefault="00617DD1">
      <w:pPr>
        <w:spacing w:line="360" w:lineRule="auto"/>
        <w:ind w:firstLineChars="200" w:firstLine="480"/>
        <w:rPr>
          <w:bCs/>
          <w:sz w:val="24"/>
        </w:rPr>
      </w:pPr>
      <w:r>
        <w:rPr>
          <w:rFonts w:hint="eastAsia"/>
          <w:bCs/>
          <w:sz w:val="24"/>
        </w:rPr>
        <w:t>本基金在季度报告、半年度报告、年度报告等定期报告和招募说明书（更新）等文件中披露参与港股通交易的相关情况。</w:t>
      </w:r>
    </w:p>
    <w:p w:rsidR="00F83245" w:rsidRDefault="00617DD1">
      <w:pPr>
        <w:spacing w:line="360" w:lineRule="auto"/>
        <w:ind w:firstLineChars="200" w:firstLine="480"/>
        <w:rPr>
          <w:bCs/>
          <w:sz w:val="24"/>
        </w:rPr>
      </w:pPr>
      <w:r>
        <w:rPr>
          <w:rFonts w:hint="eastAsia"/>
          <w:bCs/>
          <w:sz w:val="24"/>
        </w:rPr>
        <w:t>基金运作期间，如报告期内出现单一投资者持有基金份额达到或超过基金总份额</w:t>
      </w:r>
      <w:r>
        <w:rPr>
          <w:rFonts w:hint="eastAsia"/>
          <w:bCs/>
          <w:sz w:val="24"/>
        </w:rPr>
        <w:t>20%</w:t>
      </w:r>
      <w:r>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F83245" w:rsidRDefault="00617DD1">
      <w:pPr>
        <w:spacing w:line="360" w:lineRule="auto"/>
        <w:ind w:firstLineChars="200" w:firstLine="480"/>
        <w:rPr>
          <w:bCs/>
          <w:sz w:val="24"/>
        </w:rPr>
      </w:pPr>
      <w:r>
        <w:rPr>
          <w:rFonts w:hint="eastAsia"/>
          <w:bCs/>
          <w:sz w:val="24"/>
        </w:rPr>
        <w:t>基金持续运作过程中，应当在基金年度报告和半年度报告中披露基金组合资产情况及其流动性风险分析等。</w:t>
      </w:r>
    </w:p>
    <w:p w:rsidR="00F937B9" w:rsidRDefault="00F937B9" w:rsidP="00F937B9">
      <w:pPr>
        <w:spacing w:line="360" w:lineRule="auto"/>
        <w:ind w:firstLineChars="200" w:firstLine="480"/>
        <w:rPr>
          <w:bCs/>
          <w:sz w:val="24"/>
        </w:rPr>
      </w:pPr>
      <w:r w:rsidRPr="00F937B9">
        <w:rPr>
          <w:rFonts w:hint="eastAsia"/>
          <w:bCs/>
          <w:sz w:val="24"/>
        </w:rPr>
        <w:t>基金管理人应当按照相关法律法规的规定在基金年报、半年报、季报中分别披露基金管理人固有资金、基金管理人高级管理人员、基金经理以及基金管理人股东持有基金的份额、期限及期间的变动情况。</w:t>
      </w:r>
    </w:p>
    <w:p w:rsidR="00F83245" w:rsidRDefault="00617DD1">
      <w:pPr>
        <w:spacing w:line="360" w:lineRule="auto"/>
        <w:ind w:firstLineChars="200" w:firstLine="480"/>
        <w:rPr>
          <w:bCs/>
          <w:sz w:val="24"/>
        </w:rPr>
      </w:pPr>
      <w:r>
        <w:rPr>
          <w:bCs/>
          <w:sz w:val="24"/>
        </w:rPr>
        <w:t>（</w:t>
      </w:r>
      <w:r w:rsidR="001D62E2">
        <w:rPr>
          <w:rFonts w:hint="eastAsia"/>
          <w:bCs/>
          <w:sz w:val="24"/>
        </w:rPr>
        <w:t>八</w:t>
      </w:r>
      <w:r>
        <w:rPr>
          <w:bCs/>
          <w:sz w:val="24"/>
        </w:rPr>
        <w:t>）临时报告</w:t>
      </w:r>
    </w:p>
    <w:p w:rsidR="00F83245" w:rsidRDefault="00617DD1">
      <w:pPr>
        <w:spacing w:line="360" w:lineRule="auto"/>
        <w:ind w:firstLineChars="200" w:firstLine="480"/>
        <w:rPr>
          <w:bCs/>
          <w:sz w:val="24"/>
        </w:rPr>
      </w:pPr>
      <w:r>
        <w:rPr>
          <w:bCs/>
          <w:sz w:val="24"/>
        </w:rPr>
        <w:t>本基金发生重大事件，有关信息披露义务人应当在</w:t>
      </w:r>
      <w:r>
        <w:rPr>
          <w:bCs/>
          <w:sz w:val="24"/>
        </w:rPr>
        <w:t>2</w:t>
      </w:r>
      <w:r>
        <w:rPr>
          <w:bCs/>
          <w:sz w:val="24"/>
        </w:rPr>
        <w:t>个工作日内编制临时报告书，予以公告，并在公开披露日分别报中国证监会和基金管理人主要办公场所所在地的中国证监会派出机构备案。</w:t>
      </w:r>
    </w:p>
    <w:p w:rsidR="00F83245" w:rsidRDefault="00617DD1">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F83245" w:rsidRDefault="00617DD1">
      <w:pPr>
        <w:spacing w:line="360" w:lineRule="auto"/>
        <w:ind w:firstLineChars="200" w:firstLine="480"/>
        <w:rPr>
          <w:bCs/>
          <w:sz w:val="24"/>
        </w:rPr>
      </w:pPr>
      <w:r>
        <w:rPr>
          <w:bCs/>
          <w:sz w:val="24"/>
        </w:rPr>
        <w:t>1</w:t>
      </w:r>
      <w:r>
        <w:rPr>
          <w:bCs/>
          <w:sz w:val="24"/>
        </w:rPr>
        <w:t>、基金份额持有人大会的召开；</w:t>
      </w:r>
    </w:p>
    <w:p w:rsidR="00F83245" w:rsidRDefault="00617DD1">
      <w:pPr>
        <w:spacing w:line="360" w:lineRule="auto"/>
        <w:ind w:firstLineChars="200" w:firstLine="480"/>
        <w:rPr>
          <w:bCs/>
          <w:sz w:val="24"/>
        </w:rPr>
      </w:pPr>
      <w:r>
        <w:rPr>
          <w:bCs/>
          <w:sz w:val="24"/>
        </w:rPr>
        <w:t>2</w:t>
      </w:r>
      <w:r>
        <w:rPr>
          <w:bCs/>
          <w:sz w:val="24"/>
        </w:rPr>
        <w:t>、终止《基金合同》；</w:t>
      </w:r>
    </w:p>
    <w:p w:rsidR="00F83245" w:rsidRDefault="00617DD1">
      <w:pPr>
        <w:spacing w:line="360" w:lineRule="auto"/>
        <w:ind w:firstLineChars="200" w:firstLine="480"/>
        <w:rPr>
          <w:bCs/>
          <w:sz w:val="24"/>
        </w:rPr>
      </w:pPr>
      <w:r>
        <w:rPr>
          <w:bCs/>
          <w:sz w:val="24"/>
        </w:rPr>
        <w:lastRenderedPageBreak/>
        <w:t>3</w:t>
      </w:r>
      <w:r>
        <w:rPr>
          <w:bCs/>
          <w:sz w:val="24"/>
        </w:rPr>
        <w:t>、转换基金运作方式；</w:t>
      </w:r>
    </w:p>
    <w:p w:rsidR="00F83245" w:rsidRDefault="00617DD1">
      <w:pPr>
        <w:spacing w:line="360" w:lineRule="auto"/>
        <w:ind w:firstLineChars="200" w:firstLine="480"/>
        <w:rPr>
          <w:bCs/>
          <w:sz w:val="24"/>
        </w:rPr>
      </w:pPr>
      <w:r>
        <w:rPr>
          <w:bCs/>
          <w:sz w:val="24"/>
        </w:rPr>
        <w:t>4</w:t>
      </w:r>
      <w:r>
        <w:rPr>
          <w:bCs/>
          <w:sz w:val="24"/>
        </w:rPr>
        <w:t>、更换基金管理人、基金托管人；</w:t>
      </w:r>
    </w:p>
    <w:p w:rsidR="00F83245" w:rsidRDefault="00617DD1">
      <w:pPr>
        <w:spacing w:line="360" w:lineRule="auto"/>
        <w:ind w:firstLineChars="200" w:firstLine="480"/>
        <w:rPr>
          <w:bCs/>
          <w:sz w:val="24"/>
        </w:rPr>
      </w:pPr>
      <w:r>
        <w:rPr>
          <w:bCs/>
          <w:sz w:val="24"/>
        </w:rPr>
        <w:t>5</w:t>
      </w:r>
      <w:r>
        <w:rPr>
          <w:bCs/>
          <w:sz w:val="24"/>
        </w:rPr>
        <w:t>、基金管理人、基金托管人的法定名称、住所发生变更；</w:t>
      </w:r>
    </w:p>
    <w:p w:rsidR="00F83245" w:rsidRDefault="00617DD1">
      <w:pPr>
        <w:spacing w:line="360" w:lineRule="auto"/>
        <w:ind w:firstLineChars="200" w:firstLine="480"/>
        <w:rPr>
          <w:bCs/>
          <w:sz w:val="24"/>
        </w:rPr>
      </w:pPr>
      <w:r>
        <w:rPr>
          <w:bCs/>
          <w:sz w:val="24"/>
        </w:rPr>
        <w:t>6</w:t>
      </w:r>
      <w:r>
        <w:rPr>
          <w:bCs/>
          <w:sz w:val="24"/>
        </w:rPr>
        <w:t>、基金管理人股东及其出资比例发生变更；</w:t>
      </w:r>
    </w:p>
    <w:p w:rsidR="00F83245" w:rsidRDefault="00617DD1">
      <w:pPr>
        <w:spacing w:line="360" w:lineRule="auto"/>
        <w:ind w:firstLineChars="200" w:firstLine="480"/>
        <w:rPr>
          <w:bCs/>
          <w:sz w:val="24"/>
        </w:rPr>
      </w:pPr>
      <w:r>
        <w:rPr>
          <w:bCs/>
          <w:sz w:val="24"/>
        </w:rPr>
        <w:t>7</w:t>
      </w:r>
      <w:r>
        <w:rPr>
          <w:bCs/>
          <w:sz w:val="24"/>
        </w:rPr>
        <w:t>、基金募集期延长；</w:t>
      </w:r>
    </w:p>
    <w:p w:rsidR="00F83245" w:rsidRDefault="00617DD1">
      <w:pPr>
        <w:spacing w:line="360" w:lineRule="auto"/>
        <w:ind w:firstLineChars="200" w:firstLine="480"/>
        <w:rPr>
          <w:bCs/>
          <w:sz w:val="24"/>
        </w:rPr>
      </w:pPr>
      <w:r>
        <w:rPr>
          <w:bCs/>
          <w:sz w:val="24"/>
        </w:rPr>
        <w:t>8</w:t>
      </w:r>
      <w:r>
        <w:rPr>
          <w:bCs/>
          <w:sz w:val="24"/>
        </w:rPr>
        <w:t>、基金管理人的董事长、总经理及其他高级管理人员、基金经理和基金托管人基金托管部门负责人发生变动；</w:t>
      </w:r>
    </w:p>
    <w:p w:rsidR="00F83245" w:rsidRDefault="00617DD1">
      <w:pPr>
        <w:spacing w:line="360" w:lineRule="auto"/>
        <w:ind w:firstLineChars="200" w:firstLine="480"/>
        <w:rPr>
          <w:bCs/>
          <w:sz w:val="24"/>
        </w:rPr>
      </w:pPr>
      <w:r>
        <w:rPr>
          <w:bCs/>
          <w:sz w:val="24"/>
        </w:rPr>
        <w:t>9</w:t>
      </w:r>
      <w:r>
        <w:rPr>
          <w:bCs/>
          <w:sz w:val="24"/>
        </w:rPr>
        <w:t>、基金管理人的董事在一年内变更超过百分之五十；</w:t>
      </w:r>
    </w:p>
    <w:p w:rsidR="00F83245" w:rsidRDefault="00617DD1">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rsidR="00F83245" w:rsidRDefault="00617DD1">
      <w:pPr>
        <w:spacing w:line="360" w:lineRule="auto"/>
        <w:ind w:firstLineChars="200" w:firstLine="480"/>
        <w:rPr>
          <w:bCs/>
          <w:sz w:val="24"/>
        </w:rPr>
      </w:pPr>
      <w:r>
        <w:rPr>
          <w:bCs/>
          <w:sz w:val="24"/>
        </w:rPr>
        <w:t>11</w:t>
      </w:r>
      <w:r>
        <w:rPr>
          <w:bCs/>
          <w:sz w:val="24"/>
        </w:rPr>
        <w:t>、涉及基金管理</w:t>
      </w:r>
      <w:r>
        <w:rPr>
          <w:rFonts w:hint="eastAsia"/>
          <w:bCs/>
          <w:sz w:val="24"/>
        </w:rPr>
        <w:t>业务</w:t>
      </w:r>
      <w:r>
        <w:rPr>
          <w:bCs/>
          <w:sz w:val="24"/>
        </w:rPr>
        <w:t>、基金财产、基金托管业务的诉讼</w:t>
      </w:r>
      <w:r>
        <w:rPr>
          <w:rFonts w:hint="eastAsia"/>
          <w:bCs/>
          <w:sz w:val="24"/>
        </w:rPr>
        <w:t>或仲裁</w:t>
      </w:r>
      <w:r>
        <w:rPr>
          <w:bCs/>
          <w:sz w:val="24"/>
        </w:rPr>
        <w:t>；</w:t>
      </w:r>
    </w:p>
    <w:p w:rsidR="00F83245" w:rsidRDefault="00617DD1">
      <w:pPr>
        <w:spacing w:line="360" w:lineRule="auto"/>
        <w:ind w:firstLineChars="200" w:firstLine="480"/>
        <w:rPr>
          <w:bCs/>
          <w:sz w:val="24"/>
        </w:rPr>
      </w:pPr>
      <w:r>
        <w:rPr>
          <w:bCs/>
          <w:sz w:val="24"/>
        </w:rPr>
        <w:t>12</w:t>
      </w:r>
      <w:r>
        <w:rPr>
          <w:bCs/>
          <w:sz w:val="24"/>
        </w:rPr>
        <w:t>、基金管理人、基金托管人受到监管部门的调查；</w:t>
      </w:r>
    </w:p>
    <w:p w:rsidR="00F83245" w:rsidRDefault="00617DD1">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rsidR="00F83245" w:rsidRDefault="00617DD1">
      <w:pPr>
        <w:spacing w:line="360" w:lineRule="auto"/>
        <w:ind w:firstLineChars="200" w:firstLine="480"/>
        <w:rPr>
          <w:bCs/>
          <w:sz w:val="24"/>
        </w:rPr>
      </w:pPr>
      <w:r>
        <w:rPr>
          <w:bCs/>
          <w:sz w:val="24"/>
        </w:rPr>
        <w:t>14</w:t>
      </w:r>
      <w:r>
        <w:rPr>
          <w:bCs/>
          <w:sz w:val="24"/>
        </w:rPr>
        <w:t>、重大关联交易事项；</w:t>
      </w:r>
    </w:p>
    <w:p w:rsidR="00F83245" w:rsidRDefault="00617DD1">
      <w:pPr>
        <w:spacing w:line="360" w:lineRule="auto"/>
        <w:ind w:firstLineChars="200" w:firstLine="480"/>
        <w:rPr>
          <w:bCs/>
          <w:sz w:val="24"/>
        </w:rPr>
      </w:pPr>
      <w:r>
        <w:rPr>
          <w:bCs/>
          <w:sz w:val="24"/>
        </w:rPr>
        <w:t>15</w:t>
      </w:r>
      <w:r>
        <w:rPr>
          <w:bCs/>
          <w:sz w:val="24"/>
        </w:rPr>
        <w:t>、基金收益分配事项；</w:t>
      </w:r>
    </w:p>
    <w:p w:rsidR="00F83245" w:rsidRDefault="00617DD1">
      <w:pPr>
        <w:spacing w:line="360" w:lineRule="auto"/>
        <w:ind w:firstLineChars="200" w:firstLine="480"/>
        <w:rPr>
          <w:bCs/>
          <w:sz w:val="24"/>
        </w:rPr>
      </w:pPr>
      <w:r>
        <w:rPr>
          <w:bCs/>
          <w:sz w:val="24"/>
        </w:rPr>
        <w:t>16</w:t>
      </w:r>
      <w:r>
        <w:rPr>
          <w:bCs/>
          <w:sz w:val="24"/>
        </w:rPr>
        <w:t>、管理费、托管费等费用计提标准、计提方式和费率发生变更；</w:t>
      </w:r>
    </w:p>
    <w:p w:rsidR="00F83245" w:rsidRDefault="00617DD1">
      <w:pPr>
        <w:spacing w:line="360" w:lineRule="auto"/>
        <w:ind w:firstLineChars="200" w:firstLine="480"/>
        <w:rPr>
          <w:bCs/>
          <w:sz w:val="24"/>
        </w:rPr>
      </w:pPr>
      <w:r>
        <w:rPr>
          <w:bCs/>
          <w:sz w:val="24"/>
        </w:rPr>
        <w:t>17</w:t>
      </w:r>
      <w:r>
        <w:rPr>
          <w:bCs/>
          <w:sz w:val="24"/>
        </w:rPr>
        <w:t>、基金份额净值计价错误达基金份额净值百分之零点五；</w:t>
      </w:r>
    </w:p>
    <w:p w:rsidR="00F83245" w:rsidRDefault="00617DD1">
      <w:pPr>
        <w:spacing w:line="360" w:lineRule="auto"/>
        <w:ind w:firstLineChars="200" w:firstLine="480"/>
        <w:rPr>
          <w:bCs/>
          <w:sz w:val="24"/>
        </w:rPr>
      </w:pPr>
      <w:r>
        <w:rPr>
          <w:bCs/>
          <w:sz w:val="24"/>
        </w:rPr>
        <w:t>18</w:t>
      </w:r>
      <w:r>
        <w:rPr>
          <w:bCs/>
          <w:sz w:val="24"/>
        </w:rPr>
        <w:t>、基金改聘会计师事务所；</w:t>
      </w:r>
    </w:p>
    <w:p w:rsidR="00F83245" w:rsidRDefault="00617DD1">
      <w:pPr>
        <w:spacing w:line="360" w:lineRule="auto"/>
        <w:ind w:firstLineChars="200" w:firstLine="480"/>
        <w:rPr>
          <w:bCs/>
          <w:sz w:val="24"/>
        </w:rPr>
      </w:pPr>
      <w:r>
        <w:rPr>
          <w:bCs/>
          <w:sz w:val="24"/>
        </w:rPr>
        <w:t>19</w:t>
      </w:r>
      <w:r>
        <w:rPr>
          <w:bCs/>
          <w:sz w:val="24"/>
        </w:rPr>
        <w:t>、变更基金销售机构；</w:t>
      </w:r>
    </w:p>
    <w:p w:rsidR="00F83245" w:rsidRDefault="00617DD1">
      <w:pPr>
        <w:spacing w:line="360" w:lineRule="auto"/>
        <w:ind w:firstLineChars="200" w:firstLine="480"/>
        <w:rPr>
          <w:bCs/>
          <w:sz w:val="24"/>
        </w:rPr>
      </w:pPr>
      <w:r>
        <w:rPr>
          <w:bCs/>
          <w:sz w:val="24"/>
        </w:rPr>
        <w:t>20</w:t>
      </w:r>
      <w:r>
        <w:rPr>
          <w:bCs/>
          <w:sz w:val="24"/>
        </w:rPr>
        <w:t>、更换基金登记机构；</w:t>
      </w:r>
    </w:p>
    <w:p w:rsidR="00F83245" w:rsidRDefault="00617DD1">
      <w:pPr>
        <w:spacing w:line="360" w:lineRule="auto"/>
        <w:ind w:firstLineChars="200" w:firstLine="480"/>
        <w:rPr>
          <w:bCs/>
          <w:sz w:val="24"/>
        </w:rPr>
      </w:pPr>
      <w:r>
        <w:rPr>
          <w:bCs/>
          <w:sz w:val="24"/>
        </w:rPr>
        <w:t>21</w:t>
      </w:r>
      <w:r>
        <w:rPr>
          <w:bCs/>
          <w:sz w:val="24"/>
        </w:rPr>
        <w:t>、本基金开始办理申购、赎回；</w:t>
      </w:r>
    </w:p>
    <w:p w:rsidR="00F83245" w:rsidRDefault="00617DD1">
      <w:pPr>
        <w:spacing w:line="360" w:lineRule="auto"/>
        <w:ind w:firstLineChars="200" w:firstLine="480"/>
        <w:rPr>
          <w:bCs/>
          <w:sz w:val="24"/>
        </w:rPr>
      </w:pPr>
      <w:r>
        <w:rPr>
          <w:bCs/>
          <w:sz w:val="24"/>
        </w:rPr>
        <w:t>22</w:t>
      </w:r>
      <w:r>
        <w:rPr>
          <w:bCs/>
          <w:sz w:val="24"/>
        </w:rPr>
        <w:t>、本基金申购、赎回费率及其收费方式发生变更；</w:t>
      </w:r>
    </w:p>
    <w:p w:rsidR="00F83245" w:rsidRDefault="00617DD1">
      <w:pPr>
        <w:spacing w:line="360" w:lineRule="auto"/>
        <w:ind w:firstLineChars="200" w:firstLine="480"/>
        <w:rPr>
          <w:bCs/>
          <w:sz w:val="24"/>
        </w:rPr>
      </w:pPr>
      <w:r>
        <w:rPr>
          <w:bCs/>
          <w:sz w:val="24"/>
        </w:rPr>
        <w:t>23</w:t>
      </w:r>
      <w:r>
        <w:rPr>
          <w:bCs/>
          <w:sz w:val="24"/>
        </w:rPr>
        <w:t>、本基金发生巨额赎回并延期</w:t>
      </w:r>
      <w:r w:rsidR="008A5303">
        <w:rPr>
          <w:bCs/>
          <w:sz w:val="24"/>
        </w:rPr>
        <w:t>支付</w:t>
      </w:r>
      <w:r w:rsidR="00937609">
        <w:rPr>
          <w:rFonts w:hint="eastAsia"/>
          <w:bCs/>
          <w:sz w:val="24"/>
        </w:rPr>
        <w:t>办理</w:t>
      </w:r>
      <w:r w:rsidR="005010E6">
        <w:rPr>
          <w:rFonts w:hint="eastAsia"/>
          <w:bCs/>
          <w:sz w:val="24"/>
        </w:rPr>
        <w:t>或</w:t>
      </w:r>
      <w:r w:rsidR="005010E6" w:rsidRPr="00330A1C">
        <w:rPr>
          <w:rFonts w:hint="eastAsia"/>
          <w:bCs/>
          <w:sz w:val="24"/>
        </w:rPr>
        <w:t>延缓支付赎回款项</w:t>
      </w:r>
      <w:r>
        <w:rPr>
          <w:bCs/>
          <w:sz w:val="24"/>
        </w:rPr>
        <w:t>；</w:t>
      </w:r>
    </w:p>
    <w:p w:rsidR="00F83245" w:rsidRDefault="00A93A4E">
      <w:pPr>
        <w:spacing w:line="360" w:lineRule="auto"/>
        <w:ind w:firstLineChars="200" w:firstLine="480"/>
        <w:rPr>
          <w:bCs/>
          <w:sz w:val="24"/>
        </w:rPr>
      </w:pPr>
      <w:r>
        <w:rPr>
          <w:rFonts w:hint="eastAsia"/>
          <w:bCs/>
          <w:sz w:val="24"/>
        </w:rPr>
        <w:t>24</w:t>
      </w:r>
      <w:r w:rsidR="00617DD1">
        <w:rPr>
          <w:bCs/>
          <w:sz w:val="24"/>
        </w:rPr>
        <w:t>、本基金暂停接受申购、赎回申请后重新接受申购、赎回；</w:t>
      </w:r>
    </w:p>
    <w:p w:rsidR="00F83245" w:rsidRDefault="00A93A4E">
      <w:pPr>
        <w:spacing w:line="360" w:lineRule="auto"/>
        <w:ind w:firstLineChars="200" w:firstLine="480"/>
        <w:rPr>
          <w:bCs/>
          <w:sz w:val="24"/>
        </w:rPr>
      </w:pPr>
      <w:r>
        <w:rPr>
          <w:rFonts w:hint="eastAsia"/>
          <w:bCs/>
          <w:sz w:val="24"/>
        </w:rPr>
        <w:t>25</w:t>
      </w:r>
      <w:r w:rsidR="00617DD1">
        <w:rPr>
          <w:bCs/>
          <w:sz w:val="24"/>
        </w:rPr>
        <w:t>、</w:t>
      </w:r>
      <w:r w:rsidR="00617DD1">
        <w:rPr>
          <w:rFonts w:hint="eastAsia"/>
          <w:bCs/>
          <w:sz w:val="24"/>
        </w:rPr>
        <w:t>基金管理公司应在基金投资非公开发行股票后两个交易日内，在中国证监会指定媒介披露所投资非公开发行股票的名称、数量、总成本、账面价值，以及总成本和账面价值占基金资产净值的比例、锁定期等信息；</w:t>
      </w:r>
    </w:p>
    <w:p w:rsidR="00F83245" w:rsidRDefault="00A93A4E" w:rsidP="00330F87">
      <w:pPr>
        <w:spacing w:line="360" w:lineRule="auto"/>
        <w:ind w:firstLineChars="200" w:firstLine="480"/>
        <w:rPr>
          <w:bCs/>
          <w:sz w:val="24"/>
        </w:rPr>
      </w:pPr>
      <w:r>
        <w:rPr>
          <w:rFonts w:hint="eastAsia"/>
          <w:bCs/>
          <w:sz w:val="24"/>
        </w:rPr>
        <w:t>26</w:t>
      </w:r>
      <w:r w:rsidR="00617DD1">
        <w:rPr>
          <w:rFonts w:hint="eastAsia"/>
          <w:bCs/>
          <w:sz w:val="24"/>
        </w:rPr>
        <w:t>、在发生涉及基金申购、赎回事项调整或潜在影响投资者赎回等重大事项</w:t>
      </w:r>
      <w:r w:rsidR="00617DD1">
        <w:rPr>
          <w:rFonts w:hint="eastAsia"/>
          <w:bCs/>
          <w:sz w:val="24"/>
        </w:rPr>
        <w:lastRenderedPageBreak/>
        <w:t>时；</w:t>
      </w:r>
    </w:p>
    <w:p w:rsidR="00F83245" w:rsidRDefault="00A93A4E">
      <w:pPr>
        <w:spacing w:line="360" w:lineRule="auto"/>
        <w:ind w:firstLineChars="200" w:firstLine="480"/>
        <w:rPr>
          <w:bCs/>
          <w:sz w:val="24"/>
        </w:rPr>
      </w:pPr>
      <w:r>
        <w:rPr>
          <w:rFonts w:hint="eastAsia"/>
          <w:bCs/>
          <w:sz w:val="24"/>
        </w:rPr>
        <w:t>27</w:t>
      </w:r>
      <w:r w:rsidR="00617DD1">
        <w:rPr>
          <w:rFonts w:hint="eastAsia"/>
          <w:bCs/>
          <w:sz w:val="24"/>
        </w:rPr>
        <w:t>、基金管理人采用摆动定价机制进行估值；</w:t>
      </w:r>
    </w:p>
    <w:p w:rsidR="00F83245" w:rsidRDefault="00A93A4E">
      <w:pPr>
        <w:spacing w:line="360" w:lineRule="auto"/>
        <w:ind w:firstLineChars="200" w:firstLine="480"/>
        <w:rPr>
          <w:bCs/>
          <w:sz w:val="24"/>
        </w:rPr>
      </w:pPr>
      <w:r>
        <w:rPr>
          <w:rFonts w:hint="eastAsia"/>
          <w:bCs/>
          <w:sz w:val="24"/>
        </w:rPr>
        <w:t>28</w:t>
      </w:r>
      <w:r w:rsidR="00617DD1">
        <w:rPr>
          <w:rFonts w:hint="eastAsia"/>
          <w:bCs/>
          <w:sz w:val="24"/>
        </w:rPr>
        <w:t>、</w:t>
      </w:r>
      <w:r w:rsidR="00617DD1">
        <w:rPr>
          <w:bCs/>
          <w:sz w:val="24"/>
        </w:rPr>
        <w:t>中国证监会规定</w:t>
      </w:r>
      <w:r w:rsidR="00617DD1">
        <w:rPr>
          <w:rFonts w:hint="eastAsia"/>
          <w:bCs/>
          <w:sz w:val="24"/>
        </w:rPr>
        <w:t>和基金合同约定</w:t>
      </w:r>
      <w:r w:rsidR="00617DD1">
        <w:rPr>
          <w:bCs/>
          <w:sz w:val="24"/>
        </w:rPr>
        <w:t>的其他事项。</w:t>
      </w:r>
    </w:p>
    <w:p w:rsidR="00F83245" w:rsidRDefault="00617DD1">
      <w:pPr>
        <w:spacing w:line="360" w:lineRule="auto"/>
        <w:ind w:firstLineChars="200" w:firstLine="480"/>
        <w:rPr>
          <w:bCs/>
          <w:sz w:val="24"/>
        </w:rPr>
      </w:pPr>
      <w:r>
        <w:rPr>
          <w:bCs/>
          <w:sz w:val="24"/>
        </w:rPr>
        <w:t>（</w:t>
      </w:r>
      <w:r w:rsidR="001D62E2">
        <w:rPr>
          <w:rFonts w:hint="eastAsia"/>
          <w:bCs/>
          <w:sz w:val="24"/>
        </w:rPr>
        <w:t>九</w:t>
      </w:r>
      <w:r>
        <w:rPr>
          <w:bCs/>
          <w:sz w:val="24"/>
        </w:rPr>
        <w:t>）澄清公告</w:t>
      </w:r>
    </w:p>
    <w:p w:rsidR="00F83245" w:rsidRDefault="00617DD1">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F83245" w:rsidRDefault="00617DD1">
      <w:pPr>
        <w:spacing w:line="360" w:lineRule="auto"/>
        <w:ind w:firstLineChars="200" w:firstLine="480"/>
        <w:rPr>
          <w:bCs/>
          <w:sz w:val="24"/>
        </w:rPr>
      </w:pPr>
      <w:r>
        <w:rPr>
          <w:bCs/>
          <w:sz w:val="24"/>
        </w:rPr>
        <w:t>（</w:t>
      </w:r>
      <w:r w:rsidR="001D62E2">
        <w:rPr>
          <w:rFonts w:hint="eastAsia"/>
          <w:bCs/>
          <w:sz w:val="24"/>
        </w:rPr>
        <w:t>十</w:t>
      </w:r>
      <w:r>
        <w:rPr>
          <w:bCs/>
          <w:sz w:val="24"/>
        </w:rPr>
        <w:t>）基金份额持有人大会决议</w:t>
      </w:r>
    </w:p>
    <w:p w:rsidR="00F83245" w:rsidRDefault="00617DD1">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rsidR="00F83245" w:rsidRDefault="00617DD1">
      <w:pPr>
        <w:spacing w:line="360" w:lineRule="auto"/>
        <w:ind w:firstLineChars="200" w:firstLine="480"/>
        <w:rPr>
          <w:bCs/>
          <w:sz w:val="24"/>
        </w:rPr>
      </w:pPr>
      <w:r>
        <w:rPr>
          <w:bCs/>
          <w:sz w:val="24"/>
        </w:rPr>
        <w:t>（十</w:t>
      </w:r>
      <w:r w:rsidR="001D62E2">
        <w:rPr>
          <w:rFonts w:hint="eastAsia"/>
          <w:bCs/>
          <w:sz w:val="24"/>
        </w:rPr>
        <w:t>一</w:t>
      </w:r>
      <w:r>
        <w:rPr>
          <w:bCs/>
          <w:sz w:val="24"/>
        </w:rPr>
        <w:t>）中国证监会规定的其他信息。</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六、信息披露事务管理</w:t>
      </w:r>
    </w:p>
    <w:p w:rsidR="00F83245" w:rsidRDefault="00617DD1">
      <w:pPr>
        <w:spacing w:line="360" w:lineRule="auto"/>
        <w:ind w:firstLineChars="200" w:firstLine="480"/>
        <w:rPr>
          <w:bCs/>
          <w:sz w:val="24"/>
        </w:rPr>
      </w:pPr>
      <w:r>
        <w:rPr>
          <w:bCs/>
          <w:sz w:val="24"/>
        </w:rPr>
        <w:t>基金管理人、基金托管人应当建立健全信息披露管理制度，指定专人负责管理信息披露事务。</w:t>
      </w:r>
    </w:p>
    <w:p w:rsidR="00F83245" w:rsidRDefault="00617DD1">
      <w:pPr>
        <w:spacing w:line="360" w:lineRule="auto"/>
        <w:ind w:firstLineChars="200" w:firstLine="480"/>
        <w:rPr>
          <w:bCs/>
          <w:sz w:val="24"/>
        </w:rPr>
      </w:pPr>
      <w:r>
        <w:rPr>
          <w:bCs/>
          <w:sz w:val="24"/>
        </w:rPr>
        <w:t>基金信息披露义务人公开披露基金信息，应当符合中国证监会相关基金信息披露内容与格式准则的规定。</w:t>
      </w:r>
    </w:p>
    <w:p w:rsidR="00F83245" w:rsidRDefault="00617DD1">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w:t>
      </w:r>
      <w:r w:rsidR="00E37851">
        <w:rPr>
          <w:rFonts w:hint="eastAsia"/>
          <w:bCs/>
          <w:sz w:val="24"/>
        </w:rPr>
        <w:t>、</w:t>
      </w:r>
      <w:r>
        <w:rPr>
          <w:bCs/>
          <w:sz w:val="24"/>
        </w:rPr>
        <w:t>盖章确认</w:t>
      </w:r>
      <w:r>
        <w:rPr>
          <w:rFonts w:hint="eastAsia"/>
          <w:bCs/>
          <w:sz w:val="24"/>
        </w:rPr>
        <w:t>或者</w:t>
      </w:r>
      <w:r>
        <w:rPr>
          <w:rFonts w:hint="eastAsia"/>
          <w:bCs/>
          <w:sz w:val="24"/>
        </w:rPr>
        <w:t>XBRL</w:t>
      </w:r>
      <w:r>
        <w:rPr>
          <w:rFonts w:hint="eastAsia"/>
          <w:bCs/>
          <w:sz w:val="24"/>
        </w:rPr>
        <w:t>电子方式</w:t>
      </w:r>
      <w:r w:rsidR="00664C39">
        <w:rPr>
          <w:rFonts w:hint="eastAsia"/>
          <w:bCs/>
          <w:sz w:val="24"/>
        </w:rPr>
        <w:t>复核</w:t>
      </w:r>
      <w:r>
        <w:rPr>
          <w:rFonts w:hint="eastAsia"/>
          <w:bCs/>
          <w:sz w:val="24"/>
        </w:rPr>
        <w:t>确认</w:t>
      </w:r>
      <w:r>
        <w:rPr>
          <w:bCs/>
          <w:sz w:val="24"/>
        </w:rPr>
        <w:t>。</w:t>
      </w:r>
    </w:p>
    <w:p w:rsidR="00F83245" w:rsidRDefault="00617DD1">
      <w:pPr>
        <w:spacing w:line="360" w:lineRule="auto"/>
        <w:ind w:firstLineChars="200" w:firstLine="480"/>
        <w:rPr>
          <w:bCs/>
          <w:sz w:val="24"/>
        </w:rPr>
      </w:pPr>
      <w:r>
        <w:rPr>
          <w:bCs/>
          <w:sz w:val="24"/>
        </w:rPr>
        <w:t>基金管理人、基金托管人应当在指定媒介中选择披露信息的</w:t>
      </w:r>
      <w:r>
        <w:rPr>
          <w:rFonts w:hint="eastAsia"/>
          <w:bCs/>
          <w:sz w:val="24"/>
        </w:rPr>
        <w:t>媒介</w:t>
      </w:r>
      <w:r>
        <w:rPr>
          <w:bCs/>
          <w:sz w:val="24"/>
        </w:rPr>
        <w:t>。</w:t>
      </w:r>
    </w:p>
    <w:p w:rsidR="00F83245" w:rsidRDefault="00617DD1">
      <w:pPr>
        <w:spacing w:line="360" w:lineRule="auto"/>
        <w:ind w:firstLineChars="200" w:firstLine="480"/>
        <w:rPr>
          <w:bCs/>
          <w:sz w:val="24"/>
        </w:rPr>
      </w:pPr>
      <w:r>
        <w:rPr>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F83245" w:rsidRDefault="00617DD1">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七、信息披露文件的存放与查阅</w:t>
      </w:r>
    </w:p>
    <w:p w:rsidR="00F83245" w:rsidRDefault="00617DD1">
      <w:pPr>
        <w:spacing w:line="360" w:lineRule="auto"/>
        <w:ind w:firstLineChars="200" w:firstLine="480"/>
        <w:rPr>
          <w:bCs/>
          <w:sz w:val="24"/>
        </w:rPr>
      </w:pPr>
      <w:r>
        <w:rPr>
          <w:bCs/>
          <w:sz w:val="24"/>
        </w:rPr>
        <w:lastRenderedPageBreak/>
        <w:t>招募说明书公布后，应当分别置备于基金管理人、基金托管人和基金销售机构的住所，供公众查阅、复制。</w:t>
      </w:r>
    </w:p>
    <w:p w:rsidR="00F83245" w:rsidRDefault="00617DD1">
      <w:pPr>
        <w:spacing w:line="360" w:lineRule="auto"/>
        <w:ind w:firstLineChars="200" w:firstLine="480"/>
        <w:rPr>
          <w:bCs/>
          <w:sz w:val="24"/>
        </w:rPr>
      </w:pPr>
      <w:r>
        <w:rPr>
          <w:bCs/>
          <w:sz w:val="24"/>
        </w:rPr>
        <w:t>基金定期报告公布后，应当分别置备于基金管理人和基金托管人的住所，以供公众查阅、复制。</w:t>
      </w:r>
    </w:p>
    <w:p w:rsidR="00F83245" w:rsidRDefault="00F83245">
      <w:pPr>
        <w:spacing w:line="360" w:lineRule="auto"/>
        <w:ind w:firstLineChars="200" w:firstLine="480"/>
        <w:rPr>
          <w:bCs/>
          <w:sz w:val="24"/>
        </w:rPr>
      </w:pPr>
    </w:p>
    <w:p w:rsidR="00F83245" w:rsidRDefault="00F83245">
      <w:pPr>
        <w:spacing w:line="360" w:lineRule="auto"/>
        <w:ind w:firstLineChars="200" w:firstLine="480"/>
        <w:rPr>
          <w:bCs/>
          <w:sz w:val="24"/>
        </w:rPr>
      </w:pPr>
    </w:p>
    <w:p w:rsidR="00F83245" w:rsidRDefault="00617DD1">
      <w:pPr>
        <w:pStyle w:val="1"/>
        <w:spacing w:before="0" w:after="0"/>
        <w:jc w:val="center"/>
        <w:rPr>
          <w:rFonts w:ascii="Times New Roman"/>
          <w:color w:val="auto"/>
          <w:sz w:val="30"/>
        </w:rPr>
      </w:pPr>
      <w:r>
        <w:rPr>
          <w:rFonts w:ascii="Times New Roman"/>
          <w:b w:val="0"/>
          <w:bCs/>
          <w:color w:val="auto"/>
          <w:kern w:val="44"/>
          <w:sz w:val="21"/>
        </w:rPr>
        <w:br w:type="page"/>
      </w:r>
      <w:bookmarkStart w:id="376" w:name="_Toc98560364"/>
      <w:bookmarkStart w:id="377" w:name="_Toc8059"/>
      <w:bookmarkStart w:id="378" w:name="_Toc7170"/>
      <w:bookmarkStart w:id="379" w:name="_Toc139991749"/>
      <w:bookmarkStart w:id="380" w:name="_Toc25647"/>
      <w:bookmarkStart w:id="381" w:name="_Toc123102466"/>
      <w:bookmarkStart w:id="382" w:name="_Toc29891"/>
      <w:bookmarkStart w:id="383" w:name="_Toc10006"/>
      <w:bookmarkStart w:id="384" w:name="_Toc9005"/>
      <w:bookmarkStart w:id="385" w:name="_Toc141703899"/>
      <w:bookmarkStart w:id="386" w:name="_Toc8049"/>
      <w:bookmarkStart w:id="387" w:name="_Toc27464"/>
      <w:bookmarkStart w:id="388" w:name="_Toc123112247"/>
      <w:bookmarkStart w:id="389" w:name="_Toc6237"/>
      <w:bookmarkStart w:id="390" w:name="_Toc22978"/>
      <w:bookmarkStart w:id="391" w:name="_Toc123051465"/>
      <w:bookmarkStart w:id="392" w:name="_Toc506216245"/>
      <w:r w:rsidR="006879CC">
        <w:rPr>
          <w:rFonts w:ascii="Times New Roman"/>
          <w:color w:val="auto"/>
          <w:sz w:val="30"/>
        </w:rPr>
        <w:lastRenderedPageBreak/>
        <w:t>第</w:t>
      </w:r>
      <w:r w:rsidR="006879CC">
        <w:rPr>
          <w:rFonts w:ascii="Times New Roman" w:hint="eastAsia"/>
          <w:color w:val="auto"/>
          <w:sz w:val="30"/>
        </w:rPr>
        <w:t>二十</w:t>
      </w:r>
      <w:r>
        <w:rPr>
          <w:rFonts w:ascii="Times New Roman"/>
          <w:color w:val="auto"/>
          <w:sz w:val="30"/>
        </w:rPr>
        <w:t>部分</w:t>
      </w:r>
      <w:bookmarkStart w:id="393" w:name="_Hlt88828593"/>
      <w:r>
        <w:rPr>
          <w:rFonts w:ascii="Times New Roman"/>
          <w:color w:val="auto"/>
          <w:sz w:val="30"/>
        </w:rPr>
        <w:t>基金合同</w:t>
      </w:r>
      <w:bookmarkEnd w:id="393"/>
      <w:r>
        <w:rPr>
          <w:rFonts w:ascii="Times New Roman"/>
          <w:color w:val="auto"/>
          <w:sz w:val="30"/>
        </w:rPr>
        <w:t>的变更、终止与基金财产的清算</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bookmarkStart w:id="394" w:name="_Toc79392639"/>
      <w:r>
        <w:rPr>
          <w:bCs/>
          <w:sz w:val="24"/>
        </w:rPr>
        <w:t>一、《基金合同》的变更</w:t>
      </w:r>
    </w:p>
    <w:p w:rsidR="00F83245" w:rsidRDefault="00617DD1">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rsidR="00F83245" w:rsidRDefault="00617DD1">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w:t>
      </w:r>
      <w:r>
        <w:rPr>
          <w:rFonts w:hint="eastAsia"/>
          <w:bCs/>
          <w:sz w:val="24"/>
        </w:rPr>
        <w:t>并</w:t>
      </w:r>
      <w:r>
        <w:rPr>
          <w:bCs/>
          <w:sz w:val="24"/>
        </w:rPr>
        <w:t>自决议生效后</w:t>
      </w:r>
      <w:r>
        <w:rPr>
          <w:rFonts w:hint="eastAsia"/>
          <w:bCs/>
          <w:sz w:val="24"/>
        </w:rPr>
        <w:t>2</w:t>
      </w:r>
      <w:r>
        <w:rPr>
          <w:rFonts w:hint="eastAsia"/>
          <w:bCs/>
          <w:sz w:val="24"/>
        </w:rPr>
        <w:t>个工作</w:t>
      </w:r>
      <w:r>
        <w:rPr>
          <w:bCs/>
          <w:sz w:val="24"/>
        </w:rPr>
        <w:t>日内在指定媒介公告。</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二、《基金合同》的终止事由</w:t>
      </w:r>
    </w:p>
    <w:p w:rsidR="00F83245" w:rsidRDefault="00617DD1">
      <w:pPr>
        <w:spacing w:line="360" w:lineRule="auto"/>
        <w:ind w:firstLineChars="200" w:firstLine="480"/>
        <w:rPr>
          <w:bCs/>
          <w:sz w:val="24"/>
        </w:rPr>
      </w:pPr>
      <w:r>
        <w:rPr>
          <w:bCs/>
          <w:sz w:val="24"/>
        </w:rPr>
        <w:t>有下列情形之一的，《基金合同》应当终止：</w:t>
      </w:r>
    </w:p>
    <w:p w:rsidR="00F83245" w:rsidRDefault="00617DD1">
      <w:pPr>
        <w:spacing w:line="360" w:lineRule="auto"/>
        <w:ind w:firstLineChars="200" w:firstLine="480"/>
        <w:rPr>
          <w:bCs/>
          <w:sz w:val="24"/>
        </w:rPr>
      </w:pPr>
      <w:r>
        <w:rPr>
          <w:bCs/>
          <w:sz w:val="24"/>
        </w:rPr>
        <w:t>1</w:t>
      </w:r>
      <w:r>
        <w:rPr>
          <w:bCs/>
          <w:sz w:val="24"/>
        </w:rPr>
        <w:t>、基金份额持有人大会决定终止的；</w:t>
      </w:r>
    </w:p>
    <w:p w:rsidR="00F83245" w:rsidRDefault="00617DD1">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F83245" w:rsidRDefault="00617DD1">
      <w:pPr>
        <w:spacing w:line="360" w:lineRule="auto"/>
        <w:ind w:firstLineChars="200" w:firstLine="480"/>
        <w:rPr>
          <w:bCs/>
          <w:sz w:val="24"/>
        </w:rPr>
      </w:pPr>
      <w:r>
        <w:rPr>
          <w:rFonts w:hint="eastAsia"/>
          <w:bCs/>
          <w:sz w:val="24"/>
        </w:rPr>
        <w:t>3</w:t>
      </w:r>
      <w:r>
        <w:rPr>
          <w:bCs/>
          <w:sz w:val="24"/>
        </w:rPr>
        <w:t>、《基金合同》约定的其他情形；</w:t>
      </w:r>
    </w:p>
    <w:p w:rsidR="00F83245" w:rsidRDefault="00617DD1">
      <w:pPr>
        <w:spacing w:line="360" w:lineRule="auto"/>
        <w:ind w:firstLineChars="200" w:firstLine="480"/>
        <w:rPr>
          <w:bCs/>
          <w:sz w:val="24"/>
        </w:rPr>
      </w:pPr>
      <w:r>
        <w:rPr>
          <w:rFonts w:hint="eastAsia"/>
          <w:bCs/>
          <w:sz w:val="24"/>
        </w:rPr>
        <w:t>4</w:t>
      </w:r>
      <w:r>
        <w:rPr>
          <w:bCs/>
          <w:sz w:val="24"/>
        </w:rPr>
        <w:t>、相关法律法规和中国证监会规定的其他情况。</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三、基金财产的清算</w:t>
      </w:r>
    </w:p>
    <w:p w:rsidR="00F83245" w:rsidRDefault="00617DD1">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F83245" w:rsidRDefault="00617DD1">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F83245" w:rsidRDefault="00617DD1">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F83245" w:rsidRDefault="00617DD1">
      <w:pPr>
        <w:spacing w:line="360" w:lineRule="auto"/>
        <w:ind w:firstLineChars="200" w:firstLine="480"/>
        <w:rPr>
          <w:bCs/>
          <w:sz w:val="24"/>
        </w:rPr>
      </w:pPr>
      <w:r>
        <w:rPr>
          <w:bCs/>
          <w:sz w:val="24"/>
        </w:rPr>
        <w:t>4</w:t>
      </w:r>
      <w:r>
        <w:rPr>
          <w:bCs/>
          <w:sz w:val="24"/>
        </w:rPr>
        <w:t>、基金财产清算程序：</w:t>
      </w:r>
    </w:p>
    <w:p w:rsidR="00F83245" w:rsidRDefault="00617DD1">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F83245" w:rsidRDefault="00617DD1">
      <w:pPr>
        <w:spacing w:line="360" w:lineRule="auto"/>
        <w:ind w:firstLineChars="200" w:firstLine="480"/>
        <w:rPr>
          <w:bCs/>
          <w:sz w:val="24"/>
        </w:rPr>
      </w:pPr>
      <w:r>
        <w:rPr>
          <w:bCs/>
          <w:sz w:val="24"/>
        </w:rPr>
        <w:lastRenderedPageBreak/>
        <w:t>（</w:t>
      </w:r>
      <w:r>
        <w:rPr>
          <w:bCs/>
          <w:sz w:val="24"/>
        </w:rPr>
        <w:t>2</w:t>
      </w:r>
      <w:r>
        <w:rPr>
          <w:bCs/>
          <w:sz w:val="24"/>
        </w:rPr>
        <w:t>）对基金财产和债权债务进行清理和确认；</w:t>
      </w:r>
    </w:p>
    <w:p w:rsidR="00F83245" w:rsidRDefault="00617DD1">
      <w:pPr>
        <w:spacing w:line="360" w:lineRule="auto"/>
        <w:ind w:firstLineChars="200" w:firstLine="480"/>
        <w:rPr>
          <w:bCs/>
          <w:sz w:val="24"/>
        </w:rPr>
      </w:pPr>
      <w:r>
        <w:rPr>
          <w:bCs/>
          <w:sz w:val="24"/>
        </w:rPr>
        <w:t>（</w:t>
      </w:r>
      <w:r>
        <w:rPr>
          <w:bCs/>
          <w:sz w:val="24"/>
        </w:rPr>
        <w:t>3</w:t>
      </w:r>
      <w:r>
        <w:rPr>
          <w:bCs/>
          <w:sz w:val="24"/>
        </w:rPr>
        <w:t>）对基金财产进行估值和变现；</w:t>
      </w:r>
    </w:p>
    <w:p w:rsidR="00F83245" w:rsidRDefault="00617DD1">
      <w:pPr>
        <w:spacing w:line="360" w:lineRule="auto"/>
        <w:ind w:firstLineChars="200" w:firstLine="480"/>
        <w:rPr>
          <w:bCs/>
          <w:sz w:val="24"/>
        </w:rPr>
      </w:pPr>
      <w:r>
        <w:rPr>
          <w:bCs/>
          <w:sz w:val="24"/>
        </w:rPr>
        <w:t>（</w:t>
      </w:r>
      <w:r>
        <w:rPr>
          <w:bCs/>
          <w:sz w:val="24"/>
        </w:rPr>
        <w:t>4</w:t>
      </w:r>
      <w:r>
        <w:rPr>
          <w:bCs/>
          <w:sz w:val="24"/>
        </w:rPr>
        <w:t>）制作清算报告；</w:t>
      </w:r>
    </w:p>
    <w:p w:rsidR="00F83245" w:rsidRDefault="00617DD1">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F83245" w:rsidRDefault="00617DD1">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F83245" w:rsidRDefault="00617DD1">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F83245" w:rsidRDefault="00617DD1">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p>
    <w:p w:rsidR="00F83245" w:rsidRDefault="00617DD1">
      <w:pPr>
        <w:spacing w:line="360" w:lineRule="auto"/>
        <w:ind w:firstLineChars="200" w:firstLine="480"/>
        <w:rPr>
          <w:bCs/>
          <w:sz w:val="24"/>
        </w:rPr>
      </w:pPr>
      <w:r>
        <w:rPr>
          <w:bCs/>
          <w:sz w:val="24"/>
        </w:rPr>
        <w:t>四、清算费用</w:t>
      </w:r>
    </w:p>
    <w:p w:rsidR="00F83245" w:rsidRDefault="00617DD1">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五、基金财产清算剩余资产的分配</w:t>
      </w:r>
    </w:p>
    <w:p w:rsidR="00F83245" w:rsidRDefault="00617DD1">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六、基金财产清算的公告</w:t>
      </w:r>
    </w:p>
    <w:p w:rsidR="00F83245" w:rsidRDefault="00617DD1">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七、基金财产清算账册及文件的保存</w:t>
      </w:r>
    </w:p>
    <w:p w:rsidR="00F83245" w:rsidRDefault="00617DD1">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bookmarkEnd w:id="394"/>
    </w:p>
    <w:p w:rsidR="00F83245" w:rsidRDefault="00617DD1">
      <w:pPr>
        <w:pStyle w:val="1"/>
        <w:spacing w:before="0" w:after="0"/>
        <w:jc w:val="center"/>
        <w:rPr>
          <w:rFonts w:ascii="Times New Roman"/>
          <w:color w:val="auto"/>
          <w:sz w:val="30"/>
        </w:rPr>
      </w:pPr>
      <w:bookmarkStart w:id="395" w:name="_Toc123112248"/>
      <w:bookmarkStart w:id="396" w:name="_Toc123102467"/>
      <w:bookmarkStart w:id="397" w:name="_Toc48649720"/>
      <w:bookmarkStart w:id="398" w:name="_Toc79392641"/>
      <w:bookmarkStart w:id="399" w:name="_Toc123051466"/>
      <w:bookmarkStart w:id="400" w:name="_Toc98560365"/>
      <w:r>
        <w:rPr>
          <w:rFonts w:ascii="Times New Roman"/>
          <w:b w:val="0"/>
          <w:bCs/>
          <w:color w:val="auto"/>
        </w:rPr>
        <w:br w:type="page"/>
      </w:r>
      <w:bookmarkStart w:id="401" w:name="_Toc30645"/>
      <w:bookmarkStart w:id="402" w:name="_Toc28549"/>
      <w:bookmarkStart w:id="403" w:name="_Toc9708"/>
      <w:bookmarkStart w:id="404" w:name="_Toc139991750"/>
      <w:bookmarkStart w:id="405" w:name="_Toc23022"/>
      <w:bookmarkStart w:id="406" w:name="_Toc13398"/>
      <w:bookmarkStart w:id="407" w:name="_Toc12191"/>
      <w:bookmarkStart w:id="408" w:name="_Toc21240"/>
      <w:bookmarkStart w:id="409" w:name="_Toc141703901"/>
      <w:bookmarkStart w:id="410" w:name="_Toc7367"/>
      <w:bookmarkStart w:id="411" w:name="_Toc27058"/>
      <w:bookmarkStart w:id="412" w:name="_Toc8710"/>
      <w:bookmarkStart w:id="413" w:name="_Toc506216246"/>
      <w:r>
        <w:rPr>
          <w:rFonts w:ascii="Times New Roman"/>
          <w:color w:val="auto"/>
          <w:sz w:val="30"/>
        </w:rPr>
        <w:lastRenderedPageBreak/>
        <w:t>第二十</w:t>
      </w:r>
      <w:r w:rsidR="006879CC">
        <w:rPr>
          <w:rFonts w:ascii="Times New Roman" w:hint="eastAsia"/>
          <w:color w:val="auto"/>
          <w:sz w:val="30"/>
        </w:rPr>
        <w:t>一</w:t>
      </w:r>
      <w:r>
        <w:rPr>
          <w:rFonts w:ascii="Times New Roman"/>
          <w:color w:val="auto"/>
          <w:sz w:val="30"/>
        </w:rPr>
        <w:t>部分违约责任</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但是发生下列情况，当事人免责：</w:t>
      </w:r>
    </w:p>
    <w:p w:rsidR="00F83245" w:rsidRDefault="00617DD1">
      <w:pPr>
        <w:spacing w:line="360" w:lineRule="auto"/>
        <w:ind w:firstLineChars="200" w:firstLine="480"/>
        <w:rPr>
          <w:bCs/>
          <w:sz w:val="24"/>
        </w:rPr>
      </w:pPr>
      <w:r>
        <w:rPr>
          <w:rFonts w:hint="eastAsia"/>
          <w:bCs/>
          <w:sz w:val="24"/>
        </w:rPr>
        <w:t>1</w:t>
      </w:r>
      <w:r>
        <w:rPr>
          <w:rFonts w:hint="eastAsia"/>
          <w:bCs/>
          <w:sz w:val="24"/>
        </w:rPr>
        <w:t>、不可抗力；</w:t>
      </w:r>
    </w:p>
    <w:p w:rsidR="00F83245" w:rsidRDefault="00617DD1">
      <w:pPr>
        <w:spacing w:line="360" w:lineRule="auto"/>
        <w:ind w:firstLineChars="200" w:firstLine="480"/>
        <w:rPr>
          <w:bCs/>
          <w:sz w:val="24"/>
        </w:rPr>
      </w:pPr>
      <w:r>
        <w:rPr>
          <w:rFonts w:hint="eastAsia"/>
          <w:bCs/>
          <w:sz w:val="24"/>
        </w:rPr>
        <w:t>2</w:t>
      </w:r>
      <w:r>
        <w:rPr>
          <w:rFonts w:hint="eastAsia"/>
          <w:bCs/>
          <w:sz w:val="24"/>
        </w:rPr>
        <w:t>、基金管理人、基金托管人按照当时有效的法律法规或中国证监会的规定作为或不作为而造成的损失等；</w:t>
      </w:r>
    </w:p>
    <w:p w:rsidR="00F83245" w:rsidRDefault="00617DD1">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、基金管理人由于按照《基金合同》规定的投资原则投资或不投资造成的直接损失或潜在损失等。</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rsidR="00F83245" w:rsidRDefault="00F83245">
      <w:pPr>
        <w:spacing w:line="360" w:lineRule="auto"/>
        <w:ind w:firstLineChars="200" w:firstLine="480"/>
        <w:rPr>
          <w:bCs/>
          <w:sz w:val="24"/>
        </w:rPr>
      </w:pPr>
    </w:p>
    <w:p w:rsidR="00F83245" w:rsidRDefault="00617DD1">
      <w:pPr>
        <w:pStyle w:val="1"/>
        <w:spacing w:before="0" w:after="0"/>
        <w:jc w:val="center"/>
        <w:rPr>
          <w:rFonts w:ascii="Times New Roman"/>
          <w:color w:val="auto"/>
          <w:sz w:val="30"/>
        </w:rPr>
      </w:pPr>
      <w:r>
        <w:rPr>
          <w:rFonts w:ascii="Times New Roman"/>
          <w:b w:val="0"/>
          <w:bCs/>
          <w:color w:val="auto"/>
        </w:rPr>
        <w:br w:type="page"/>
      </w:r>
      <w:bookmarkStart w:id="414" w:name="_Toc23999"/>
      <w:bookmarkStart w:id="415" w:name="_Toc21983"/>
      <w:bookmarkStart w:id="416" w:name="_Toc30350"/>
      <w:bookmarkStart w:id="417" w:name="_Toc24923"/>
      <w:bookmarkStart w:id="418" w:name="_Toc7288"/>
      <w:bookmarkStart w:id="419" w:name="_Toc141703902"/>
      <w:bookmarkStart w:id="420" w:name="_Toc139991751"/>
      <w:bookmarkStart w:id="421" w:name="_Toc123112249"/>
      <w:bookmarkStart w:id="422" w:name="_Toc123102468"/>
      <w:bookmarkStart w:id="423" w:name="_Toc123051467"/>
      <w:bookmarkStart w:id="424" w:name="_Toc98560366"/>
      <w:bookmarkStart w:id="425" w:name="_Toc1790"/>
      <w:bookmarkStart w:id="426" w:name="_Toc25651"/>
      <w:bookmarkStart w:id="427" w:name="_Toc6202"/>
      <w:bookmarkStart w:id="428" w:name="_Toc8636"/>
      <w:bookmarkStart w:id="429" w:name="_Toc3319"/>
      <w:bookmarkStart w:id="430" w:name="_Toc506216247"/>
      <w:r>
        <w:rPr>
          <w:rFonts w:ascii="Times New Roman"/>
          <w:color w:val="auto"/>
          <w:sz w:val="30"/>
        </w:rPr>
        <w:lastRenderedPageBreak/>
        <w:t>第二十</w:t>
      </w:r>
      <w:r w:rsidR="006879CC">
        <w:rPr>
          <w:rFonts w:ascii="Times New Roman" w:hint="eastAsia"/>
          <w:color w:val="auto"/>
          <w:sz w:val="30"/>
        </w:rPr>
        <w:t>二</w:t>
      </w:r>
      <w:r w:rsidR="006879CC">
        <w:rPr>
          <w:rFonts w:ascii="Times New Roman"/>
          <w:color w:val="auto"/>
          <w:sz w:val="30"/>
        </w:rPr>
        <w:t>部分</w:t>
      </w:r>
      <w:r>
        <w:rPr>
          <w:rFonts w:ascii="Times New Roman"/>
          <w:color w:val="auto"/>
          <w:sz w:val="30"/>
        </w:rPr>
        <w:t>争议的处理和适用的法律</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rsidR="00F83245" w:rsidRDefault="00F83245">
      <w:pPr>
        <w:spacing w:line="360" w:lineRule="auto"/>
        <w:ind w:firstLineChars="200" w:firstLine="480"/>
        <w:rPr>
          <w:bCs/>
          <w:sz w:val="24"/>
        </w:rPr>
      </w:pPr>
    </w:p>
    <w:p w:rsidR="00391051" w:rsidRDefault="00617DD1">
      <w:pPr>
        <w:spacing w:line="360" w:lineRule="auto"/>
        <w:ind w:firstLineChars="200" w:firstLine="480"/>
        <w:rPr>
          <w:bCs/>
          <w:sz w:val="24"/>
        </w:rPr>
      </w:pPr>
      <w:r>
        <w:rPr>
          <w:bCs/>
          <w:sz w:val="24"/>
        </w:rPr>
        <w:t>各方当事人同意，因《基金合同》而产生的或与《基金合同》有关的一切争议，如经友好协商未能解决的，</w:t>
      </w:r>
      <w:r w:rsidR="00391051" w:rsidRPr="00391051">
        <w:rPr>
          <w:rFonts w:hint="eastAsia"/>
          <w:bCs/>
          <w:sz w:val="24"/>
        </w:rPr>
        <w:t>任何一方均有权将争议提交中国国际经济贸易仲裁委员会，按照中国国际经济贸易仲裁委员会届时有效的仲裁规则进行仲裁。仲裁地点为北京市。仲裁裁决是终局的，对当事人均有约束力。</w:t>
      </w:r>
      <w:r w:rsidR="00391051" w:rsidRPr="00391051">
        <w:rPr>
          <w:bCs/>
          <w:sz w:val="24"/>
        </w:rPr>
        <w:t>除非仲裁裁决另有决定</w:t>
      </w:r>
      <w:r w:rsidR="00391051" w:rsidRPr="00391051">
        <w:rPr>
          <w:rFonts w:hint="eastAsia"/>
          <w:bCs/>
          <w:sz w:val="24"/>
        </w:rPr>
        <w:t>，</w:t>
      </w:r>
      <w:r w:rsidR="00391051" w:rsidRPr="00391051">
        <w:rPr>
          <w:bCs/>
          <w:sz w:val="24"/>
        </w:rPr>
        <w:t>仲裁费用由败诉方承担</w:t>
      </w:r>
      <w:r w:rsidR="00391051" w:rsidRPr="00391051">
        <w:rPr>
          <w:rFonts w:hint="eastAsia"/>
          <w:bCs/>
          <w:sz w:val="24"/>
        </w:rPr>
        <w:t>。</w:t>
      </w:r>
    </w:p>
    <w:p w:rsidR="00F83245" w:rsidRDefault="00617DD1">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rsidR="00F83245" w:rsidRDefault="00617DD1">
      <w:pPr>
        <w:spacing w:line="360" w:lineRule="auto"/>
        <w:ind w:firstLineChars="200" w:firstLine="480"/>
        <w:rPr>
          <w:bCs/>
          <w:sz w:val="24"/>
        </w:rPr>
      </w:pPr>
      <w:r>
        <w:rPr>
          <w:bCs/>
          <w:sz w:val="24"/>
        </w:rPr>
        <w:t>《基金合同》受中国法律管辖。</w:t>
      </w:r>
    </w:p>
    <w:p w:rsidR="00F83245" w:rsidRDefault="00617DD1">
      <w:pPr>
        <w:spacing w:line="360" w:lineRule="auto"/>
        <w:ind w:firstLineChars="200" w:firstLine="480"/>
        <w:rPr>
          <w:bCs/>
          <w:sz w:val="24"/>
        </w:rPr>
      </w:pPr>
      <w:r>
        <w:rPr>
          <w:bCs/>
          <w:sz w:val="24"/>
        </w:rPr>
        <w:br w:type="page"/>
      </w:r>
    </w:p>
    <w:p w:rsidR="00F83245" w:rsidRDefault="006879CC">
      <w:pPr>
        <w:pStyle w:val="1"/>
        <w:spacing w:before="0" w:after="0"/>
        <w:jc w:val="center"/>
        <w:rPr>
          <w:rFonts w:ascii="Times New Roman"/>
          <w:color w:val="auto"/>
          <w:sz w:val="30"/>
        </w:rPr>
      </w:pPr>
      <w:bookmarkStart w:id="431" w:name="_Toc141703903"/>
      <w:bookmarkStart w:id="432" w:name="_Toc8454"/>
      <w:bookmarkStart w:id="433" w:name="_Toc123102469"/>
      <w:bookmarkStart w:id="434" w:name="_Toc123112250"/>
      <w:bookmarkStart w:id="435" w:name="_Toc2532"/>
      <w:bookmarkStart w:id="436" w:name="_Toc11618"/>
      <w:bookmarkStart w:id="437" w:name="_Toc484"/>
      <w:bookmarkStart w:id="438" w:name="_Toc20350"/>
      <w:bookmarkStart w:id="439" w:name="_Toc23991"/>
      <w:bookmarkStart w:id="440" w:name="_Toc139991752"/>
      <w:bookmarkStart w:id="441" w:name="_Toc8703"/>
      <w:bookmarkStart w:id="442" w:name="_Toc31966"/>
      <w:bookmarkStart w:id="443" w:name="_Toc26461"/>
      <w:bookmarkStart w:id="444" w:name="_Toc29505"/>
      <w:bookmarkStart w:id="445" w:name="_Toc123051468"/>
      <w:bookmarkStart w:id="446" w:name="_Toc506216248"/>
      <w:r>
        <w:rPr>
          <w:rFonts w:ascii="Times New Roman"/>
          <w:color w:val="auto"/>
          <w:sz w:val="30"/>
        </w:rPr>
        <w:lastRenderedPageBreak/>
        <w:t>第二十</w:t>
      </w:r>
      <w:r>
        <w:rPr>
          <w:rFonts w:ascii="Times New Roman" w:hint="eastAsia"/>
          <w:color w:val="auto"/>
          <w:sz w:val="30"/>
        </w:rPr>
        <w:t>三</w:t>
      </w:r>
      <w:r w:rsidR="00617DD1">
        <w:rPr>
          <w:rFonts w:ascii="Times New Roman"/>
          <w:color w:val="auto"/>
          <w:sz w:val="30"/>
        </w:rPr>
        <w:t>部分基金合同的效力</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rsidR="00F83245" w:rsidRDefault="00F83245">
      <w:pPr>
        <w:spacing w:line="360" w:lineRule="auto"/>
        <w:ind w:firstLineChars="200" w:firstLine="480"/>
        <w:rPr>
          <w:bCs/>
          <w:sz w:val="24"/>
        </w:rPr>
      </w:pPr>
    </w:p>
    <w:p w:rsidR="00F83245" w:rsidRDefault="00617DD1">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当事人之间、基金与基金</w:t>
      </w:r>
      <w:r>
        <w:rPr>
          <w:rFonts w:hint="eastAsia"/>
          <w:bCs/>
          <w:sz w:val="24"/>
        </w:rPr>
        <w:t>合同</w:t>
      </w:r>
      <w:r>
        <w:rPr>
          <w:bCs/>
          <w:sz w:val="24"/>
        </w:rPr>
        <w:t>当事人之间权利义务关系的法律文件。</w:t>
      </w:r>
    </w:p>
    <w:p w:rsidR="00F83245" w:rsidRDefault="00617DD1">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、《基金合同》经基金管理人、基金托管人双方盖章以及双方法定代表人或授权代表签字或盖章并在募集结束后经基金管理人向中国证监会办理基金备案手续，并经中国证监会书面确认后生效。</w:t>
      </w:r>
    </w:p>
    <w:p w:rsidR="00F83245" w:rsidRDefault="00617DD1">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rsidR="00F83245" w:rsidRDefault="00617DD1">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F83245" w:rsidRDefault="00617DD1">
      <w:pPr>
        <w:spacing w:line="360" w:lineRule="auto"/>
        <w:ind w:firstLineChars="200" w:firstLine="480"/>
        <w:rPr>
          <w:bCs/>
          <w:sz w:val="24"/>
        </w:rPr>
      </w:pPr>
      <w:r>
        <w:rPr>
          <w:bCs/>
          <w:sz w:val="24"/>
        </w:rPr>
        <w:t>4</w:t>
      </w:r>
      <w:r>
        <w:rPr>
          <w:bCs/>
          <w:sz w:val="24"/>
        </w:rPr>
        <w:t>、《基金合同》正本</w:t>
      </w:r>
      <w:r w:rsidR="008A5303">
        <w:rPr>
          <w:bCs/>
          <w:sz w:val="24"/>
        </w:rPr>
        <w:t>一式六份</w:t>
      </w:r>
      <w:r>
        <w:rPr>
          <w:bCs/>
          <w:sz w:val="24"/>
        </w:rPr>
        <w:t>，除上报有关监管机构</w:t>
      </w:r>
      <w:r w:rsidR="00DA5BF6">
        <w:rPr>
          <w:bCs/>
          <w:sz w:val="24"/>
        </w:rPr>
        <w:t>一式</w:t>
      </w:r>
      <w:r w:rsidR="008A5303">
        <w:rPr>
          <w:bCs/>
          <w:sz w:val="24"/>
        </w:rPr>
        <w:t>二</w:t>
      </w:r>
      <w:r w:rsidR="00DA5BF6">
        <w:rPr>
          <w:bCs/>
          <w:sz w:val="24"/>
        </w:rPr>
        <w:t>份</w:t>
      </w:r>
      <w:r>
        <w:rPr>
          <w:bCs/>
          <w:sz w:val="24"/>
        </w:rPr>
        <w:t>外，基金管理人、基金托管人各持有</w:t>
      </w:r>
      <w:r w:rsidR="008A5303">
        <w:rPr>
          <w:bCs/>
          <w:sz w:val="24"/>
        </w:rPr>
        <w:t>二</w:t>
      </w:r>
      <w:r>
        <w:rPr>
          <w:bCs/>
          <w:sz w:val="24"/>
        </w:rPr>
        <w:t>份，每份具有同等的法律效力。</w:t>
      </w:r>
    </w:p>
    <w:p w:rsidR="00F83245" w:rsidRDefault="00617DD1">
      <w:pPr>
        <w:spacing w:line="360" w:lineRule="auto"/>
        <w:ind w:firstLineChars="200" w:firstLine="480"/>
        <w:rPr>
          <w:bCs/>
          <w:sz w:val="24"/>
        </w:rPr>
      </w:pPr>
      <w:r>
        <w:rPr>
          <w:bCs/>
          <w:sz w:val="24"/>
        </w:rPr>
        <w:t>5</w:t>
      </w:r>
      <w:r>
        <w:rPr>
          <w:bCs/>
          <w:sz w:val="24"/>
        </w:rPr>
        <w:t>、《基金合同》可印制成册，供投资</w:t>
      </w:r>
      <w:r>
        <w:rPr>
          <w:rFonts w:hint="eastAsia"/>
          <w:bCs/>
          <w:sz w:val="24"/>
        </w:rPr>
        <w:t>人</w:t>
      </w:r>
      <w:r>
        <w:rPr>
          <w:bCs/>
          <w:sz w:val="24"/>
        </w:rPr>
        <w:t>在基金管理人、基金托管人、销售机构的办公场所和营业场所查阅。</w:t>
      </w:r>
    </w:p>
    <w:p w:rsidR="00F83245" w:rsidRDefault="00F83245">
      <w:pPr>
        <w:spacing w:line="360" w:lineRule="auto"/>
        <w:ind w:firstLineChars="200" w:firstLine="480"/>
        <w:rPr>
          <w:bCs/>
          <w:sz w:val="24"/>
        </w:rPr>
      </w:pPr>
    </w:p>
    <w:p w:rsidR="00F83245" w:rsidRDefault="00617DD1">
      <w:pPr>
        <w:pStyle w:val="1"/>
        <w:spacing w:before="0" w:after="0"/>
        <w:jc w:val="center"/>
        <w:rPr>
          <w:rFonts w:ascii="Times New Roman"/>
          <w:color w:val="auto"/>
          <w:sz w:val="30"/>
        </w:rPr>
      </w:pPr>
      <w:r>
        <w:rPr>
          <w:rFonts w:ascii="Times New Roman"/>
          <w:b w:val="0"/>
          <w:bCs/>
          <w:color w:val="auto"/>
        </w:rPr>
        <w:br w:type="page"/>
      </w:r>
      <w:bookmarkStart w:id="447" w:name="_Toc21726"/>
      <w:bookmarkStart w:id="448" w:name="_Toc506216249"/>
      <w:r w:rsidR="006879CC">
        <w:rPr>
          <w:rFonts w:ascii="Times New Roman" w:hint="eastAsia"/>
          <w:color w:val="auto"/>
          <w:sz w:val="30"/>
        </w:rPr>
        <w:lastRenderedPageBreak/>
        <w:t>第二十四</w:t>
      </w:r>
      <w:r>
        <w:rPr>
          <w:rFonts w:ascii="Times New Roman" w:hint="eastAsia"/>
          <w:color w:val="auto"/>
          <w:sz w:val="30"/>
        </w:rPr>
        <w:t>部分其他事项</w:t>
      </w:r>
      <w:bookmarkEnd w:id="447"/>
      <w:bookmarkEnd w:id="448"/>
    </w:p>
    <w:p w:rsidR="00F83245" w:rsidRDefault="00F83245">
      <w:pPr>
        <w:spacing w:line="360" w:lineRule="auto"/>
        <w:ind w:firstLineChars="200" w:firstLine="480"/>
        <w:rPr>
          <w:rFonts w:ascii="宋体" w:hAnsi="宋体"/>
          <w:sz w:val="24"/>
        </w:rPr>
      </w:pPr>
    </w:p>
    <w:p w:rsidR="00F83245" w:rsidRDefault="00617DD1">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F83245" w:rsidRDefault="00617DD1">
      <w:pPr>
        <w:spacing w:line="360" w:lineRule="auto"/>
        <w:ind w:firstLineChars="200" w:firstLine="480"/>
        <w:rPr>
          <w:rFonts w:ascii="宋体" w:hAnsi="宋体"/>
          <w:sz w:val="24"/>
        </w:rPr>
      </w:pPr>
      <w:r>
        <w:rPr>
          <w:rFonts w:ascii="宋体" w:hAnsi="宋体"/>
          <w:sz w:val="24"/>
        </w:rPr>
        <w:br w:type="page"/>
      </w:r>
    </w:p>
    <w:p w:rsidR="00F83245" w:rsidRDefault="006879CC">
      <w:pPr>
        <w:pStyle w:val="1"/>
        <w:spacing w:before="0" w:after="0"/>
        <w:jc w:val="center"/>
        <w:rPr>
          <w:rFonts w:ascii="Times New Roman"/>
          <w:color w:val="auto"/>
          <w:sz w:val="30"/>
        </w:rPr>
      </w:pPr>
      <w:bookmarkStart w:id="449" w:name="_Toc141703905"/>
      <w:bookmarkStart w:id="450" w:name="_Toc9054"/>
      <w:bookmarkStart w:id="451" w:name="_Toc21122"/>
      <w:bookmarkStart w:id="452" w:name="_Toc17263"/>
      <w:bookmarkStart w:id="453" w:name="_Toc5108"/>
      <w:bookmarkStart w:id="454" w:name="_Toc32355"/>
      <w:bookmarkStart w:id="455" w:name="_Toc20098"/>
      <w:bookmarkStart w:id="456" w:name="_Toc1360"/>
      <w:bookmarkStart w:id="457" w:name="_Toc15664"/>
      <w:bookmarkStart w:id="458" w:name="_Toc12499"/>
      <w:bookmarkStart w:id="459" w:name="_Toc7437"/>
      <w:bookmarkStart w:id="460" w:name="_Toc506216250"/>
      <w:r>
        <w:rPr>
          <w:rFonts w:ascii="Times New Roman"/>
          <w:color w:val="auto"/>
          <w:sz w:val="30"/>
        </w:rPr>
        <w:lastRenderedPageBreak/>
        <w:t>第二十</w:t>
      </w:r>
      <w:r>
        <w:rPr>
          <w:rFonts w:ascii="Times New Roman" w:hint="eastAsia"/>
          <w:color w:val="auto"/>
          <w:sz w:val="30"/>
        </w:rPr>
        <w:t>五</w:t>
      </w:r>
      <w:r w:rsidR="00617DD1">
        <w:rPr>
          <w:rFonts w:ascii="Times New Roman"/>
          <w:color w:val="auto"/>
          <w:sz w:val="30"/>
        </w:rPr>
        <w:t>部分基金合同内容摘要</w:t>
      </w:r>
      <w:bookmarkEnd w:id="66"/>
      <w:bookmarkEnd w:id="67"/>
      <w:bookmarkEnd w:id="449"/>
      <w:bookmarkEnd w:id="450"/>
      <w:bookmarkEnd w:id="451"/>
      <w:bookmarkEnd w:id="452"/>
      <w:bookmarkEnd w:id="453"/>
      <w:bookmarkEnd w:id="454"/>
      <w:bookmarkEnd w:id="455"/>
      <w:bookmarkEnd w:id="456"/>
      <w:bookmarkEnd w:id="457"/>
      <w:bookmarkEnd w:id="458"/>
      <w:bookmarkEnd w:id="459"/>
      <w:bookmarkEnd w:id="460"/>
    </w:p>
    <w:p w:rsidR="00F83245" w:rsidRDefault="00F83245">
      <w:pPr>
        <w:adjustRightInd w:val="0"/>
        <w:snapToGrid w:val="0"/>
        <w:spacing w:line="360" w:lineRule="auto"/>
        <w:ind w:firstLineChars="200" w:firstLine="480"/>
        <w:rPr>
          <w:rFonts w:ascii="宋体" w:hAnsi="宋体"/>
          <w:sz w:val="24"/>
          <w:szCs w:val="24"/>
        </w:rPr>
      </w:pPr>
    </w:p>
    <w:p w:rsidR="007B10EC" w:rsidRPr="00C34E47" w:rsidRDefault="007B10EC" w:rsidP="007B10EC">
      <w:pPr>
        <w:snapToGrid w:val="0"/>
        <w:spacing w:line="360" w:lineRule="auto"/>
        <w:ind w:firstLineChars="200" w:firstLine="420"/>
        <w:rPr>
          <w:rFonts w:ascii="宋体"/>
          <w:bCs/>
          <w:szCs w:val="21"/>
        </w:rPr>
      </w:pPr>
      <w:r w:rsidRPr="00C34E47">
        <w:rPr>
          <w:rFonts w:ascii="宋体" w:hAnsi="宋体" w:hint="eastAsia"/>
          <w:bCs/>
          <w:szCs w:val="21"/>
        </w:rPr>
        <w:t>一、基金合同当事人的权利、义务</w:t>
      </w:r>
    </w:p>
    <w:p w:rsidR="007B10EC" w:rsidRPr="00091662" w:rsidRDefault="007B10EC" w:rsidP="007B10EC">
      <w:pPr>
        <w:snapToGrid w:val="0"/>
        <w:spacing w:line="360" w:lineRule="auto"/>
        <w:ind w:firstLineChars="200" w:firstLine="420"/>
        <w:rPr>
          <w:rFonts w:ascii="宋体" w:hAnsi="宋体"/>
          <w:bCs/>
          <w:szCs w:val="21"/>
        </w:rPr>
      </w:pPr>
      <w:r w:rsidRPr="00C34E47">
        <w:rPr>
          <w:rFonts w:ascii="宋体" w:hAnsi="宋体" w:hint="eastAsia"/>
          <w:bCs/>
          <w:szCs w:val="21"/>
        </w:rPr>
        <w:t>（一）</w:t>
      </w:r>
      <w:r w:rsidRPr="00091662">
        <w:rPr>
          <w:rFonts w:ascii="宋体" w:hAnsi="宋体" w:hint="eastAsia"/>
          <w:bCs/>
          <w:szCs w:val="21"/>
        </w:rPr>
        <w:t>基金管理人的权利与义务</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1、根据《基金法》、《运作办法》及其他有关规定，基金管理人的权利包括但不限于：</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（1）依法募集资金；</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（2）自《基金合同》生效之日起，根据法律法规和《基金合同》独立运用并管理基金财产；</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（3）依照《基金合同》收取基金管理费以及法律法规规定或中国证监会批准的其他费用；</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（4）销售基金份额；</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（5）按照规定召集基金份额持有人大会；</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（6）依据《基金合同》及有关法律规定监督基金托管人，如认为基金托管人违反了《基金合同》及国家有关法律规定，应呈报中国证监会和其他监管部门，并采取必要措施保护基金投资人的利益；</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（7）在基金托管人更换时，提名新的基金托管人；</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（8）选择、更换基金销售机构，对基金销售机构的相关行为进行监督和处理；</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（9）担任或委托其他符合条件的机构担任基金登记机构办理基金登记业务；</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（10）依据《基金合同》及有关法律规定决定基金收益的分配方案；</w:t>
      </w:r>
      <w:r w:rsidRPr="00091662">
        <w:rPr>
          <w:rFonts w:ascii="宋体" w:hAnsi="宋体" w:hint="eastAsia"/>
          <w:bCs/>
          <w:szCs w:val="21"/>
        </w:rPr>
        <w:tab/>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（11）在《基金合同》约定的范围内，拒绝或暂停受理申购与赎回申请；</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（12）依照法律法规为基金的利益对被投资公司行使权利，为基金的利益行使因基金财产投资于证券所产生的权利；</w:t>
      </w:r>
      <w:r w:rsidRPr="00091662">
        <w:rPr>
          <w:rFonts w:ascii="宋体" w:hAnsi="宋体" w:hint="eastAsia"/>
          <w:bCs/>
          <w:szCs w:val="21"/>
        </w:rPr>
        <w:tab/>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（13）在法律法规允许的前提下，为基金的利益依法为基金进行融资、融券及转融通；</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14）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（15）以基金管理人的名义，代表基金份额持有人的利益行使诉讼权利或者实施其他法律行为；</w:t>
      </w:r>
      <w:r w:rsidRPr="00091662">
        <w:rPr>
          <w:rFonts w:ascii="宋体" w:hAnsi="宋体" w:hint="eastAsia"/>
          <w:bCs/>
          <w:szCs w:val="21"/>
        </w:rPr>
        <w:tab/>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（16）选择、更换律师事务所、会计师事务所、证券/期货经纪商或其他为基金提供服务的外部机构；</w:t>
      </w:r>
      <w:r w:rsidRPr="00091662">
        <w:rPr>
          <w:rFonts w:ascii="宋体" w:hAnsi="宋体" w:hint="eastAsia"/>
          <w:bCs/>
          <w:szCs w:val="21"/>
        </w:rPr>
        <w:tab/>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17）在符合有关法律、法规的前提下，制订和调整有关基金认购、申购、赎回、转换、非交易过户和定投等业务规则，在法律法规和本基金合同规定的范围内决定和调整除管理费率、托管费率之外的基金相关费率结构和收费方式；</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lastRenderedPageBreak/>
        <w:t>（18）委托第三方机构办理本基金的交易、清算、估值、结算等业务；</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（19）法律法规及中国证监会规定的和《基金合同》约定的其他权利。</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2、根据《基金法》、《运作办法》及其他有关规定，基金管理人的义务包括但不限于：</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（1）依法募集资金，办理或者委托经中国证监会认定的其他机构代为办理基金份额的发售、申购、赎回和登记事宜；</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（2）办理基金备案手续；</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（3）自《基金合同》生效之日起，以诚实信用、谨慎勤勉的原则管理和运用基金财产；</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（4）配备足够的具有专业资格的人员进行基金投资分析、决策，以专业化的经营方式管理和运作基金财产；</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（5）建立健全内部风险控制、监察与稽核、财务管理及人事管理等制度，保证所管理的基金财产和基金管理人的财产相互独立,对所管理的不同基金分别管理，分别记账，进行证券投资；</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（6）除依据《基金法》、《基金合同》及其他有关规定外，不得利用基金财产为自己及任何第三人谋取利益，不得委托第三人运作基金财产；</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（7）依法接受基金托管人的监督；</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（8）采取适当合理的措施使计算基金份额认购、申购、赎回和注销价格的方法符合《基金合同》等法律文件的规定，按有关规定计算并公告基金资产净值，确定基金份额申购、赎回的价格；</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（9）进行基金会计核算并编制基金财务会计报告；</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（10）编制季度、半年度和年度基金报告；</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（11）严格按照《基金法》、《基金合同》及其他有关规定，履行信息披露及报告义务；</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12）保守基金商业秘密，不泄露基金投资计划、投资意向等。除《基金法》、《基金合同》及其他有关法律法规或监管机构另有规定或要求外，在基金信息公开披露前应予保密，不向他人泄露，但向监管机构、司法机关或因审计、法律等外部专业顾问提供服务而向其提供的情况除外；</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（13）按《基金合同》的约定确定基金收益分配方案，及时向基金份额持有人分配基金收益；</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（14）按规定受理申购与赎回申请，及时、足额支付赎回款项；</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（15）依据《基金法》、《基金合同》及其他有关规定召集基金份额持有人大会或配合基金托管人、基金份额持有人依法召集基金份额持有人大会；</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（16）按规定保存基金财产管理业务活动的会计账册、报表、记录和其他相关资料15年以上；</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（17）确保需要向基金投资人提供的各项文件或资料在规定时间发出，并且保证投资人能够按照《基金合同》规定的时间和方式，随时查阅到与基金有关的公开资料，并在支付合</w:t>
      </w:r>
      <w:r w:rsidRPr="00091662">
        <w:rPr>
          <w:rFonts w:ascii="宋体" w:hAnsi="宋体" w:hint="eastAsia"/>
          <w:bCs/>
          <w:szCs w:val="21"/>
        </w:rPr>
        <w:lastRenderedPageBreak/>
        <w:t>理成本的条件下得到有关资料的复印件；</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（18）组织并参加基金财产清算小组，参与基金财产的保管、清理、估价、变现和分配；</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（19）面临解散、依法被撤销或者被依法宣告破产时，及时报告中国证监会并通知基金托管人；</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（20）因违反《基金合同》导致基金财产的损失或损害基金份额持有人合法权益时，应当承担赔偿责任，其赔偿责任不因其退任而免除；</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（21）监督基金托管人按法律法规和《基金合同》规定履行自己的义务，基金托管人违反《基金合同》造成基金财产损失时，基金管理人应为基金份额持有人利益向基金托管人追偿；</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（22）当基金管理人将其义务委托第三方处理时，应当对第三方处理有关基金事务的行为承担责任；</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（23）以基金管理人名义，代表基金份额持有人利益行使诉讼权利或实施其他法律行为；</w:t>
      </w:r>
      <w:r w:rsidRPr="00091662">
        <w:rPr>
          <w:rFonts w:ascii="宋体" w:hAnsi="宋体" w:hint="eastAsia"/>
          <w:bCs/>
          <w:szCs w:val="21"/>
        </w:rPr>
        <w:tab/>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（24）基金管理人在募集期间未能达到基金的备案条件，《基金合同》不能生效，基金管理人承担全部募集费用，将已募集资金并加计银行同期活期存款利息在基金募集期结束后30日内退还基金认购人；</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（25）执行生效的基金份额持有人大会的决议；</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（26）建立并保存基金份额持有人名册；</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（27）法律法规及中国证监会规定的和《基金合同》约定的其他义务。</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（二）基金托管人的权利与义务</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1、根据《基金法》、《运作办法》及其他有关规定，基金托管人的权利包括但不限于：</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（1）自《基金合同》生效之日起，依法律法规和《基金合同》的规定安全保管基金财产；</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（2）依《基金合同》约定获得基金托管费以及法律法规规定或监管部门批准的其他费用；</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（4）根据相关市场规则，为基金开设证券账户等投资所需账户、为基金办理证券交易资金清算。</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（5）提议召开或召集基金份额持有人大会；</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（6）在基金管理人更换时，提名新的基金管理人；</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（7）法律法规及中国证监会规定的和《基金合同》约定的其他权利。</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2、根据《基金法》、《运作办法》及其他有关规定，基金托管人的义务包括但不限于：</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lastRenderedPageBreak/>
        <w:t>（1）以诚实信用、勤勉尽责的原则持有并安全保管基金财产；</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（2）设立专门的基金托管部门，具有符合要求的营业场所，配备足够的、合格的熟悉基金托管业务的专职人员，负责基金财产托管事宜；</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（4）除依据《基金法》、《基金合同》及《托管协议》及其他有关规定外，不得利用基金财产为自己及任何第三人谋取利益，不得委托第三人托管基金财产；</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（5）保管由基金管理人代表基金签订的与基金有关的重大合同及有关凭证；</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（6）按规定开设基金财产的资金账户和证券账户等投资所需账户,按照《基金合同》的约定，根据基金管理人的投资指令，及时办理清算、交割事宜；</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（7）保守基金商业秘密，除《基金法》、《基金合同》、《托管协议》及其他有关法律法规或监管机构另有规定或要求外，在基金信息公开披露前予以保密，不得向他人泄露；</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（8）复核、审查基金管理人计算的基金资产净值、基金份额申购、赎回价格；</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（9）办理与基金托管业务活动有关的信息披露事项；</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10）对基金财务会计报告、季度、半年度和年度基金报告出具意见，说明基金管理人在各重要方面的运作是否严格按照《基金合同》及《托管协议》的规定进行；如果基金管理人有未执行《基金合同》及《托管协议》规定的行为，还应当说明基金托管人是否采取了适当的措施；</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（11）保存基金托管业务活动的记录、账册、报表和其他相关资料15年以上；</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（12）建立从基金管理人或其委托的登记机构处接收并保存基金份额持有人名册；</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（13）按规定制作相关账册并与基金管理人核对；</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（14）依据基金管理人的指令或有关规定向基金份额持有人支付基金收益和赎回款项；</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（15）依据《基金法》、《基金合同》及其他有关规定，召集基金份额持有人大会或配合基金管理人、基金份额持有人依法召集基金份额持有人大会；</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（16）按照法律法规、《基金合同》和《托管协议》的规定监督基金管理人的投资运作；</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（17）参加基金财产清算小组，参与基金财产的保管、清理、估价、变现和分配；</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（18）面临解散、依法被撤销或者被依法宣告破产时，及时报告中国证监会和银行业监督管理机构，并通知基金管理人；</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（19）因违反《基金合同》及《托管协议》导致基金财产损失时，应承担赔偿责任，其赔偿责任不因其退任而免除；</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（20）按规定监督基金管理人按法律法规和《基金合同》规定履行自己的义务，基金管理人因违反《基金合同》造成基金财产损失时，应为基金份额持有人利益向基金管理人追偿；</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lastRenderedPageBreak/>
        <w:t>（21）执行生效的基金份额持有人大会的决议；</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（22）法律法规及中国证监会规定的和《基金合同》约定的其他义务。</w:t>
      </w:r>
    </w:p>
    <w:p w:rsidR="007B10EC" w:rsidRPr="00C34E47" w:rsidRDefault="007B10EC" w:rsidP="007B10EC">
      <w:pPr>
        <w:snapToGrid w:val="0"/>
        <w:spacing w:line="360" w:lineRule="auto"/>
        <w:ind w:firstLineChars="200" w:firstLine="420"/>
        <w:rPr>
          <w:rFonts w:ascii="宋体"/>
          <w:bCs/>
          <w:szCs w:val="21"/>
        </w:rPr>
      </w:pPr>
      <w:r>
        <w:rPr>
          <w:rFonts w:ascii="宋体" w:hAnsi="宋体" w:hint="eastAsia"/>
          <w:bCs/>
          <w:szCs w:val="21"/>
        </w:rPr>
        <w:t>（三）</w:t>
      </w:r>
      <w:r w:rsidRPr="00C34E47">
        <w:rPr>
          <w:rFonts w:ascii="宋体" w:hAnsi="宋体" w:hint="eastAsia"/>
          <w:bCs/>
          <w:szCs w:val="21"/>
        </w:rPr>
        <w:t>基金份额持有人的权利与义务</w:t>
      </w:r>
    </w:p>
    <w:p w:rsidR="007B10EC" w:rsidRPr="00091662" w:rsidRDefault="007B10EC" w:rsidP="007B10EC">
      <w:pPr>
        <w:snapToGrid w:val="0"/>
        <w:spacing w:line="360" w:lineRule="auto"/>
        <w:rPr>
          <w:rFonts w:ascii="宋体" w:hAnsi="宋体"/>
          <w:bCs/>
          <w:szCs w:val="21"/>
        </w:rPr>
      </w:pPr>
      <w:r w:rsidRPr="00091662">
        <w:rPr>
          <w:rFonts w:ascii="宋体" w:hAnsi="宋体" w:hint="eastAsia"/>
          <w:bCs/>
          <w:szCs w:val="21"/>
        </w:rPr>
        <w:t>1、根据《基金法》、《运作办法》及其他有关规定，基金份额持有人的权利包括但不限于：</w:t>
      </w:r>
    </w:p>
    <w:p w:rsidR="007B10EC" w:rsidRPr="00091662" w:rsidRDefault="007B10EC" w:rsidP="007B10EC">
      <w:pPr>
        <w:snapToGrid w:val="0"/>
        <w:spacing w:line="360" w:lineRule="auto"/>
        <w:rPr>
          <w:rFonts w:ascii="宋体" w:hAnsi="宋体"/>
          <w:bCs/>
          <w:szCs w:val="21"/>
        </w:rPr>
      </w:pPr>
      <w:r w:rsidRPr="00091662">
        <w:rPr>
          <w:rFonts w:ascii="宋体" w:hAnsi="宋体" w:hint="eastAsia"/>
          <w:bCs/>
          <w:szCs w:val="21"/>
        </w:rPr>
        <w:t>（1）分享基金财产收益；</w:t>
      </w:r>
    </w:p>
    <w:p w:rsidR="007B10EC" w:rsidRPr="00091662" w:rsidRDefault="007B10EC" w:rsidP="007B10EC">
      <w:pPr>
        <w:snapToGrid w:val="0"/>
        <w:spacing w:line="360" w:lineRule="auto"/>
        <w:rPr>
          <w:rFonts w:ascii="宋体" w:hAnsi="宋体"/>
          <w:bCs/>
          <w:szCs w:val="21"/>
        </w:rPr>
      </w:pPr>
      <w:r w:rsidRPr="00091662">
        <w:rPr>
          <w:rFonts w:ascii="宋体" w:hAnsi="宋体" w:hint="eastAsia"/>
          <w:bCs/>
          <w:szCs w:val="21"/>
        </w:rPr>
        <w:t>（2）参与分配清算后的剩余基金财产；</w:t>
      </w:r>
    </w:p>
    <w:p w:rsidR="007B10EC" w:rsidRPr="00091662" w:rsidRDefault="007B10EC" w:rsidP="007B10EC">
      <w:pPr>
        <w:snapToGrid w:val="0"/>
        <w:spacing w:line="360" w:lineRule="auto"/>
        <w:rPr>
          <w:rFonts w:ascii="宋体" w:hAnsi="宋体"/>
          <w:bCs/>
          <w:szCs w:val="21"/>
        </w:rPr>
      </w:pPr>
      <w:r w:rsidRPr="00091662">
        <w:rPr>
          <w:rFonts w:ascii="宋体" w:hAnsi="宋体" w:hint="eastAsia"/>
          <w:bCs/>
          <w:szCs w:val="21"/>
        </w:rPr>
        <w:t>（3）在开放期内依法申请赎回或转让其持有的基金份额；</w:t>
      </w:r>
    </w:p>
    <w:p w:rsidR="007B10EC" w:rsidRPr="00091662" w:rsidRDefault="007B10EC" w:rsidP="007B10EC">
      <w:pPr>
        <w:snapToGrid w:val="0"/>
        <w:spacing w:line="360" w:lineRule="auto"/>
        <w:rPr>
          <w:rFonts w:ascii="宋体" w:hAnsi="宋体"/>
          <w:bCs/>
          <w:szCs w:val="21"/>
        </w:rPr>
      </w:pPr>
      <w:r w:rsidRPr="00091662">
        <w:rPr>
          <w:rFonts w:ascii="宋体" w:hAnsi="宋体" w:hint="eastAsia"/>
          <w:bCs/>
          <w:szCs w:val="21"/>
        </w:rPr>
        <w:t>（4）按照规定要求召开基金份额持有人大会或者召集基金份额持有人大会；</w:t>
      </w:r>
    </w:p>
    <w:p w:rsidR="007B10EC" w:rsidRPr="00091662" w:rsidRDefault="007B10EC" w:rsidP="007B10EC">
      <w:pPr>
        <w:snapToGrid w:val="0"/>
        <w:spacing w:line="360" w:lineRule="auto"/>
        <w:rPr>
          <w:rFonts w:ascii="宋体" w:hAnsi="宋体"/>
          <w:bCs/>
          <w:szCs w:val="21"/>
        </w:rPr>
      </w:pPr>
      <w:r w:rsidRPr="00091662">
        <w:rPr>
          <w:rFonts w:ascii="宋体" w:hAnsi="宋体" w:hint="eastAsia"/>
          <w:bCs/>
          <w:szCs w:val="21"/>
        </w:rPr>
        <w:t>（5）出席或者委派代表出席基金份额持有人大会，对基金份额持有人大会审议事项行使表决权；</w:t>
      </w:r>
    </w:p>
    <w:p w:rsidR="007B10EC" w:rsidRPr="00091662" w:rsidRDefault="007B10EC" w:rsidP="007B10EC">
      <w:pPr>
        <w:snapToGrid w:val="0"/>
        <w:spacing w:line="360" w:lineRule="auto"/>
        <w:rPr>
          <w:rFonts w:ascii="宋体" w:hAnsi="宋体"/>
          <w:bCs/>
          <w:szCs w:val="21"/>
        </w:rPr>
      </w:pPr>
      <w:r w:rsidRPr="00091662">
        <w:rPr>
          <w:rFonts w:ascii="宋体" w:hAnsi="宋体" w:hint="eastAsia"/>
          <w:bCs/>
          <w:szCs w:val="21"/>
        </w:rPr>
        <w:t>（6）查阅或者复制公开披露的基金信息资料；</w:t>
      </w:r>
    </w:p>
    <w:p w:rsidR="007B10EC" w:rsidRPr="00091662" w:rsidRDefault="007B10EC" w:rsidP="007B10EC">
      <w:pPr>
        <w:snapToGrid w:val="0"/>
        <w:spacing w:line="360" w:lineRule="auto"/>
        <w:rPr>
          <w:rFonts w:ascii="宋体" w:hAnsi="宋体"/>
          <w:bCs/>
          <w:szCs w:val="21"/>
        </w:rPr>
      </w:pPr>
      <w:r w:rsidRPr="00091662">
        <w:rPr>
          <w:rFonts w:ascii="宋体" w:hAnsi="宋体" w:hint="eastAsia"/>
          <w:bCs/>
          <w:szCs w:val="21"/>
        </w:rPr>
        <w:t>（7）监督基金管理人的投资运作；</w:t>
      </w:r>
    </w:p>
    <w:p w:rsidR="007B10EC" w:rsidRPr="00091662" w:rsidRDefault="007B10EC" w:rsidP="007B10EC">
      <w:pPr>
        <w:snapToGrid w:val="0"/>
        <w:spacing w:line="360" w:lineRule="auto"/>
        <w:rPr>
          <w:rFonts w:ascii="宋体" w:hAnsi="宋体"/>
          <w:bCs/>
          <w:szCs w:val="21"/>
        </w:rPr>
      </w:pPr>
      <w:r w:rsidRPr="00091662">
        <w:rPr>
          <w:rFonts w:ascii="宋体" w:hAnsi="宋体" w:hint="eastAsia"/>
          <w:bCs/>
          <w:szCs w:val="21"/>
        </w:rPr>
        <w:t>（8）对基金管理人、基金托管人、基金服务机构损害其合法权益的行为依法提起诉讼或仲裁；</w:t>
      </w:r>
    </w:p>
    <w:p w:rsidR="007B10EC" w:rsidRPr="00091662" w:rsidRDefault="007B10EC" w:rsidP="007B10EC">
      <w:pPr>
        <w:snapToGrid w:val="0"/>
        <w:spacing w:line="360" w:lineRule="auto"/>
        <w:rPr>
          <w:rFonts w:ascii="宋体" w:hAnsi="宋体"/>
          <w:bCs/>
          <w:szCs w:val="21"/>
        </w:rPr>
      </w:pPr>
      <w:r w:rsidRPr="00091662">
        <w:rPr>
          <w:rFonts w:ascii="宋体" w:hAnsi="宋体" w:hint="eastAsia"/>
          <w:bCs/>
          <w:szCs w:val="21"/>
        </w:rPr>
        <w:t>（9）法律法规及中国证监会规定的和《基金合同》约定的其他权利。</w:t>
      </w:r>
    </w:p>
    <w:p w:rsidR="007B10EC" w:rsidRPr="00091662" w:rsidRDefault="007B10EC" w:rsidP="007B10EC">
      <w:pPr>
        <w:snapToGrid w:val="0"/>
        <w:spacing w:line="360" w:lineRule="auto"/>
        <w:rPr>
          <w:rFonts w:ascii="宋体" w:hAnsi="宋体"/>
          <w:bCs/>
          <w:szCs w:val="21"/>
        </w:rPr>
      </w:pPr>
      <w:r w:rsidRPr="00091662">
        <w:rPr>
          <w:rFonts w:ascii="宋体" w:hAnsi="宋体" w:hint="eastAsia"/>
          <w:bCs/>
          <w:szCs w:val="21"/>
        </w:rPr>
        <w:t>2、根据《基金法》、《运作办法》及其他有关规定，基金份额持有人的义务包括但不限于：</w:t>
      </w:r>
    </w:p>
    <w:p w:rsidR="007B10EC" w:rsidRPr="00091662" w:rsidRDefault="007B10EC" w:rsidP="007B10EC">
      <w:pPr>
        <w:snapToGrid w:val="0"/>
        <w:spacing w:line="360" w:lineRule="auto"/>
        <w:rPr>
          <w:rFonts w:ascii="宋体" w:hAnsi="宋体"/>
          <w:bCs/>
          <w:szCs w:val="21"/>
        </w:rPr>
      </w:pPr>
      <w:r w:rsidRPr="00091662">
        <w:rPr>
          <w:rFonts w:ascii="宋体" w:hAnsi="宋体" w:hint="eastAsia"/>
          <w:bCs/>
          <w:szCs w:val="21"/>
        </w:rPr>
        <w:t>（1）认真阅读并遵守《基金合同》、招募说明书等信息披露文件；</w:t>
      </w:r>
    </w:p>
    <w:p w:rsidR="007B10EC" w:rsidRPr="00091662" w:rsidRDefault="007B10EC" w:rsidP="007B10EC">
      <w:pPr>
        <w:snapToGrid w:val="0"/>
        <w:spacing w:line="360" w:lineRule="auto"/>
        <w:rPr>
          <w:rFonts w:ascii="宋体" w:hAnsi="宋体"/>
          <w:bCs/>
          <w:szCs w:val="21"/>
        </w:rPr>
      </w:pPr>
      <w:r w:rsidRPr="00091662">
        <w:rPr>
          <w:rFonts w:ascii="宋体" w:hAnsi="宋体" w:hint="eastAsia"/>
          <w:bCs/>
          <w:szCs w:val="21"/>
        </w:rPr>
        <w:t>（2）了解所投资基金产品，了解自身风险承受能力，自主判断基金的投资价值，自主做出投资决策，自行承担投资风险；</w:t>
      </w:r>
    </w:p>
    <w:p w:rsidR="007B10EC" w:rsidRPr="00091662" w:rsidRDefault="007B10EC" w:rsidP="007B10EC">
      <w:pPr>
        <w:snapToGrid w:val="0"/>
        <w:spacing w:line="360" w:lineRule="auto"/>
        <w:rPr>
          <w:rFonts w:ascii="宋体" w:hAnsi="宋体"/>
          <w:bCs/>
          <w:szCs w:val="21"/>
        </w:rPr>
      </w:pPr>
      <w:r w:rsidRPr="00091662">
        <w:rPr>
          <w:rFonts w:ascii="宋体" w:hAnsi="宋体" w:hint="eastAsia"/>
          <w:bCs/>
          <w:szCs w:val="21"/>
        </w:rPr>
        <w:t>（3）关注基金信息披露，及时行使权利和履行义务；</w:t>
      </w:r>
    </w:p>
    <w:p w:rsidR="007B10EC" w:rsidRPr="00091662" w:rsidRDefault="007B10EC" w:rsidP="007B10EC">
      <w:pPr>
        <w:snapToGrid w:val="0"/>
        <w:spacing w:line="360" w:lineRule="auto"/>
        <w:rPr>
          <w:rFonts w:ascii="宋体" w:hAnsi="宋体"/>
          <w:bCs/>
          <w:szCs w:val="21"/>
        </w:rPr>
      </w:pPr>
      <w:r w:rsidRPr="00091662">
        <w:rPr>
          <w:rFonts w:ascii="宋体" w:hAnsi="宋体" w:hint="eastAsia"/>
          <w:bCs/>
          <w:szCs w:val="21"/>
        </w:rPr>
        <w:t>（4）缴纳基金认购、申购款项及法律法规和《基金合同》所规定的费用；</w:t>
      </w:r>
    </w:p>
    <w:p w:rsidR="007B10EC" w:rsidRPr="00091662" w:rsidRDefault="007B10EC" w:rsidP="007B10EC">
      <w:pPr>
        <w:snapToGrid w:val="0"/>
        <w:spacing w:line="360" w:lineRule="auto"/>
        <w:rPr>
          <w:rFonts w:ascii="宋体" w:hAnsi="宋体"/>
          <w:bCs/>
          <w:szCs w:val="21"/>
        </w:rPr>
      </w:pPr>
      <w:r w:rsidRPr="00091662">
        <w:rPr>
          <w:rFonts w:ascii="宋体" w:hAnsi="宋体" w:hint="eastAsia"/>
          <w:bCs/>
          <w:szCs w:val="21"/>
        </w:rPr>
        <w:t>（5）在其持有的基金份额范围内，承担基金亏损或者《基金合同》终止的有限责任；</w:t>
      </w:r>
    </w:p>
    <w:p w:rsidR="007B10EC" w:rsidRPr="00091662" w:rsidRDefault="007B10EC" w:rsidP="007B10EC">
      <w:pPr>
        <w:snapToGrid w:val="0"/>
        <w:spacing w:line="360" w:lineRule="auto"/>
        <w:rPr>
          <w:rFonts w:ascii="宋体" w:hAnsi="宋体"/>
          <w:bCs/>
          <w:szCs w:val="21"/>
        </w:rPr>
      </w:pPr>
      <w:r w:rsidRPr="00091662">
        <w:rPr>
          <w:rFonts w:ascii="宋体" w:hAnsi="宋体" w:hint="eastAsia"/>
          <w:bCs/>
          <w:szCs w:val="21"/>
        </w:rPr>
        <w:t>（6）不从事任何有损基金及其他《基金合同》当事人合法权益的活动；</w:t>
      </w:r>
    </w:p>
    <w:p w:rsidR="007B10EC" w:rsidRPr="00091662" w:rsidRDefault="007B10EC" w:rsidP="007B10EC">
      <w:pPr>
        <w:snapToGrid w:val="0"/>
        <w:spacing w:line="360" w:lineRule="auto"/>
        <w:rPr>
          <w:rFonts w:ascii="宋体" w:hAnsi="宋体"/>
          <w:bCs/>
          <w:szCs w:val="21"/>
        </w:rPr>
      </w:pPr>
      <w:r w:rsidRPr="00091662">
        <w:rPr>
          <w:rFonts w:ascii="宋体" w:hAnsi="宋体" w:hint="eastAsia"/>
          <w:bCs/>
          <w:szCs w:val="21"/>
        </w:rPr>
        <w:t>（7）执行生效的基金份额持有人大会的决议；</w:t>
      </w:r>
    </w:p>
    <w:p w:rsidR="007B10EC" w:rsidRPr="00091662" w:rsidRDefault="007B10EC" w:rsidP="007B10EC">
      <w:pPr>
        <w:snapToGrid w:val="0"/>
        <w:spacing w:line="360" w:lineRule="auto"/>
        <w:rPr>
          <w:rFonts w:ascii="宋体" w:hAnsi="宋体"/>
          <w:bCs/>
          <w:szCs w:val="21"/>
        </w:rPr>
      </w:pPr>
      <w:r w:rsidRPr="00091662">
        <w:rPr>
          <w:rFonts w:ascii="宋体" w:hAnsi="宋体" w:hint="eastAsia"/>
          <w:bCs/>
          <w:szCs w:val="21"/>
        </w:rPr>
        <w:t>（8）返还在基金交易过程中因任何原因获得的不当得利；</w:t>
      </w:r>
    </w:p>
    <w:p w:rsidR="007B10EC" w:rsidRPr="00091662" w:rsidRDefault="007B10EC" w:rsidP="007B10EC">
      <w:pPr>
        <w:snapToGrid w:val="0"/>
        <w:spacing w:line="360" w:lineRule="auto"/>
        <w:rPr>
          <w:rFonts w:ascii="宋体" w:hAnsi="宋体"/>
          <w:bCs/>
          <w:szCs w:val="21"/>
        </w:rPr>
      </w:pPr>
      <w:r w:rsidRPr="00091662">
        <w:rPr>
          <w:rFonts w:ascii="宋体" w:hAnsi="宋体" w:hint="eastAsia"/>
          <w:bCs/>
          <w:szCs w:val="21"/>
        </w:rPr>
        <w:t>（9）发起资金提供方认购的基金份额持有期限不少于3年；</w:t>
      </w:r>
    </w:p>
    <w:p w:rsidR="007B10EC" w:rsidRDefault="007B10EC" w:rsidP="007B10EC">
      <w:pPr>
        <w:snapToGrid w:val="0"/>
        <w:spacing w:line="360" w:lineRule="auto"/>
        <w:rPr>
          <w:rFonts w:ascii="宋体" w:hAnsi="宋体"/>
          <w:bCs/>
          <w:szCs w:val="21"/>
        </w:rPr>
      </w:pPr>
      <w:r w:rsidRPr="00091662">
        <w:rPr>
          <w:rFonts w:ascii="宋体" w:hAnsi="宋体" w:hint="eastAsia"/>
          <w:bCs/>
          <w:szCs w:val="21"/>
        </w:rPr>
        <w:t>（10）法律法规及中国证监会规定的和《基金合同》约定的其他义务。</w:t>
      </w:r>
    </w:p>
    <w:p w:rsidR="007B10EC" w:rsidRPr="00091662" w:rsidRDefault="007B10EC" w:rsidP="007B10EC">
      <w:pPr>
        <w:snapToGrid w:val="0"/>
        <w:spacing w:line="360" w:lineRule="auto"/>
        <w:rPr>
          <w:rFonts w:ascii="宋体"/>
          <w:bCs/>
          <w:szCs w:val="21"/>
        </w:rPr>
      </w:pPr>
    </w:p>
    <w:p w:rsidR="007B10EC" w:rsidRDefault="007B10EC" w:rsidP="007B10EC">
      <w:pPr>
        <w:snapToGrid w:val="0"/>
        <w:spacing w:line="360" w:lineRule="auto"/>
        <w:ind w:firstLineChars="200" w:firstLine="420"/>
        <w:rPr>
          <w:rFonts w:ascii="宋体"/>
          <w:bCs/>
          <w:szCs w:val="21"/>
        </w:rPr>
      </w:pPr>
      <w:r w:rsidRPr="00C34E47">
        <w:rPr>
          <w:rFonts w:ascii="宋体" w:hAnsi="宋体" w:hint="eastAsia"/>
          <w:bCs/>
          <w:szCs w:val="21"/>
        </w:rPr>
        <w:t>二、基金份额持有人大会召集、议事及表决的程序和规则</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基金份额持有人大会由基金份额持有人组成，基金份额持有人的合法授权代表有权代表基金份额持有人出席会议并表决。基金份额持有人持有的每一基金份额拥有平等的投票权。</w:t>
      </w:r>
    </w:p>
    <w:p w:rsidR="007B10EC"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本基金份额持有人大会不设日常机构。若将来法律法规对基金份额持有人大会另有规定的，以届时有效的法律法规为准。</w:t>
      </w:r>
    </w:p>
    <w:p w:rsidR="007B10EC" w:rsidRDefault="007B10EC" w:rsidP="007B10EC">
      <w:pPr>
        <w:snapToGrid w:val="0"/>
        <w:spacing w:line="360" w:lineRule="auto"/>
        <w:ind w:firstLineChars="200" w:firstLine="420"/>
        <w:rPr>
          <w:rFonts w:ascii="宋体" w:hAnsi="宋体"/>
          <w:bCs/>
          <w:szCs w:val="21"/>
        </w:rPr>
      </w:pPr>
      <w:r w:rsidRPr="00CC1496">
        <w:rPr>
          <w:rFonts w:ascii="宋体" w:hAnsi="宋体" w:hint="eastAsia"/>
          <w:bCs/>
          <w:szCs w:val="21"/>
        </w:rPr>
        <w:t>（一）召开事由</w:t>
      </w:r>
    </w:p>
    <w:p w:rsidR="007B10EC" w:rsidRPr="00091662"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lastRenderedPageBreak/>
        <w:t>1、当出现或需要决定下列事由之一的，应当召开基金份额持有人大会，但法律法规、中国证监会另有规定的除外：</w:t>
      </w:r>
    </w:p>
    <w:p w:rsidR="007B10EC" w:rsidRPr="00091662"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t>（1）终止《基金合同》；</w:t>
      </w:r>
    </w:p>
    <w:p w:rsidR="007B10EC" w:rsidRPr="00091662"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t>（2）更换基金管理人；</w:t>
      </w:r>
    </w:p>
    <w:p w:rsidR="007B10EC" w:rsidRPr="00091662"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t>（3）更换基金托管人；</w:t>
      </w:r>
    </w:p>
    <w:p w:rsidR="007B10EC" w:rsidRPr="00091662"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t>（4）转换基金运作方式；</w:t>
      </w:r>
    </w:p>
    <w:p w:rsidR="007B10EC" w:rsidRPr="00091662"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t>（5）调整基金管理人、基金托管人的报酬标准；</w:t>
      </w:r>
    </w:p>
    <w:p w:rsidR="007B10EC" w:rsidRPr="00091662"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t>（6）变更基金类别；</w:t>
      </w:r>
    </w:p>
    <w:p w:rsidR="007B10EC" w:rsidRPr="00091662"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t>（7）本基金与其他基金的合并；</w:t>
      </w:r>
    </w:p>
    <w:p w:rsidR="007B10EC" w:rsidRPr="00091662"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t>（8）变更基金投资目标、范围或策略；</w:t>
      </w:r>
    </w:p>
    <w:p w:rsidR="007B10EC" w:rsidRPr="00091662"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t>（9）变更基金份额持有人大会程序；</w:t>
      </w:r>
    </w:p>
    <w:p w:rsidR="007B10EC" w:rsidRPr="00091662"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t>（10）基金管理人或基金托管人要求召开基金份额持有人大会；</w:t>
      </w:r>
    </w:p>
    <w:p w:rsidR="007B10EC" w:rsidRPr="00091662"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t>（11）终止基金上市，但因基金不再具备上市条件而被上海证券交易所终止上市的除外；</w:t>
      </w:r>
    </w:p>
    <w:p w:rsidR="007B10EC" w:rsidRPr="00091662"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t>（12）单独或合计持有本基金总份额10%以上（含10%）基金份额的基金份额持有人（以基金管理人收到提议当日的基金份额计算，下同）就同一事项书面要求召开基金份额持有人大会；</w:t>
      </w:r>
    </w:p>
    <w:p w:rsidR="007B10EC" w:rsidRPr="00091662"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t>（13）对基金合同当事人权利和义务产生重大影响的其他事项；</w:t>
      </w:r>
    </w:p>
    <w:p w:rsidR="007B10EC" w:rsidRPr="00091662"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t>（14）法律法规、《基金合同》或中国证监会规定的其他应当召开基金份额持有人大会的事项。</w:t>
      </w:r>
    </w:p>
    <w:p w:rsidR="007B10EC" w:rsidRPr="00091662"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t>2、在不违反法律法规、《基金合同》的规定以及对基金份额持有人利益无实质性不利影响的情况下，以下情况可由基金管理人和基金托管人协商一致后修改，不需召开基金份额持有人大会：</w:t>
      </w:r>
    </w:p>
    <w:p w:rsidR="007B10EC" w:rsidRPr="00091662"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t>（1）法律法规要求增加的基金费用的收取和其他应由基金承担的费用；</w:t>
      </w:r>
    </w:p>
    <w:p w:rsidR="007B10EC" w:rsidRPr="00091662"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t>（2）在法律法规和《基金合同》规定的范围内调整本基金的申购费率、调低赎回费率或在对现有基金份额持有人利益无实质性不利影响的前提下变更收费方式；</w:t>
      </w:r>
    </w:p>
    <w:p w:rsidR="007B10EC" w:rsidRPr="00091662"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t>（3）在不违反法律法规、《基金合同》的规定以及对基金份额持有人利益无实质性不利影响的情况下，调整有关基金认购、申购、赎回、转换、非交易过户、转托管等业务的规则；</w:t>
      </w:r>
    </w:p>
    <w:p w:rsidR="007B10EC" w:rsidRPr="00091662"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t>（4）在不违反法律法规、基金合同的约定以及对基金份额持有人利益无实质性不利影响的情况下，增加、减少或调整基金份额类别设置及对基金份额分类办法、规则进行调整；</w:t>
      </w:r>
    </w:p>
    <w:p w:rsidR="007B10EC" w:rsidRPr="00091662"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t>（5）因相应的法律法规发生变动而应当对《基金合同》进行修改；</w:t>
      </w:r>
    </w:p>
    <w:p w:rsidR="007B10EC" w:rsidRPr="00091662"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t>（6）因相应的法律法规、上海证券交易所或登记机构的相关业务规则发生变动而应当对《基金合同》进行修改；</w:t>
      </w:r>
    </w:p>
    <w:p w:rsidR="007B10EC" w:rsidRPr="00091662"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lastRenderedPageBreak/>
        <w:t>（7）对《基金合同》的修改对基金份额持有人利益无实质性不利影响或修改不涉及《基金合同》当事人权利义务关系发生重大变化；</w:t>
      </w:r>
    </w:p>
    <w:p w:rsidR="007B10EC"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t>（</w:t>
      </w:r>
      <w:r w:rsidR="00BF6DD1">
        <w:rPr>
          <w:rFonts w:ascii="宋体" w:hAnsi="宋体" w:hint="eastAsia"/>
          <w:bCs/>
          <w:szCs w:val="21"/>
        </w:rPr>
        <w:t>8</w:t>
      </w:r>
      <w:r w:rsidRPr="00091662">
        <w:rPr>
          <w:rFonts w:ascii="宋体" w:hAnsi="宋体" w:hint="eastAsia"/>
          <w:bCs/>
          <w:szCs w:val="21"/>
        </w:rPr>
        <w:t>）按照法律法规和《基金合同》规定不需召开基金份额持有人大会的其他情形。</w:t>
      </w:r>
    </w:p>
    <w:p w:rsidR="007B10EC" w:rsidRDefault="007B10EC" w:rsidP="007B10EC">
      <w:pPr>
        <w:adjustRightInd w:val="0"/>
        <w:snapToGrid w:val="0"/>
        <w:spacing w:line="360" w:lineRule="auto"/>
        <w:ind w:firstLine="480"/>
        <w:rPr>
          <w:rFonts w:ascii="宋体" w:hAnsi="宋体"/>
          <w:bCs/>
          <w:szCs w:val="21"/>
        </w:rPr>
      </w:pPr>
      <w:r w:rsidRPr="005B1649">
        <w:rPr>
          <w:rFonts w:ascii="宋体" w:hAnsi="宋体" w:hint="eastAsia"/>
          <w:bCs/>
          <w:szCs w:val="21"/>
        </w:rPr>
        <w:t>（二）会议召集人及召集方式</w:t>
      </w:r>
    </w:p>
    <w:p w:rsidR="007B10EC" w:rsidRPr="00091662"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t>1、除法律法规规定或《基金合同》另有约定外，基金份额持有人大会由基金管理人召集；</w:t>
      </w:r>
    </w:p>
    <w:p w:rsidR="007B10EC" w:rsidRPr="00091662"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t>2、基金管理人未按规定召集或不能召集时，由基金托管人召集；</w:t>
      </w:r>
    </w:p>
    <w:p w:rsidR="007B10EC" w:rsidRPr="00091662"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7B10EC" w:rsidRPr="00091662"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7B10EC" w:rsidRPr="00091662"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7B10EC"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t>6、基金份额持有人会议的召集人负责选择确定开会时间、地点、方式和权益登记日。</w:t>
      </w:r>
    </w:p>
    <w:p w:rsidR="007B10EC" w:rsidRDefault="007B10EC" w:rsidP="007B10EC">
      <w:pPr>
        <w:adjustRightInd w:val="0"/>
        <w:snapToGrid w:val="0"/>
        <w:spacing w:line="360" w:lineRule="auto"/>
        <w:ind w:firstLine="480"/>
        <w:rPr>
          <w:rFonts w:ascii="宋体" w:cs="Arial"/>
          <w:szCs w:val="21"/>
        </w:rPr>
      </w:pPr>
      <w:r w:rsidRPr="00C34E47">
        <w:rPr>
          <w:rFonts w:ascii="宋体" w:hAnsi="宋体" w:cs="Arial" w:hint="eastAsia"/>
          <w:szCs w:val="21"/>
        </w:rPr>
        <w:t>（三）召开基金份额持有人大会的通知时间、通知内容、通知方式</w:t>
      </w:r>
    </w:p>
    <w:p w:rsidR="007B10EC" w:rsidRPr="00091662"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t>1、召开基金份额持有人大会，召集人应于会议召开前30日，在指定媒介公告。基金份额持有人大会通知应至少载明以下内容：</w:t>
      </w:r>
    </w:p>
    <w:p w:rsidR="007B10EC" w:rsidRPr="00091662"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t>（1）会议召开的时间、地点和会议形式；</w:t>
      </w:r>
    </w:p>
    <w:p w:rsidR="007B10EC" w:rsidRPr="00091662"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t>（2）会议拟审议的事项、议事程序和表决方式；</w:t>
      </w:r>
    </w:p>
    <w:p w:rsidR="007B10EC" w:rsidRPr="00091662"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t>（3）有权出席基金份额持有人大会的基金份额持有人的权益登记日；</w:t>
      </w:r>
    </w:p>
    <w:p w:rsidR="007B10EC" w:rsidRPr="00091662"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t>（4）授权委托证明的内容要求（包括但不限于代理人身份，代理权限和代理有效期限等）、送达时间和地点；</w:t>
      </w:r>
    </w:p>
    <w:p w:rsidR="007B10EC" w:rsidRPr="00091662"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lastRenderedPageBreak/>
        <w:t>（5）会务常设联系人姓名及联系电话；</w:t>
      </w:r>
    </w:p>
    <w:p w:rsidR="007B10EC" w:rsidRPr="00091662"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t>（6）出席会议者必须准备的文件和必须履行的手续；</w:t>
      </w:r>
    </w:p>
    <w:p w:rsidR="007B10EC" w:rsidRPr="00091662"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t>（7）召集人需要通知的其他事项。</w:t>
      </w:r>
    </w:p>
    <w:p w:rsidR="007B10EC" w:rsidRPr="00091662"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7B10EC"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7B10EC" w:rsidRDefault="007B10EC" w:rsidP="007B10EC">
      <w:pPr>
        <w:adjustRightInd w:val="0"/>
        <w:snapToGrid w:val="0"/>
        <w:spacing w:line="360" w:lineRule="auto"/>
        <w:ind w:firstLine="480"/>
        <w:rPr>
          <w:rFonts w:ascii="宋体" w:cs="Arial"/>
          <w:szCs w:val="21"/>
        </w:rPr>
      </w:pPr>
      <w:r w:rsidRPr="00C34E47">
        <w:rPr>
          <w:rFonts w:ascii="宋体" w:hAnsi="宋体" w:cs="Arial" w:hint="eastAsia"/>
          <w:szCs w:val="21"/>
        </w:rPr>
        <w:t>（四）基金份额持有人出席会议的方式</w:t>
      </w:r>
    </w:p>
    <w:p w:rsidR="007B10EC" w:rsidRPr="00091662"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t>基金份额持有人大会可通过现场开会方式、通讯开会方式或法律法规和监管机关允许的其他方式召开，会议的召开方式由会议召集人确定。</w:t>
      </w:r>
    </w:p>
    <w:p w:rsidR="007B10EC" w:rsidRPr="00091662"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7B10EC" w:rsidRPr="00091662"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7B10EC" w:rsidRPr="00091662"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7B10EC" w:rsidRPr="00091662"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t>2、通讯开会。通讯开会系指基金份额持有人将其对表决事项的投票以召集人通知的非现场方式在表决截止日以前送达至召集人指定的地址或系统。通讯开会应以召集人通知的非现场方式进行表决。</w:t>
      </w:r>
    </w:p>
    <w:p w:rsidR="007B10EC" w:rsidRPr="00091662"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t>在同时符合以下条件时，通讯开会的方式视为有效：</w:t>
      </w:r>
    </w:p>
    <w:p w:rsidR="007B10EC" w:rsidRPr="00091662"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t>（1）会议召集人按《基金合同》约定公布会议通知后，在2个工作日内连续公布相关提示性公告；</w:t>
      </w:r>
    </w:p>
    <w:p w:rsidR="007B10EC" w:rsidRPr="00091662"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t>（2）召集人按基金合同约定通知基金托管人（如果基金托管人为召集人，则为基金管</w:t>
      </w:r>
      <w:r w:rsidRPr="00091662">
        <w:rPr>
          <w:rFonts w:ascii="宋体" w:hAnsi="宋体" w:hint="eastAsia"/>
          <w:bCs/>
          <w:szCs w:val="21"/>
        </w:rPr>
        <w:lastRenderedPageBreak/>
        <w:t>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7B10EC" w:rsidRPr="00091662"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7B10EC" w:rsidRPr="00091662"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7B10EC" w:rsidRPr="00091662"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7B10EC" w:rsidRDefault="007B10EC" w:rsidP="007B10EC">
      <w:pPr>
        <w:adjustRightInd w:val="0"/>
        <w:snapToGrid w:val="0"/>
        <w:spacing w:line="360" w:lineRule="auto"/>
        <w:ind w:firstLine="480"/>
        <w:rPr>
          <w:rFonts w:ascii="宋体" w:hAnsi="宋体"/>
          <w:bCs/>
          <w:szCs w:val="21"/>
        </w:rPr>
      </w:pPr>
      <w:r w:rsidRPr="00091662">
        <w:rPr>
          <w:rFonts w:ascii="宋体" w:hAnsi="宋体" w:hint="eastAsia"/>
          <w:bCs/>
          <w:szCs w:val="21"/>
        </w:rPr>
        <w:t>4、在不与法律法规冲突的前提下，基金份额持有人授权他人代为出席会议并表决的，授权方式可以采用书面、网络、电话、短信或其他方式，具体方式在会议通知中列明。</w:t>
      </w:r>
    </w:p>
    <w:p w:rsidR="007B10EC" w:rsidRDefault="007B10EC" w:rsidP="007B10EC">
      <w:pPr>
        <w:adjustRightInd w:val="0"/>
        <w:snapToGrid w:val="0"/>
        <w:spacing w:line="360" w:lineRule="auto"/>
        <w:ind w:firstLine="480"/>
        <w:rPr>
          <w:rFonts w:ascii="宋体" w:hAnsi="宋体"/>
          <w:bCs/>
          <w:szCs w:val="21"/>
        </w:rPr>
      </w:pPr>
      <w:r w:rsidRPr="005B1649">
        <w:rPr>
          <w:rFonts w:ascii="宋体" w:hAnsi="宋体" w:hint="eastAsia"/>
          <w:bCs/>
          <w:szCs w:val="21"/>
        </w:rPr>
        <w:t>（五）议事内容与程序</w:t>
      </w:r>
    </w:p>
    <w:p w:rsidR="007B10EC" w:rsidRPr="00091662" w:rsidRDefault="007B10EC" w:rsidP="007B10EC">
      <w:pPr>
        <w:adjustRightInd w:val="0"/>
        <w:snapToGrid w:val="0"/>
        <w:spacing w:line="360" w:lineRule="auto"/>
        <w:ind w:firstLineChars="200" w:firstLine="420"/>
        <w:rPr>
          <w:rFonts w:ascii="宋体" w:hAnsi="宋体"/>
          <w:bCs/>
          <w:szCs w:val="21"/>
        </w:rPr>
      </w:pPr>
      <w:r w:rsidRPr="00091662">
        <w:rPr>
          <w:rFonts w:ascii="宋体" w:hAnsi="宋体" w:hint="eastAsia"/>
          <w:bCs/>
          <w:szCs w:val="21"/>
        </w:rPr>
        <w:t>1、议事内容及提案权</w:t>
      </w:r>
    </w:p>
    <w:p w:rsidR="007B10EC" w:rsidRPr="00091662" w:rsidRDefault="007B10EC" w:rsidP="007B10EC">
      <w:pPr>
        <w:adjustRightInd w:val="0"/>
        <w:snapToGrid w:val="0"/>
        <w:spacing w:line="360" w:lineRule="auto"/>
        <w:ind w:firstLineChars="200" w:firstLine="420"/>
        <w:rPr>
          <w:rFonts w:ascii="宋体" w:hAnsi="宋体"/>
          <w:bCs/>
          <w:szCs w:val="21"/>
        </w:rPr>
      </w:pPr>
      <w:r w:rsidRPr="00091662">
        <w:rPr>
          <w:rFonts w:ascii="宋体" w:hAnsi="宋体" w:hint="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7B10EC" w:rsidRPr="00091662" w:rsidRDefault="007B10EC" w:rsidP="007B10EC">
      <w:pPr>
        <w:adjustRightInd w:val="0"/>
        <w:snapToGrid w:val="0"/>
        <w:spacing w:line="360" w:lineRule="auto"/>
        <w:ind w:firstLineChars="200" w:firstLine="420"/>
        <w:rPr>
          <w:rFonts w:ascii="宋体" w:hAnsi="宋体"/>
          <w:bCs/>
          <w:szCs w:val="21"/>
        </w:rPr>
      </w:pPr>
      <w:r w:rsidRPr="00091662">
        <w:rPr>
          <w:rFonts w:ascii="宋体" w:hAnsi="宋体" w:hint="eastAsia"/>
          <w:bCs/>
          <w:szCs w:val="21"/>
        </w:rPr>
        <w:t>基金份额持有人大会的召集人发出召集会议的通知后，对原有提案的修改应当在基金份额持有人大会召开前及时公告。</w:t>
      </w:r>
    </w:p>
    <w:p w:rsidR="007B10EC" w:rsidRPr="00091662" w:rsidRDefault="007B10EC" w:rsidP="007B10EC">
      <w:pPr>
        <w:adjustRightInd w:val="0"/>
        <w:snapToGrid w:val="0"/>
        <w:spacing w:line="360" w:lineRule="auto"/>
        <w:ind w:firstLineChars="200" w:firstLine="420"/>
        <w:rPr>
          <w:rFonts w:ascii="宋体" w:hAnsi="宋体"/>
          <w:bCs/>
          <w:szCs w:val="21"/>
        </w:rPr>
      </w:pPr>
      <w:r w:rsidRPr="00091662">
        <w:rPr>
          <w:rFonts w:ascii="宋体" w:hAnsi="宋体" w:hint="eastAsia"/>
          <w:bCs/>
          <w:szCs w:val="21"/>
        </w:rPr>
        <w:t>基金份额持有人大会不得对未事先公告的议事内容进行表决。</w:t>
      </w:r>
    </w:p>
    <w:p w:rsidR="007B10EC" w:rsidRPr="00091662" w:rsidRDefault="007B10EC" w:rsidP="007B10EC">
      <w:pPr>
        <w:adjustRightInd w:val="0"/>
        <w:snapToGrid w:val="0"/>
        <w:spacing w:line="360" w:lineRule="auto"/>
        <w:ind w:firstLineChars="200" w:firstLine="420"/>
        <w:rPr>
          <w:rFonts w:ascii="宋体" w:hAnsi="宋体"/>
          <w:bCs/>
          <w:szCs w:val="21"/>
        </w:rPr>
      </w:pPr>
      <w:r w:rsidRPr="00091662">
        <w:rPr>
          <w:rFonts w:ascii="宋体" w:hAnsi="宋体" w:hint="eastAsia"/>
          <w:bCs/>
          <w:szCs w:val="21"/>
        </w:rPr>
        <w:t>2、议事程序</w:t>
      </w:r>
    </w:p>
    <w:p w:rsidR="007B10EC" w:rsidRPr="00091662" w:rsidRDefault="007B10EC" w:rsidP="007B10EC">
      <w:pPr>
        <w:adjustRightInd w:val="0"/>
        <w:snapToGrid w:val="0"/>
        <w:spacing w:line="360" w:lineRule="auto"/>
        <w:ind w:firstLineChars="200" w:firstLine="420"/>
        <w:rPr>
          <w:rFonts w:ascii="宋体" w:hAnsi="宋体"/>
          <w:bCs/>
          <w:szCs w:val="21"/>
        </w:rPr>
      </w:pPr>
      <w:r w:rsidRPr="00091662">
        <w:rPr>
          <w:rFonts w:ascii="宋体" w:hAnsi="宋体" w:hint="eastAsia"/>
          <w:bCs/>
          <w:szCs w:val="21"/>
        </w:rPr>
        <w:t>（1）现场开会</w:t>
      </w:r>
    </w:p>
    <w:p w:rsidR="007B10EC" w:rsidRPr="00091662" w:rsidRDefault="007B10EC" w:rsidP="007B10EC">
      <w:pPr>
        <w:adjustRightInd w:val="0"/>
        <w:snapToGrid w:val="0"/>
        <w:spacing w:line="360" w:lineRule="auto"/>
        <w:ind w:firstLineChars="200" w:firstLine="420"/>
        <w:rPr>
          <w:rFonts w:ascii="宋体" w:hAnsi="宋体"/>
          <w:bCs/>
          <w:szCs w:val="21"/>
        </w:rPr>
      </w:pPr>
      <w:r w:rsidRPr="00091662">
        <w:rPr>
          <w:rFonts w:ascii="宋体" w:hAnsi="宋体" w:hint="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w:t>
      </w:r>
      <w:r w:rsidRPr="00091662">
        <w:rPr>
          <w:rFonts w:ascii="宋体" w:hAnsi="宋体" w:hint="eastAsia"/>
          <w:bCs/>
          <w:szCs w:val="21"/>
        </w:rPr>
        <w:lastRenderedPageBreak/>
        <w:t>生一名基金份额持有人作为该次基金份额持有人大会的主持人。基金管理人和基金托管人拒不出席或主持基金份额持有人大会，不影响基金份额持有人大会作出的决议的效力。</w:t>
      </w:r>
    </w:p>
    <w:p w:rsidR="007B10EC" w:rsidRPr="00091662" w:rsidRDefault="007B10EC" w:rsidP="007B10EC">
      <w:pPr>
        <w:adjustRightInd w:val="0"/>
        <w:snapToGrid w:val="0"/>
        <w:spacing w:line="360" w:lineRule="auto"/>
        <w:ind w:firstLineChars="200" w:firstLine="420"/>
        <w:rPr>
          <w:rFonts w:ascii="宋体" w:hAnsi="宋体"/>
          <w:bCs/>
          <w:szCs w:val="21"/>
        </w:rPr>
      </w:pPr>
      <w:r w:rsidRPr="00091662">
        <w:rPr>
          <w:rFonts w:ascii="宋体" w:hAnsi="宋体" w:hint="eastAsia"/>
          <w:bCs/>
          <w:szCs w:val="21"/>
        </w:rPr>
        <w:t>会议召集人应当制作出席会议人员的签名册。签名册载明参加会议人员姓名（或单位名称）、身份证明文件号码、持有或代表有表决权的基金份额、委托人姓名（或单位名称）和联系方式等事项。</w:t>
      </w:r>
    </w:p>
    <w:p w:rsidR="007B10EC" w:rsidRPr="00091662" w:rsidRDefault="007B10EC" w:rsidP="007B10EC">
      <w:pPr>
        <w:adjustRightInd w:val="0"/>
        <w:snapToGrid w:val="0"/>
        <w:spacing w:line="360" w:lineRule="auto"/>
        <w:ind w:firstLineChars="200" w:firstLine="420"/>
        <w:rPr>
          <w:rFonts w:ascii="宋体" w:hAnsi="宋体"/>
          <w:bCs/>
          <w:szCs w:val="21"/>
        </w:rPr>
      </w:pPr>
      <w:r w:rsidRPr="00091662">
        <w:rPr>
          <w:rFonts w:ascii="宋体" w:hAnsi="宋体" w:hint="eastAsia"/>
          <w:bCs/>
          <w:szCs w:val="21"/>
        </w:rPr>
        <w:t>（2）通讯开会</w:t>
      </w:r>
    </w:p>
    <w:p w:rsidR="007B10EC" w:rsidRPr="00091662" w:rsidRDefault="007B10EC" w:rsidP="007B10EC">
      <w:pPr>
        <w:adjustRightInd w:val="0"/>
        <w:snapToGrid w:val="0"/>
        <w:spacing w:line="360" w:lineRule="auto"/>
        <w:ind w:firstLineChars="200" w:firstLine="420"/>
        <w:rPr>
          <w:rFonts w:ascii="宋体" w:hAnsi="宋体"/>
          <w:bCs/>
          <w:szCs w:val="21"/>
        </w:rPr>
      </w:pPr>
      <w:r w:rsidRPr="00091662">
        <w:rPr>
          <w:rFonts w:ascii="宋体" w:hAnsi="宋体" w:hint="eastAsia"/>
          <w:bCs/>
          <w:szCs w:val="21"/>
        </w:rPr>
        <w:t>在通讯开会的情况下，首先由召集人提前30日公布提案，在所通知的表决截止日期后2个工作日内在公证机关监督下由召集人统计全部有效表决，在公证机关监督下形成决议。</w:t>
      </w:r>
    </w:p>
    <w:p w:rsidR="007B10EC" w:rsidRDefault="007B10EC" w:rsidP="007B10EC">
      <w:pPr>
        <w:adjustRightInd w:val="0"/>
        <w:snapToGrid w:val="0"/>
        <w:spacing w:line="360" w:lineRule="auto"/>
        <w:ind w:firstLine="480"/>
        <w:rPr>
          <w:rFonts w:ascii="宋体" w:hAnsi="宋体"/>
          <w:bCs/>
          <w:szCs w:val="21"/>
        </w:rPr>
      </w:pPr>
      <w:r w:rsidRPr="005B1649">
        <w:rPr>
          <w:rFonts w:ascii="宋体" w:hAnsi="宋体" w:hint="eastAsia"/>
          <w:bCs/>
          <w:szCs w:val="21"/>
        </w:rPr>
        <w:t>（六）表决</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基金份额持有人所持每份基金份额有同等表决权。</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基金份额持有人大会决议分为一般决议和特别决议：</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基金份额持有人大会采取记名方式进行投票表决。</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基金份额持有人大会的各项提案或同一项提案内并列的各项议题应当分开审议、逐项表决。</w:t>
      </w:r>
    </w:p>
    <w:p w:rsidR="007B10EC"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在上述规则的前提下，具体规则以召集人发布的基金份额持有人大会通知为准。</w:t>
      </w:r>
    </w:p>
    <w:p w:rsidR="007B10EC" w:rsidRDefault="007B10EC" w:rsidP="007B10EC">
      <w:pPr>
        <w:snapToGrid w:val="0"/>
        <w:spacing w:line="360" w:lineRule="auto"/>
        <w:ind w:firstLineChars="200" w:firstLine="420"/>
        <w:rPr>
          <w:rFonts w:ascii="宋体" w:hAnsi="宋体"/>
          <w:bCs/>
          <w:szCs w:val="21"/>
        </w:rPr>
      </w:pPr>
      <w:r w:rsidRPr="005B1649">
        <w:rPr>
          <w:rFonts w:ascii="宋体" w:hAnsi="宋体" w:hint="eastAsia"/>
          <w:bCs/>
          <w:szCs w:val="21"/>
        </w:rPr>
        <w:t>（七）计票</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1、现场开会</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（2）监票人应当在基金份额持有人表决后立即进行清点并由大会主持人当场公布计票</w:t>
      </w:r>
      <w:r w:rsidRPr="00091662">
        <w:rPr>
          <w:rFonts w:ascii="宋体" w:hAnsi="宋体" w:hint="eastAsia"/>
          <w:bCs/>
          <w:szCs w:val="21"/>
        </w:rPr>
        <w:lastRenderedPageBreak/>
        <w:t>结果。</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（4）计票过程应由公证机关予以公证，基金管理人或基金托管人拒不出席大会的，不影响计票的效力。</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2、通讯开会</w:t>
      </w:r>
    </w:p>
    <w:p w:rsidR="007B10EC"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7B10EC" w:rsidRDefault="007B10EC" w:rsidP="007B10EC">
      <w:pPr>
        <w:snapToGrid w:val="0"/>
        <w:spacing w:line="360" w:lineRule="auto"/>
        <w:ind w:firstLineChars="200" w:firstLine="420"/>
        <w:rPr>
          <w:rFonts w:ascii="宋体" w:hAnsi="宋体"/>
          <w:bCs/>
          <w:szCs w:val="21"/>
        </w:rPr>
      </w:pPr>
      <w:r w:rsidRPr="005B1649">
        <w:rPr>
          <w:rFonts w:ascii="宋体" w:hAnsi="宋体" w:hint="eastAsia"/>
          <w:bCs/>
          <w:szCs w:val="21"/>
        </w:rPr>
        <w:t>（八）生效与公告</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基金份额持有人大会的决议，召集人应当自通过之日起5日内报中国证监会备案。</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基金份额持有人大会的决议自表决通过之日起生效。</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基金份额持有人大会决议自生效之日起2个工作日内在指定媒介上公告。如果采用通讯方式进行表决，在公告基金份额持有人大会决议时，必须将公证书全文、公证机构、公证员姓名等一同公告。</w:t>
      </w:r>
    </w:p>
    <w:p w:rsidR="007B10EC"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rsidR="007B10EC" w:rsidRDefault="007B10EC" w:rsidP="007B10EC">
      <w:pPr>
        <w:snapToGrid w:val="0"/>
        <w:spacing w:line="360" w:lineRule="auto"/>
        <w:ind w:firstLineChars="200" w:firstLine="420"/>
        <w:rPr>
          <w:rFonts w:ascii="宋体" w:hAnsi="宋体"/>
          <w:bCs/>
          <w:szCs w:val="21"/>
        </w:rPr>
      </w:pPr>
      <w:r w:rsidRPr="00C34E47">
        <w:rPr>
          <w:rFonts w:ascii="宋体" w:hAnsi="宋体" w:hint="eastAsia"/>
          <w:bCs/>
          <w:szCs w:val="21"/>
        </w:rPr>
        <w:t>（九）</w:t>
      </w:r>
      <w:r w:rsidRPr="00091662">
        <w:rPr>
          <w:rFonts w:ascii="宋体" w:hAnsi="宋体" w:hint="eastAsia"/>
          <w:bCs/>
          <w:color w:val="000000"/>
          <w:szCs w:val="21"/>
        </w:rPr>
        <w:t>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r w:rsidRPr="005B1649">
        <w:rPr>
          <w:rFonts w:ascii="宋体" w:hAnsi="宋体" w:hint="eastAsia"/>
          <w:bCs/>
          <w:szCs w:val="21"/>
        </w:rPr>
        <w:t>。</w:t>
      </w:r>
    </w:p>
    <w:p w:rsidR="007B10EC" w:rsidRDefault="007B10EC" w:rsidP="007B10EC">
      <w:pPr>
        <w:snapToGrid w:val="0"/>
        <w:spacing w:line="360" w:lineRule="auto"/>
        <w:ind w:firstLineChars="200" w:firstLine="420"/>
        <w:rPr>
          <w:rFonts w:ascii="宋体"/>
          <w:bCs/>
          <w:szCs w:val="21"/>
        </w:rPr>
      </w:pPr>
    </w:p>
    <w:p w:rsidR="007B10EC" w:rsidRPr="00C34E47" w:rsidRDefault="007B10EC" w:rsidP="007B10EC">
      <w:pPr>
        <w:snapToGrid w:val="0"/>
        <w:spacing w:line="360" w:lineRule="auto"/>
        <w:ind w:firstLineChars="200" w:firstLine="420"/>
        <w:rPr>
          <w:rFonts w:ascii="宋体"/>
          <w:bCs/>
          <w:szCs w:val="21"/>
        </w:rPr>
      </w:pPr>
      <w:r w:rsidRPr="00C34E47">
        <w:rPr>
          <w:rFonts w:ascii="宋体" w:hAnsi="宋体" w:hint="eastAsia"/>
          <w:bCs/>
          <w:szCs w:val="21"/>
        </w:rPr>
        <w:t>三、基金收益分配原则、执行方式</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（一）基金利润的构成</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基金利润指基金利息收入、投资收益、公允价值变动收益和其他收入扣除相关费用后的余额，基金已实现收益指基金利润减去公允价值变动收益后的余额。</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（二）基金可供分配利润</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基金可供分配利润指截至收益分配基准日基金未分配利润与未分配利润中已实现收益的孰低数。</w:t>
      </w:r>
    </w:p>
    <w:p w:rsidR="007B10EC" w:rsidRPr="00091662" w:rsidRDefault="007B10EC" w:rsidP="007B10EC">
      <w:pPr>
        <w:snapToGrid w:val="0"/>
        <w:spacing w:line="360" w:lineRule="auto"/>
        <w:ind w:firstLineChars="200" w:firstLine="420"/>
        <w:rPr>
          <w:rFonts w:ascii="宋体" w:hAnsi="宋体" w:cs="Arial"/>
          <w:szCs w:val="21"/>
        </w:rPr>
      </w:pPr>
      <w:r w:rsidRPr="00C34E47">
        <w:rPr>
          <w:rFonts w:ascii="宋体" w:hAnsi="宋体" w:cs="Arial" w:hint="eastAsia"/>
          <w:szCs w:val="21"/>
        </w:rPr>
        <w:t>（</w:t>
      </w:r>
      <w:r>
        <w:rPr>
          <w:rFonts w:ascii="宋体" w:hAnsi="宋体" w:cs="Arial" w:hint="eastAsia"/>
          <w:szCs w:val="21"/>
        </w:rPr>
        <w:t>三</w:t>
      </w:r>
      <w:r w:rsidRPr="00C34E47">
        <w:rPr>
          <w:rFonts w:ascii="宋体" w:hAnsi="宋体" w:cs="Arial" w:hint="eastAsia"/>
          <w:szCs w:val="21"/>
        </w:rPr>
        <w:t>）</w:t>
      </w:r>
      <w:r w:rsidRPr="00091662">
        <w:rPr>
          <w:rFonts w:ascii="宋体" w:hAnsi="宋体" w:cs="Arial" w:hint="eastAsia"/>
          <w:szCs w:val="21"/>
        </w:rPr>
        <w:t>基金收益分配原则</w:t>
      </w:r>
    </w:p>
    <w:p w:rsidR="007B10EC" w:rsidRPr="00091662" w:rsidRDefault="007B10EC" w:rsidP="007B10EC">
      <w:pPr>
        <w:snapToGrid w:val="0"/>
        <w:spacing w:line="360" w:lineRule="auto"/>
        <w:ind w:firstLineChars="200" w:firstLine="420"/>
        <w:rPr>
          <w:rFonts w:ascii="宋体" w:hAnsi="宋体" w:cs="Arial"/>
          <w:szCs w:val="21"/>
        </w:rPr>
      </w:pPr>
      <w:r w:rsidRPr="00091662">
        <w:rPr>
          <w:rFonts w:ascii="宋体" w:hAnsi="宋体" w:cs="Arial" w:hint="eastAsia"/>
          <w:szCs w:val="21"/>
        </w:rPr>
        <w:t>1、在符合有关基金分红条件的前提下，本基金每年收益分配次数最多为12次，每份基</w:t>
      </w:r>
      <w:r w:rsidRPr="00091662">
        <w:rPr>
          <w:rFonts w:ascii="宋体" w:hAnsi="宋体" w:cs="Arial" w:hint="eastAsia"/>
          <w:szCs w:val="21"/>
        </w:rPr>
        <w:lastRenderedPageBreak/>
        <w:t>金份额每次基金收益分配比例不得低于基金收益分配基准日每份基金份额可供分配利润的10%，若《基金合同》生效不满3个月可不进行收益分配；</w:t>
      </w:r>
    </w:p>
    <w:p w:rsidR="007B10EC" w:rsidRPr="00091662" w:rsidRDefault="007B10EC" w:rsidP="007B10EC">
      <w:pPr>
        <w:snapToGrid w:val="0"/>
        <w:spacing w:line="360" w:lineRule="auto"/>
        <w:ind w:firstLineChars="200" w:firstLine="420"/>
        <w:rPr>
          <w:rFonts w:ascii="宋体" w:hAnsi="宋体" w:cs="Arial"/>
          <w:szCs w:val="21"/>
        </w:rPr>
      </w:pPr>
      <w:r w:rsidRPr="00091662">
        <w:rPr>
          <w:rFonts w:ascii="宋体" w:hAnsi="宋体" w:cs="Arial" w:hint="eastAsia"/>
          <w:szCs w:val="21"/>
        </w:rPr>
        <w:t>2、本基金收益分配方式分两种：现金分红与红利再投资，</w:t>
      </w:r>
    </w:p>
    <w:p w:rsidR="007B10EC" w:rsidRPr="00091662" w:rsidRDefault="007B10EC" w:rsidP="007B10EC">
      <w:pPr>
        <w:snapToGrid w:val="0"/>
        <w:spacing w:line="360" w:lineRule="auto"/>
        <w:ind w:firstLineChars="200" w:firstLine="420"/>
        <w:rPr>
          <w:rFonts w:ascii="宋体" w:hAnsi="宋体" w:cs="Arial"/>
          <w:szCs w:val="21"/>
        </w:rPr>
      </w:pPr>
      <w:r w:rsidRPr="00091662">
        <w:rPr>
          <w:rFonts w:ascii="宋体" w:hAnsi="宋体" w:cs="Arial" w:hint="eastAsia"/>
          <w:szCs w:val="21"/>
        </w:rPr>
        <w:t>3、基金收益分配后基金份额净值不能低于面值；即基金收益分配基准日的基金份额净值减去每单位基金份额收益分配金额后不能低于面值；</w:t>
      </w:r>
    </w:p>
    <w:p w:rsidR="007B10EC" w:rsidRPr="00091662" w:rsidRDefault="007B10EC" w:rsidP="007B10EC">
      <w:pPr>
        <w:snapToGrid w:val="0"/>
        <w:spacing w:line="360" w:lineRule="auto"/>
        <w:ind w:firstLineChars="200" w:firstLine="420"/>
        <w:rPr>
          <w:rFonts w:ascii="宋体" w:hAnsi="宋体" w:cs="Arial"/>
          <w:szCs w:val="21"/>
        </w:rPr>
      </w:pPr>
      <w:r w:rsidRPr="00091662">
        <w:rPr>
          <w:rFonts w:ascii="宋体" w:hAnsi="宋体" w:cs="Arial" w:hint="eastAsia"/>
          <w:szCs w:val="21"/>
        </w:rPr>
        <w:t>4、每一基金份额享有同等分配权；</w:t>
      </w:r>
    </w:p>
    <w:p w:rsidR="007B10EC" w:rsidRPr="00091662" w:rsidRDefault="007B10EC" w:rsidP="007B10EC">
      <w:pPr>
        <w:snapToGrid w:val="0"/>
        <w:spacing w:line="360" w:lineRule="auto"/>
        <w:ind w:firstLineChars="200" w:firstLine="420"/>
        <w:rPr>
          <w:rFonts w:ascii="宋体" w:hAnsi="宋体" w:cs="Arial"/>
          <w:szCs w:val="21"/>
        </w:rPr>
      </w:pPr>
      <w:r w:rsidRPr="00091662">
        <w:rPr>
          <w:rFonts w:ascii="宋体" w:hAnsi="宋体" w:cs="Arial" w:hint="eastAsia"/>
          <w:szCs w:val="21"/>
        </w:rPr>
        <w:t>5、法律法规或监管机关另有规定的，从其规定。</w:t>
      </w:r>
    </w:p>
    <w:p w:rsidR="007B10EC" w:rsidRPr="00091662" w:rsidRDefault="007B10EC" w:rsidP="007B10EC">
      <w:pPr>
        <w:snapToGrid w:val="0"/>
        <w:spacing w:line="360" w:lineRule="auto"/>
        <w:ind w:firstLineChars="200" w:firstLine="420"/>
        <w:rPr>
          <w:rFonts w:ascii="宋体" w:hAnsi="宋体" w:cs="Arial"/>
          <w:szCs w:val="21"/>
        </w:rPr>
      </w:pPr>
      <w:r w:rsidRPr="00091662">
        <w:rPr>
          <w:rFonts w:ascii="宋体" w:hAnsi="宋体" w:cs="Arial" w:hint="eastAsia"/>
          <w:szCs w:val="21"/>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rsidR="007B10EC" w:rsidRPr="00091662" w:rsidRDefault="007B10EC" w:rsidP="007B10EC">
      <w:pPr>
        <w:snapToGrid w:val="0"/>
        <w:spacing w:line="360" w:lineRule="auto"/>
        <w:ind w:firstLineChars="200" w:firstLine="420"/>
        <w:rPr>
          <w:rFonts w:ascii="宋体" w:hAnsi="宋体" w:cs="Arial"/>
          <w:szCs w:val="21"/>
        </w:rPr>
      </w:pPr>
      <w:r w:rsidRPr="00C34E47">
        <w:rPr>
          <w:rFonts w:ascii="宋体" w:hAnsi="宋体" w:cs="Arial" w:hint="eastAsia"/>
          <w:szCs w:val="21"/>
        </w:rPr>
        <w:t>（</w:t>
      </w:r>
      <w:r w:rsidRPr="00091662">
        <w:rPr>
          <w:rFonts w:ascii="宋体" w:hAnsi="宋体" w:cs="Arial" w:hint="eastAsia"/>
          <w:szCs w:val="21"/>
        </w:rPr>
        <w:t>四</w:t>
      </w:r>
      <w:r w:rsidRPr="00C34E47">
        <w:rPr>
          <w:rFonts w:ascii="宋体" w:hAnsi="宋体" w:cs="Arial" w:hint="eastAsia"/>
          <w:szCs w:val="21"/>
        </w:rPr>
        <w:t>）</w:t>
      </w:r>
      <w:r w:rsidRPr="00091662">
        <w:rPr>
          <w:rFonts w:ascii="宋体" w:hAnsi="宋体" w:cs="Arial" w:hint="eastAsia"/>
          <w:szCs w:val="21"/>
        </w:rPr>
        <w:t>收益分配方案</w:t>
      </w:r>
    </w:p>
    <w:p w:rsidR="007B10EC" w:rsidRPr="00091662" w:rsidRDefault="007B10EC" w:rsidP="007B10EC">
      <w:pPr>
        <w:snapToGrid w:val="0"/>
        <w:spacing w:line="360" w:lineRule="auto"/>
        <w:ind w:firstLineChars="200" w:firstLine="420"/>
        <w:rPr>
          <w:rFonts w:ascii="宋体" w:hAnsi="宋体" w:cs="Arial"/>
          <w:szCs w:val="21"/>
        </w:rPr>
      </w:pPr>
      <w:r w:rsidRPr="00091662">
        <w:rPr>
          <w:rFonts w:ascii="宋体" w:hAnsi="宋体" w:cs="Arial" w:hint="eastAsia"/>
          <w:szCs w:val="21"/>
        </w:rPr>
        <w:t>基金收益分配方案中应载明截止收益分配基准日的可供分配利润、基金收益分配对象、分配时间、分配数额及比例、分配方式等内容。</w:t>
      </w:r>
    </w:p>
    <w:p w:rsidR="007B10EC" w:rsidRPr="00091662" w:rsidRDefault="007B10EC" w:rsidP="007B10EC">
      <w:pPr>
        <w:snapToGrid w:val="0"/>
        <w:spacing w:line="360" w:lineRule="auto"/>
        <w:ind w:firstLineChars="200" w:firstLine="420"/>
        <w:rPr>
          <w:rFonts w:ascii="宋体" w:hAnsi="宋体" w:cs="Arial"/>
          <w:szCs w:val="21"/>
        </w:rPr>
      </w:pPr>
      <w:r w:rsidRPr="00C34E47">
        <w:rPr>
          <w:rFonts w:ascii="宋体" w:hAnsi="宋体" w:cs="Arial" w:hint="eastAsia"/>
          <w:szCs w:val="21"/>
        </w:rPr>
        <w:t>（</w:t>
      </w:r>
      <w:r>
        <w:rPr>
          <w:rFonts w:ascii="宋体" w:hAnsi="宋体" w:cs="Arial" w:hint="eastAsia"/>
          <w:szCs w:val="21"/>
        </w:rPr>
        <w:t>五</w:t>
      </w:r>
      <w:r w:rsidRPr="00C34E47">
        <w:rPr>
          <w:rFonts w:ascii="宋体" w:hAnsi="宋体" w:cs="Arial" w:hint="eastAsia"/>
          <w:szCs w:val="21"/>
        </w:rPr>
        <w:t>）</w:t>
      </w:r>
      <w:r w:rsidRPr="00091662">
        <w:rPr>
          <w:rFonts w:ascii="宋体" w:hAnsi="宋体" w:cs="Arial" w:hint="eastAsia"/>
          <w:szCs w:val="21"/>
        </w:rPr>
        <w:t>收益分配方案的确定、公告与实施</w:t>
      </w:r>
    </w:p>
    <w:p w:rsidR="007B10EC" w:rsidRPr="00091662" w:rsidRDefault="007B10EC" w:rsidP="007B10EC">
      <w:pPr>
        <w:snapToGrid w:val="0"/>
        <w:spacing w:line="360" w:lineRule="auto"/>
        <w:ind w:firstLineChars="200" w:firstLine="420"/>
        <w:rPr>
          <w:rFonts w:ascii="宋体" w:hAnsi="宋体" w:cs="Arial"/>
          <w:szCs w:val="21"/>
        </w:rPr>
      </w:pPr>
      <w:r w:rsidRPr="00091662">
        <w:rPr>
          <w:rFonts w:ascii="宋体" w:hAnsi="宋体" w:cs="Arial" w:hint="eastAsia"/>
          <w:szCs w:val="21"/>
        </w:rPr>
        <w:t>本基金收益分配方案由基金管理人拟定，并由基金托管人复核，在2个工作日内在指定媒介公告并报中国证监会备案。</w:t>
      </w:r>
    </w:p>
    <w:p w:rsidR="007B10EC" w:rsidRPr="00091662" w:rsidRDefault="007B10EC" w:rsidP="007B10EC">
      <w:pPr>
        <w:snapToGrid w:val="0"/>
        <w:spacing w:line="360" w:lineRule="auto"/>
        <w:ind w:firstLineChars="200" w:firstLine="420"/>
        <w:rPr>
          <w:rFonts w:ascii="宋体" w:hAnsi="宋体" w:cs="Arial"/>
          <w:szCs w:val="21"/>
        </w:rPr>
      </w:pPr>
      <w:r w:rsidRPr="00091662">
        <w:rPr>
          <w:rFonts w:ascii="宋体" w:hAnsi="宋体" w:cs="Arial" w:hint="eastAsia"/>
          <w:szCs w:val="21"/>
        </w:rPr>
        <w:t>基金红利发放日距离收益分配基准日（即可供分配利润计算截止日）的时间不得超过15个工作日。</w:t>
      </w:r>
    </w:p>
    <w:p w:rsidR="007B10EC" w:rsidRPr="00091662" w:rsidRDefault="007B10EC" w:rsidP="007B10EC">
      <w:pPr>
        <w:snapToGrid w:val="0"/>
        <w:spacing w:line="360" w:lineRule="auto"/>
        <w:ind w:firstLineChars="200" w:firstLine="420"/>
        <w:rPr>
          <w:rFonts w:ascii="宋体" w:hAnsi="宋体" w:cs="Arial"/>
          <w:szCs w:val="21"/>
        </w:rPr>
      </w:pPr>
      <w:r w:rsidRPr="00C34E47">
        <w:rPr>
          <w:rFonts w:ascii="宋体" w:hAnsi="宋体" w:cs="Arial" w:hint="eastAsia"/>
          <w:szCs w:val="21"/>
        </w:rPr>
        <w:t>（</w:t>
      </w:r>
      <w:r>
        <w:rPr>
          <w:rFonts w:ascii="宋体" w:hAnsi="宋体" w:cs="Arial" w:hint="eastAsia"/>
          <w:szCs w:val="21"/>
        </w:rPr>
        <w:t>六</w:t>
      </w:r>
      <w:r w:rsidRPr="00C34E47">
        <w:rPr>
          <w:rFonts w:ascii="宋体" w:hAnsi="宋体" w:cs="Arial" w:hint="eastAsia"/>
          <w:szCs w:val="21"/>
        </w:rPr>
        <w:t>）</w:t>
      </w:r>
      <w:r w:rsidRPr="00091662">
        <w:rPr>
          <w:rFonts w:ascii="宋体" w:hAnsi="宋体" w:cs="Arial" w:hint="eastAsia"/>
          <w:szCs w:val="21"/>
        </w:rPr>
        <w:t>基金收益分配中发生的费用</w:t>
      </w:r>
    </w:p>
    <w:p w:rsidR="007B10EC" w:rsidRPr="00091662" w:rsidRDefault="007B10EC" w:rsidP="007B10EC">
      <w:pPr>
        <w:snapToGrid w:val="0"/>
        <w:spacing w:line="360" w:lineRule="auto"/>
        <w:ind w:firstLineChars="200" w:firstLine="420"/>
        <w:rPr>
          <w:rFonts w:ascii="宋体" w:hAnsi="宋体" w:cs="Arial"/>
          <w:szCs w:val="21"/>
        </w:rPr>
      </w:pPr>
      <w:r w:rsidRPr="00091662">
        <w:rPr>
          <w:rFonts w:ascii="宋体" w:hAnsi="宋体" w:cs="Arial" w:hint="eastAsia"/>
          <w:szCs w:val="21"/>
        </w:rPr>
        <w:t>基金收益分配时所发生的银行转账或其他手续费用由投资人自行承担。现金分红及红利再投资的计算方法等有关事项遵循上海证券交易所及中国证券登记结算有限责任公司的相关规定。</w:t>
      </w:r>
    </w:p>
    <w:p w:rsidR="007B10EC" w:rsidRDefault="007B10EC" w:rsidP="007B10EC">
      <w:pPr>
        <w:widowControl/>
        <w:snapToGrid w:val="0"/>
        <w:spacing w:line="360" w:lineRule="auto"/>
        <w:jc w:val="left"/>
        <w:rPr>
          <w:bCs/>
          <w:sz w:val="24"/>
        </w:rPr>
      </w:pPr>
    </w:p>
    <w:p w:rsidR="007B10EC" w:rsidRDefault="007B10EC" w:rsidP="007B10EC">
      <w:pPr>
        <w:snapToGrid w:val="0"/>
        <w:spacing w:line="360" w:lineRule="auto"/>
        <w:ind w:firstLineChars="200" w:firstLine="420"/>
        <w:rPr>
          <w:rFonts w:ascii="宋体"/>
          <w:bCs/>
          <w:szCs w:val="21"/>
        </w:rPr>
      </w:pPr>
      <w:r w:rsidRPr="00C34E47">
        <w:rPr>
          <w:rFonts w:ascii="宋体" w:hAnsi="宋体" w:hint="eastAsia"/>
          <w:bCs/>
          <w:szCs w:val="21"/>
        </w:rPr>
        <w:t>四、基金费用与税收</w:t>
      </w:r>
    </w:p>
    <w:p w:rsidR="007B10EC" w:rsidRDefault="007B10EC" w:rsidP="007B10EC">
      <w:pPr>
        <w:snapToGrid w:val="0"/>
        <w:spacing w:line="360" w:lineRule="auto"/>
        <w:ind w:firstLineChars="200" w:firstLine="420"/>
        <w:rPr>
          <w:rFonts w:ascii="宋体" w:cs="Arial"/>
          <w:szCs w:val="21"/>
        </w:rPr>
      </w:pPr>
      <w:r w:rsidRPr="00C34E47">
        <w:rPr>
          <w:rFonts w:ascii="宋体" w:hAnsi="宋体" w:cs="Arial" w:hint="eastAsia"/>
          <w:szCs w:val="21"/>
        </w:rPr>
        <w:t>（一）基金费用的种类</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1、基金管理人的管理费；</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2、基金托管人的托管费；</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3、《基金合同》生效后与基金相关的信息披露费用；</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4、《基金合同》生效后与基金相关的会计师费、律师费、审计费、诉讼费和仲裁费；</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5、基金份额持有人大会费用；</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6、基金的证券/期货交易费用；</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7、基金的银行汇划费用；</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8、基金相关账户的开户及维护费用；</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9、因投资港股通股票而产生的各项合理费用；</w:t>
      </w:r>
    </w:p>
    <w:p w:rsidR="007B10EC"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lastRenderedPageBreak/>
        <w:t>10、按照国家有关规定和《基金合同》约定，可以在基金财产中列支的其他费用。</w:t>
      </w:r>
    </w:p>
    <w:p w:rsidR="007B10EC" w:rsidRDefault="007B10EC" w:rsidP="007B10EC">
      <w:pPr>
        <w:snapToGrid w:val="0"/>
        <w:spacing w:line="360" w:lineRule="auto"/>
        <w:ind w:firstLineChars="200" w:firstLine="420"/>
        <w:rPr>
          <w:rFonts w:ascii="宋体" w:cs="Arial"/>
          <w:szCs w:val="21"/>
        </w:rPr>
      </w:pPr>
      <w:r w:rsidRPr="00C34E47">
        <w:rPr>
          <w:rFonts w:ascii="宋体" w:hAnsi="宋体" w:cs="Arial" w:hint="eastAsia"/>
          <w:szCs w:val="21"/>
        </w:rPr>
        <w:t>（二）基金费用计提方法、计提标准和支付方式</w:t>
      </w:r>
    </w:p>
    <w:p w:rsidR="007B10EC" w:rsidRPr="00091662" w:rsidRDefault="007B10EC" w:rsidP="007B10EC">
      <w:pPr>
        <w:adjustRightInd w:val="0"/>
        <w:snapToGrid w:val="0"/>
        <w:spacing w:line="360" w:lineRule="auto"/>
        <w:ind w:firstLineChars="200" w:firstLine="420"/>
        <w:rPr>
          <w:rFonts w:ascii="宋体" w:hAnsi="宋体"/>
          <w:bCs/>
          <w:szCs w:val="21"/>
        </w:rPr>
      </w:pPr>
      <w:r w:rsidRPr="00091662">
        <w:rPr>
          <w:rFonts w:ascii="宋体" w:hAnsi="宋体" w:hint="eastAsia"/>
          <w:bCs/>
          <w:szCs w:val="21"/>
        </w:rPr>
        <w:t>1、基金管理人的管理费</w:t>
      </w:r>
    </w:p>
    <w:p w:rsidR="007B10EC" w:rsidRPr="00091662" w:rsidRDefault="007B10EC" w:rsidP="007B10EC">
      <w:pPr>
        <w:adjustRightInd w:val="0"/>
        <w:snapToGrid w:val="0"/>
        <w:spacing w:line="360" w:lineRule="auto"/>
        <w:ind w:firstLineChars="200" w:firstLine="420"/>
        <w:rPr>
          <w:rFonts w:ascii="宋体" w:hAnsi="宋体"/>
          <w:bCs/>
          <w:szCs w:val="21"/>
        </w:rPr>
      </w:pPr>
      <w:r w:rsidRPr="00091662">
        <w:rPr>
          <w:rFonts w:ascii="宋体" w:hAnsi="宋体" w:hint="eastAsia"/>
          <w:bCs/>
          <w:szCs w:val="21"/>
        </w:rPr>
        <w:t>本基金的管理费按前一日基金资产净值的1.5%年费率计提。管理费的计算方法如下：</w:t>
      </w:r>
    </w:p>
    <w:p w:rsidR="007B10EC" w:rsidRPr="00091662" w:rsidRDefault="007B10EC" w:rsidP="007B10EC">
      <w:pPr>
        <w:adjustRightInd w:val="0"/>
        <w:snapToGrid w:val="0"/>
        <w:spacing w:line="360" w:lineRule="auto"/>
        <w:ind w:firstLineChars="200" w:firstLine="420"/>
        <w:rPr>
          <w:rFonts w:ascii="宋体" w:hAnsi="宋体"/>
          <w:bCs/>
          <w:szCs w:val="21"/>
        </w:rPr>
      </w:pPr>
      <w:r w:rsidRPr="00091662">
        <w:rPr>
          <w:rFonts w:ascii="宋体" w:hAnsi="宋体" w:hint="eastAsia"/>
          <w:bCs/>
          <w:szCs w:val="21"/>
        </w:rPr>
        <w:t>H＝E×1.5%÷当年天数</w:t>
      </w:r>
    </w:p>
    <w:p w:rsidR="007B10EC" w:rsidRPr="00091662" w:rsidRDefault="007B10EC" w:rsidP="007B10EC">
      <w:pPr>
        <w:adjustRightInd w:val="0"/>
        <w:snapToGrid w:val="0"/>
        <w:spacing w:line="360" w:lineRule="auto"/>
        <w:ind w:firstLineChars="200" w:firstLine="420"/>
        <w:rPr>
          <w:rFonts w:ascii="宋体" w:hAnsi="宋体"/>
          <w:bCs/>
          <w:szCs w:val="21"/>
        </w:rPr>
      </w:pPr>
      <w:r w:rsidRPr="00091662">
        <w:rPr>
          <w:rFonts w:ascii="宋体" w:hAnsi="宋体" w:hint="eastAsia"/>
          <w:bCs/>
          <w:szCs w:val="21"/>
        </w:rPr>
        <w:t>H为每日应计提的基金管理费</w:t>
      </w:r>
    </w:p>
    <w:p w:rsidR="007B10EC" w:rsidRPr="00091662" w:rsidRDefault="007B10EC" w:rsidP="007B10EC">
      <w:pPr>
        <w:adjustRightInd w:val="0"/>
        <w:snapToGrid w:val="0"/>
        <w:spacing w:line="360" w:lineRule="auto"/>
        <w:ind w:firstLineChars="200" w:firstLine="420"/>
        <w:rPr>
          <w:rFonts w:ascii="宋体" w:hAnsi="宋体"/>
          <w:bCs/>
          <w:szCs w:val="21"/>
        </w:rPr>
      </w:pPr>
      <w:r w:rsidRPr="00091662">
        <w:rPr>
          <w:rFonts w:ascii="宋体" w:hAnsi="宋体" w:hint="eastAsia"/>
          <w:bCs/>
          <w:szCs w:val="21"/>
        </w:rPr>
        <w:t>E为前一日的基金资产净值</w:t>
      </w:r>
    </w:p>
    <w:p w:rsidR="007B10EC" w:rsidRPr="00091662" w:rsidRDefault="007B10EC" w:rsidP="007B10EC">
      <w:pPr>
        <w:adjustRightInd w:val="0"/>
        <w:snapToGrid w:val="0"/>
        <w:spacing w:line="360" w:lineRule="auto"/>
        <w:ind w:firstLineChars="200" w:firstLine="420"/>
        <w:rPr>
          <w:rFonts w:ascii="宋体" w:hAnsi="宋体"/>
          <w:bCs/>
          <w:szCs w:val="21"/>
        </w:rPr>
      </w:pPr>
      <w:r w:rsidRPr="00091662">
        <w:rPr>
          <w:rFonts w:ascii="宋体" w:hAnsi="宋体" w:hint="eastAsia"/>
          <w:bCs/>
          <w:szCs w:val="21"/>
        </w:rPr>
        <w:t>基金管理费每日计算，逐日累计至每个封闭期的最后一日。经基金管理人与基金托管人双方核对无误后，在每个封闭期的最后一日，若基金份额的期末净值小于或等于期初净值，则该封闭期及前一开放期（若有）内的管理费全额返还至基金资产；否则由基金托管人根据与基金管理人核对一致的财务数据，自动在该封闭期结束后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7B10EC" w:rsidRPr="00091662" w:rsidRDefault="007B10EC" w:rsidP="007B10EC">
      <w:pPr>
        <w:adjustRightInd w:val="0"/>
        <w:snapToGrid w:val="0"/>
        <w:spacing w:line="360" w:lineRule="auto"/>
        <w:ind w:firstLineChars="200" w:firstLine="420"/>
        <w:rPr>
          <w:rFonts w:ascii="宋体" w:hAnsi="宋体"/>
          <w:bCs/>
          <w:szCs w:val="21"/>
        </w:rPr>
      </w:pPr>
      <w:r w:rsidRPr="00091662">
        <w:rPr>
          <w:rFonts w:ascii="宋体" w:hAnsi="宋体" w:hint="eastAsia"/>
          <w:bCs/>
          <w:szCs w:val="21"/>
        </w:rPr>
        <w:t>其中，</w:t>
      </w:r>
    </w:p>
    <w:p w:rsidR="007B10EC" w:rsidRPr="00091662" w:rsidRDefault="007B10EC" w:rsidP="007B10EC">
      <w:pPr>
        <w:adjustRightInd w:val="0"/>
        <w:snapToGrid w:val="0"/>
        <w:spacing w:line="360" w:lineRule="auto"/>
        <w:ind w:firstLineChars="200" w:firstLine="420"/>
        <w:rPr>
          <w:rFonts w:ascii="宋体" w:hAnsi="宋体"/>
          <w:bCs/>
          <w:szCs w:val="21"/>
        </w:rPr>
      </w:pPr>
      <w:r w:rsidRPr="00091662">
        <w:rPr>
          <w:rFonts w:ascii="宋体" w:hAnsi="宋体" w:hint="eastAsia"/>
          <w:bCs/>
          <w:szCs w:val="21"/>
        </w:rPr>
        <w:t>期末净值=该封闭期最后一日的基金份额累计净值</w:t>
      </w:r>
    </w:p>
    <w:p w:rsidR="007B10EC" w:rsidRPr="00091662" w:rsidRDefault="007B10EC" w:rsidP="007B10EC">
      <w:pPr>
        <w:adjustRightInd w:val="0"/>
        <w:snapToGrid w:val="0"/>
        <w:spacing w:line="360" w:lineRule="auto"/>
        <w:ind w:firstLineChars="200" w:firstLine="420"/>
        <w:rPr>
          <w:rFonts w:ascii="宋体" w:hAnsi="宋体"/>
          <w:bCs/>
          <w:szCs w:val="21"/>
        </w:rPr>
      </w:pPr>
      <w:r w:rsidRPr="00091662">
        <w:rPr>
          <w:rFonts w:ascii="宋体" w:hAnsi="宋体" w:hint="eastAsia"/>
          <w:bCs/>
          <w:szCs w:val="21"/>
        </w:rPr>
        <w:t>期初净值=该封闭期的前一开放期结束日的基金份额累计净值（第一个封闭期的期初净值为基金合同生效日的基金份额累计净值）</w:t>
      </w:r>
    </w:p>
    <w:p w:rsidR="007B10EC" w:rsidRPr="00091662" w:rsidRDefault="007B10EC" w:rsidP="007B10EC">
      <w:pPr>
        <w:adjustRightInd w:val="0"/>
        <w:snapToGrid w:val="0"/>
        <w:spacing w:line="360" w:lineRule="auto"/>
        <w:ind w:firstLineChars="200" w:firstLine="420"/>
        <w:rPr>
          <w:rFonts w:ascii="宋体" w:hAnsi="宋体"/>
          <w:bCs/>
          <w:szCs w:val="21"/>
        </w:rPr>
      </w:pPr>
      <w:r w:rsidRPr="00091662">
        <w:rPr>
          <w:rFonts w:ascii="宋体" w:hAnsi="宋体" w:hint="eastAsia"/>
          <w:bCs/>
          <w:szCs w:val="21"/>
        </w:rPr>
        <w:t>2、基金托管人的托管费</w:t>
      </w:r>
    </w:p>
    <w:p w:rsidR="007B10EC" w:rsidRPr="00091662" w:rsidRDefault="007B10EC" w:rsidP="007B10EC">
      <w:pPr>
        <w:adjustRightInd w:val="0"/>
        <w:snapToGrid w:val="0"/>
        <w:spacing w:line="360" w:lineRule="auto"/>
        <w:ind w:firstLineChars="200" w:firstLine="420"/>
        <w:rPr>
          <w:rFonts w:ascii="宋体" w:hAnsi="宋体"/>
          <w:bCs/>
          <w:szCs w:val="21"/>
        </w:rPr>
      </w:pPr>
      <w:r w:rsidRPr="00091662">
        <w:rPr>
          <w:rFonts w:ascii="宋体" w:hAnsi="宋体" w:hint="eastAsia"/>
          <w:bCs/>
          <w:szCs w:val="21"/>
        </w:rPr>
        <w:t>本基金的托管费按前一日基金资产净值的0.25%的年费率计提。托管费的计算方法如下：</w:t>
      </w:r>
    </w:p>
    <w:p w:rsidR="007B10EC" w:rsidRPr="00091662" w:rsidRDefault="007B10EC" w:rsidP="007B10EC">
      <w:pPr>
        <w:adjustRightInd w:val="0"/>
        <w:snapToGrid w:val="0"/>
        <w:spacing w:line="360" w:lineRule="auto"/>
        <w:ind w:firstLineChars="200" w:firstLine="420"/>
        <w:rPr>
          <w:rFonts w:ascii="宋体" w:hAnsi="宋体"/>
          <w:bCs/>
          <w:szCs w:val="21"/>
        </w:rPr>
      </w:pPr>
      <w:r w:rsidRPr="00091662">
        <w:rPr>
          <w:rFonts w:ascii="宋体" w:hAnsi="宋体" w:hint="eastAsia"/>
          <w:bCs/>
          <w:szCs w:val="21"/>
        </w:rPr>
        <w:t>H＝E×0.25%÷当年天数</w:t>
      </w:r>
    </w:p>
    <w:p w:rsidR="007B10EC" w:rsidRPr="00091662" w:rsidRDefault="007B10EC" w:rsidP="007B10EC">
      <w:pPr>
        <w:adjustRightInd w:val="0"/>
        <w:snapToGrid w:val="0"/>
        <w:spacing w:line="360" w:lineRule="auto"/>
        <w:ind w:firstLineChars="200" w:firstLine="420"/>
        <w:rPr>
          <w:rFonts w:ascii="宋体" w:hAnsi="宋体"/>
          <w:bCs/>
          <w:szCs w:val="21"/>
        </w:rPr>
      </w:pPr>
      <w:r w:rsidRPr="00091662">
        <w:rPr>
          <w:rFonts w:ascii="宋体" w:hAnsi="宋体" w:hint="eastAsia"/>
          <w:bCs/>
          <w:szCs w:val="21"/>
        </w:rPr>
        <w:t>H为每日应计提的基金托管费</w:t>
      </w:r>
    </w:p>
    <w:p w:rsidR="007B10EC" w:rsidRPr="00091662" w:rsidRDefault="007B10EC" w:rsidP="007B10EC">
      <w:pPr>
        <w:adjustRightInd w:val="0"/>
        <w:snapToGrid w:val="0"/>
        <w:spacing w:line="360" w:lineRule="auto"/>
        <w:ind w:firstLineChars="200" w:firstLine="420"/>
        <w:rPr>
          <w:rFonts w:ascii="宋体" w:hAnsi="宋体"/>
          <w:bCs/>
          <w:szCs w:val="21"/>
        </w:rPr>
      </w:pPr>
      <w:r w:rsidRPr="00091662">
        <w:rPr>
          <w:rFonts w:ascii="宋体" w:hAnsi="宋体" w:hint="eastAsia"/>
          <w:bCs/>
          <w:szCs w:val="21"/>
        </w:rPr>
        <w:t>E为前一日的基金资产净值</w:t>
      </w:r>
    </w:p>
    <w:p w:rsidR="007B10EC" w:rsidRPr="00091662" w:rsidRDefault="007B10EC" w:rsidP="007B10EC">
      <w:pPr>
        <w:adjustRightInd w:val="0"/>
        <w:snapToGrid w:val="0"/>
        <w:spacing w:line="360" w:lineRule="auto"/>
        <w:ind w:firstLineChars="200" w:firstLine="420"/>
        <w:rPr>
          <w:rFonts w:ascii="宋体" w:hAnsi="宋体"/>
          <w:bCs/>
          <w:szCs w:val="21"/>
        </w:rPr>
      </w:pPr>
      <w:r w:rsidRPr="00091662">
        <w:rPr>
          <w:rFonts w:ascii="宋体" w:hAnsi="宋体" w:hint="eastAsia"/>
          <w:bCs/>
          <w:szCs w:val="21"/>
        </w:rPr>
        <w:t>基金托管费每日计算，逐日累计至每月月末，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7B10EC" w:rsidRDefault="007B10EC" w:rsidP="007B10EC">
      <w:pPr>
        <w:adjustRightInd w:val="0"/>
        <w:snapToGrid w:val="0"/>
        <w:spacing w:line="360" w:lineRule="auto"/>
        <w:ind w:firstLineChars="200" w:firstLine="420"/>
        <w:rPr>
          <w:rFonts w:ascii="宋体" w:hAnsi="宋体"/>
          <w:bCs/>
          <w:szCs w:val="21"/>
        </w:rPr>
      </w:pPr>
      <w:r w:rsidRPr="00091662">
        <w:rPr>
          <w:rFonts w:ascii="宋体" w:hAnsi="宋体" w:hint="eastAsia"/>
          <w:bCs/>
          <w:szCs w:val="21"/>
        </w:rPr>
        <w:t>上述“一、基金费用的种类中第3－10项费用”，根据有关法规及相应协议规定，按费用实际支出金额列入当期费用，由基金托管人从基金财产中支付。</w:t>
      </w:r>
    </w:p>
    <w:p w:rsidR="007B10EC" w:rsidRDefault="007B10EC" w:rsidP="007B10EC">
      <w:pPr>
        <w:snapToGrid w:val="0"/>
        <w:spacing w:line="360" w:lineRule="auto"/>
        <w:ind w:firstLineChars="200" w:firstLine="420"/>
        <w:rPr>
          <w:rFonts w:ascii="宋体" w:cs="Arial"/>
          <w:szCs w:val="21"/>
        </w:rPr>
      </w:pPr>
      <w:r w:rsidRPr="00C34E47">
        <w:rPr>
          <w:rFonts w:ascii="宋体" w:hAnsi="宋体" w:cs="Arial" w:hint="eastAsia"/>
          <w:szCs w:val="21"/>
        </w:rPr>
        <w:t>（三）不列入基金费用的项目</w:t>
      </w:r>
    </w:p>
    <w:p w:rsidR="007B10EC" w:rsidRPr="00091662" w:rsidRDefault="007B10EC" w:rsidP="007B10EC">
      <w:pPr>
        <w:adjustRightInd w:val="0"/>
        <w:snapToGrid w:val="0"/>
        <w:spacing w:line="360" w:lineRule="auto"/>
        <w:ind w:firstLineChars="200" w:firstLine="420"/>
        <w:rPr>
          <w:rFonts w:ascii="宋体" w:hAnsi="宋体"/>
          <w:bCs/>
          <w:szCs w:val="21"/>
        </w:rPr>
      </w:pPr>
      <w:r w:rsidRPr="00091662">
        <w:rPr>
          <w:rFonts w:ascii="宋体" w:hAnsi="宋体" w:hint="eastAsia"/>
          <w:bCs/>
          <w:szCs w:val="21"/>
        </w:rPr>
        <w:t>下列费用不列入基金费用：</w:t>
      </w:r>
    </w:p>
    <w:p w:rsidR="007B10EC" w:rsidRPr="00091662" w:rsidRDefault="007B10EC" w:rsidP="007B10EC">
      <w:pPr>
        <w:adjustRightInd w:val="0"/>
        <w:snapToGrid w:val="0"/>
        <w:spacing w:line="360" w:lineRule="auto"/>
        <w:ind w:firstLineChars="200" w:firstLine="420"/>
        <w:rPr>
          <w:rFonts w:ascii="宋体" w:hAnsi="宋体"/>
          <w:bCs/>
          <w:szCs w:val="21"/>
        </w:rPr>
      </w:pPr>
      <w:r w:rsidRPr="00091662">
        <w:rPr>
          <w:rFonts w:ascii="宋体" w:hAnsi="宋体" w:hint="eastAsia"/>
          <w:bCs/>
          <w:szCs w:val="21"/>
        </w:rPr>
        <w:t>1、基金管理人和基金托管人因未履行或未完全履行义务导致的费用支出或基金财产的损失；</w:t>
      </w:r>
    </w:p>
    <w:p w:rsidR="007B10EC" w:rsidRPr="00091662" w:rsidRDefault="007B10EC" w:rsidP="007B10EC">
      <w:pPr>
        <w:adjustRightInd w:val="0"/>
        <w:snapToGrid w:val="0"/>
        <w:spacing w:line="360" w:lineRule="auto"/>
        <w:ind w:firstLineChars="200" w:firstLine="420"/>
        <w:rPr>
          <w:rFonts w:ascii="宋体" w:hAnsi="宋体"/>
          <w:bCs/>
          <w:szCs w:val="21"/>
        </w:rPr>
      </w:pPr>
      <w:r w:rsidRPr="00091662">
        <w:rPr>
          <w:rFonts w:ascii="宋体" w:hAnsi="宋体" w:hint="eastAsia"/>
          <w:bCs/>
          <w:szCs w:val="21"/>
        </w:rPr>
        <w:t>2、基金管理人和基金托管人处理与基金运作无关的事项发生的费用；</w:t>
      </w:r>
    </w:p>
    <w:p w:rsidR="007B10EC" w:rsidRPr="00091662" w:rsidRDefault="007B10EC" w:rsidP="007B10EC">
      <w:pPr>
        <w:adjustRightInd w:val="0"/>
        <w:snapToGrid w:val="0"/>
        <w:spacing w:line="360" w:lineRule="auto"/>
        <w:ind w:firstLineChars="200" w:firstLine="420"/>
        <w:rPr>
          <w:rFonts w:ascii="宋体" w:hAnsi="宋体"/>
          <w:bCs/>
          <w:szCs w:val="21"/>
        </w:rPr>
      </w:pPr>
      <w:r w:rsidRPr="00091662">
        <w:rPr>
          <w:rFonts w:ascii="宋体" w:hAnsi="宋体" w:hint="eastAsia"/>
          <w:bCs/>
          <w:szCs w:val="21"/>
        </w:rPr>
        <w:lastRenderedPageBreak/>
        <w:t>3、《基金合同》生效前的相关费用；</w:t>
      </w:r>
    </w:p>
    <w:p w:rsidR="007B10EC" w:rsidRDefault="007B10EC" w:rsidP="007B10EC">
      <w:pPr>
        <w:adjustRightInd w:val="0"/>
        <w:snapToGrid w:val="0"/>
        <w:spacing w:line="360" w:lineRule="auto"/>
        <w:ind w:firstLineChars="200" w:firstLine="420"/>
        <w:rPr>
          <w:rFonts w:ascii="宋体" w:hAnsi="宋体"/>
          <w:bCs/>
          <w:szCs w:val="21"/>
        </w:rPr>
      </w:pPr>
      <w:r w:rsidRPr="00091662">
        <w:rPr>
          <w:rFonts w:ascii="宋体" w:hAnsi="宋体" w:hint="eastAsia"/>
          <w:bCs/>
          <w:szCs w:val="21"/>
        </w:rPr>
        <w:t>4、其他根据相关法律法规及中国证监会的有关规定不得列入基金费用的项目。</w:t>
      </w:r>
    </w:p>
    <w:p w:rsidR="007B10EC" w:rsidRDefault="007B10EC" w:rsidP="007B10EC">
      <w:pPr>
        <w:adjustRightInd w:val="0"/>
        <w:snapToGrid w:val="0"/>
        <w:spacing w:line="360" w:lineRule="auto"/>
        <w:ind w:firstLineChars="200" w:firstLine="420"/>
        <w:rPr>
          <w:rFonts w:ascii="宋体" w:cs="Arial"/>
          <w:szCs w:val="21"/>
        </w:rPr>
      </w:pPr>
      <w:r w:rsidRPr="00C34E47">
        <w:rPr>
          <w:rFonts w:ascii="宋体" w:hAnsi="宋体" w:cs="Arial" w:hint="eastAsia"/>
          <w:szCs w:val="21"/>
        </w:rPr>
        <w:t>（四）基金税收</w:t>
      </w:r>
    </w:p>
    <w:p w:rsidR="007B10EC" w:rsidRDefault="007B10EC" w:rsidP="007B10EC">
      <w:pPr>
        <w:snapToGrid w:val="0"/>
        <w:spacing w:line="360" w:lineRule="auto"/>
        <w:ind w:firstLineChars="200" w:firstLine="420"/>
        <w:rPr>
          <w:rFonts w:ascii="宋体" w:hAnsi="宋体" w:cs="Arial"/>
          <w:bCs/>
          <w:szCs w:val="21"/>
        </w:rPr>
      </w:pPr>
      <w:r w:rsidRPr="000157A8">
        <w:rPr>
          <w:rFonts w:ascii="宋体" w:hAnsi="宋体" w:cs="Arial"/>
          <w:bCs/>
          <w:szCs w:val="21"/>
        </w:rPr>
        <w:t>本基金运作过程中涉及的各纳税主体，其纳税义务按国家税收法律、法规执行。</w:t>
      </w:r>
    </w:p>
    <w:p w:rsidR="007B10EC" w:rsidRDefault="007B10EC" w:rsidP="007B10EC">
      <w:pPr>
        <w:snapToGrid w:val="0"/>
        <w:spacing w:line="360" w:lineRule="auto"/>
        <w:rPr>
          <w:rFonts w:ascii="宋体"/>
          <w:bCs/>
          <w:szCs w:val="21"/>
        </w:rPr>
      </w:pPr>
      <w:r w:rsidRPr="00C34E47">
        <w:rPr>
          <w:rFonts w:ascii="MS Mincho" w:eastAsia="MS Mincho" w:hAnsi="MS Mincho" w:cs="MS Mincho" w:hint="eastAsia"/>
          <w:szCs w:val="21"/>
        </w:rPr>
        <w:t> </w:t>
      </w:r>
    </w:p>
    <w:p w:rsidR="007B10EC" w:rsidRDefault="007B10EC" w:rsidP="007B10EC">
      <w:pPr>
        <w:snapToGrid w:val="0"/>
        <w:spacing w:line="360" w:lineRule="auto"/>
        <w:ind w:firstLineChars="200" w:firstLine="420"/>
        <w:rPr>
          <w:rFonts w:ascii="宋体"/>
          <w:bCs/>
          <w:szCs w:val="21"/>
        </w:rPr>
      </w:pPr>
      <w:r w:rsidRPr="00C34E47">
        <w:rPr>
          <w:rFonts w:ascii="宋体" w:hAnsi="宋体" w:hint="eastAsia"/>
          <w:bCs/>
          <w:szCs w:val="21"/>
        </w:rPr>
        <w:t>五、基金财产的投资范围和投资限制</w:t>
      </w:r>
    </w:p>
    <w:p w:rsidR="007B10EC" w:rsidRDefault="007B10EC" w:rsidP="007B10EC">
      <w:pPr>
        <w:snapToGrid w:val="0"/>
        <w:spacing w:line="360" w:lineRule="auto"/>
        <w:ind w:firstLineChars="200" w:firstLine="420"/>
        <w:rPr>
          <w:rFonts w:ascii="宋体" w:hAnsi="宋体"/>
          <w:bCs/>
          <w:szCs w:val="21"/>
        </w:rPr>
      </w:pPr>
      <w:r w:rsidRPr="00C34E47">
        <w:rPr>
          <w:rFonts w:ascii="宋体" w:hAnsi="宋体" w:hint="eastAsia"/>
          <w:bCs/>
          <w:szCs w:val="21"/>
        </w:rPr>
        <w:t>（一）投资范围</w:t>
      </w:r>
    </w:p>
    <w:p w:rsidR="007B10EC" w:rsidRPr="00091662" w:rsidRDefault="007B10EC" w:rsidP="007B10EC">
      <w:pPr>
        <w:snapToGrid w:val="0"/>
        <w:spacing w:line="360" w:lineRule="auto"/>
        <w:ind w:firstLineChars="200" w:firstLine="420"/>
        <w:rPr>
          <w:bCs/>
          <w:szCs w:val="21"/>
        </w:rPr>
      </w:pPr>
      <w:r w:rsidRPr="00091662">
        <w:rPr>
          <w:rFonts w:hint="eastAsia"/>
          <w:bCs/>
          <w:szCs w:val="21"/>
        </w:rPr>
        <w:t>本基金的投资范围包括国内依法发行上市的股票（包括中小板、创业板及其他经中国证监会核准上市的股票）、沪港通允许买卖的规定范围内的香港联合交易所上市的股票及包括深港通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转债仅投资可分离交易可转债的纯债部分）及其他经中国证监会允许投资的债券）、资产支持证券、债券回购、银行存款（包括协议存款、定期存款及其他银行存款）、同业存单、货币市场工具、权证、股指期货、国债期货以及法律法规或中国证监会允许基金投资的其他金融工具</w:t>
      </w:r>
      <w:r w:rsidRPr="00091662">
        <w:rPr>
          <w:rFonts w:hint="eastAsia"/>
          <w:bCs/>
          <w:szCs w:val="21"/>
        </w:rPr>
        <w:t>(</w:t>
      </w:r>
      <w:r w:rsidRPr="00091662">
        <w:rPr>
          <w:rFonts w:hint="eastAsia"/>
          <w:bCs/>
          <w:szCs w:val="21"/>
        </w:rPr>
        <w:t>但须符合中国证监会相关规定</w:t>
      </w:r>
      <w:r w:rsidRPr="00091662">
        <w:rPr>
          <w:rFonts w:hint="eastAsia"/>
          <w:bCs/>
          <w:szCs w:val="21"/>
        </w:rPr>
        <w:t>)</w:t>
      </w:r>
      <w:r w:rsidRPr="00091662">
        <w:rPr>
          <w:rFonts w:hint="eastAsia"/>
          <w:bCs/>
          <w:szCs w:val="21"/>
        </w:rPr>
        <w:t>。</w:t>
      </w:r>
    </w:p>
    <w:p w:rsidR="007B10EC" w:rsidRPr="00091662" w:rsidRDefault="007B10EC" w:rsidP="007B10EC">
      <w:pPr>
        <w:snapToGrid w:val="0"/>
        <w:spacing w:line="360" w:lineRule="auto"/>
        <w:ind w:firstLineChars="200" w:firstLine="420"/>
        <w:rPr>
          <w:bCs/>
          <w:szCs w:val="21"/>
        </w:rPr>
      </w:pPr>
      <w:r w:rsidRPr="00091662">
        <w:rPr>
          <w:rFonts w:hint="eastAsia"/>
          <w:bCs/>
          <w:szCs w:val="21"/>
        </w:rPr>
        <w:t>如法律法规或监管机构以后允许基金投资其他品种，基金管理人在履行适当程序后，可以将其纳入投资范围。</w:t>
      </w:r>
    </w:p>
    <w:p w:rsidR="007B10EC" w:rsidRPr="00091662" w:rsidRDefault="007B10EC" w:rsidP="007B10EC">
      <w:pPr>
        <w:snapToGrid w:val="0"/>
        <w:spacing w:line="360" w:lineRule="auto"/>
        <w:ind w:firstLineChars="200" w:firstLine="420"/>
        <w:rPr>
          <w:bCs/>
          <w:szCs w:val="21"/>
        </w:rPr>
      </w:pPr>
      <w:r w:rsidRPr="00091662">
        <w:rPr>
          <w:rFonts w:hint="eastAsia"/>
          <w:bCs/>
          <w:szCs w:val="21"/>
        </w:rPr>
        <w:t>本基金的投资组合比例如下：</w:t>
      </w:r>
    </w:p>
    <w:p w:rsidR="007B10EC" w:rsidRPr="00091662" w:rsidRDefault="007B10EC" w:rsidP="007B10EC">
      <w:pPr>
        <w:snapToGrid w:val="0"/>
        <w:spacing w:line="360" w:lineRule="auto"/>
        <w:ind w:firstLineChars="200" w:firstLine="420"/>
        <w:rPr>
          <w:bCs/>
          <w:szCs w:val="21"/>
        </w:rPr>
      </w:pPr>
      <w:r w:rsidRPr="00091662">
        <w:rPr>
          <w:rFonts w:hint="eastAsia"/>
          <w:bCs/>
          <w:szCs w:val="21"/>
        </w:rPr>
        <w:t>开放期内，本基金股票投资占基金资产的比例范围为</w:t>
      </w:r>
      <w:r w:rsidRPr="00091662">
        <w:rPr>
          <w:rFonts w:hint="eastAsia"/>
          <w:bCs/>
          <w:szCs w:val="21"/>
        </w:rPr>
        <w:t>40%-95%</w:t>
      </w:r>
      <w:r w:rsidRPr="00091662">
        <w:rPr>
          <w:rFonts w:hint="eastAsia"/>
          <w:bCs/>
          <w:szCs w:val="21"/>
        </w:rPr>
        <w:t>；封闭期内，本基金股票投资占基金资产的比例范围为</w:t>
      </w:r>
      <w:r w:rsidRPr="00091662">
        <w:rPr>
          <w:rFonts w:hint="eastAsia"/>
          <w:bCs/>
          <w:szCs w:val="21"/>
        </w:rPr>
        <w:t>40%</w:t>
      </w:r>
      <w:r w:rsidRPr="00091662">
        <w:rPr>
          <w:rFonts w:hint="eastAsia"/>
          <w:bCs/>
          <w:szCs w:val="21"/>
        </w:rPr>
        <w:t>—</w:t>
      </w:r>
      <w:r w:rsidRPr="00091662">
        <w:rPr>
          <w:rFonts w:hint="eastAsia"/>
          <w:bCs/>
          <w:szCs w:val="21"/>
        </w:rPr>
        <w:t>100%</w:t>
      </w:r>
      <w:r w:rsidRPr="00091662">
        <w:rPr>
          <w:rFonts w:hint="eastAsia"/>
          <w:bCs/>
          <w:szCs w:val="21"/>
        </w:rPr>
        <w:t>。在开放期和封闭期内，本基金港股通股票最高投资比例不得超过股票资产的</w:t>
      </w:r>
      <w:r w:rsidRPr="00091662">
        <w:rPr>
          <w:rFonts w:hint="eastAsia"/>
          <w:bCs/>
          <w:szCs w:val="21"/>
        </w:rPr>
        <w:t>50%</w:t>
      </w:r>
      <w:r w:rsidRPr="00091662">
        <w:rPr>
          <w:rFonts w:hint="eastAsia"/>
          <w:bCs/>
          <w:szCs w:val="21"/>
        </w:rPr>
        <w:t>。</w:t>
      </w:r>
    </w:p>
    <w:p w:rsidR="007B10EC" w:rsidRDefault="007B10EC" w:rsidP="007B10EC">
      <w:pPr>
        <w:snapToGrid w:val="0"/>
        <w:spacing w:line="360" w:lineRule="auto"/>
        <w:ind w:firstLineChars="200" w:firstLine="420"/>
        <w:rPr>
          <w:bCs/>
          <w:szCs w:val="21"/>
        </w:rPr>
      </w:pPr>
      <w:r w:rsidRPr="00091662">
        <w:rPr>
          <w:rFonts w:hint="eastAsia"/>
          <w:bCs/>
          <w:szCs w:val="21"/>
        </w:rPr>
        <w:t>开放期内，本基金每个交易日日终在扣除国债期货和股指期货合约需缴纳的交易保证金后，应当保持不低于基金资产净值</w:t>
      </w:r>
      <w:r w:rsidRPr="00091662">
        <w:rPr>
          <w:rFonts w:hint="eastAsia"/>
          <w:bCs/>
          <w:szCs w:val="21"/>
        </w:rPr>
        <w:t>5%</w:t>
      </w:r>
      <w:r w:rsidRPr="00091662">
        <w:rPr>
          <w:rFonts w:hint="eastAsia"/>
          <w:bCs/>
          <w:szCs w:val="21"/>
        </w:rPr>
        <w:t>的现金或者到期日在一年以内的政府债券；封闭期内，本基金不受上述</w:t>
      </w:r>
      <w:r w:rsidRPr="00091662">
        <w:rPr>
          <w:rFonts w:hint="eastAsia"/>
          <w:bCs/>
          <w:szCs w:val="21"/>
        </w:rPr>
        <w:t>5%</w:t>
      </w:r>
      <w:r w:rsidRPr="00091662">
        <w:rPr>
          <w:rFonts w:hint="eastAsia"/>
          <w:bCs/>
          <w:szCs w:val="21"/>
        </w:rPr>
        <w:t>的限制，但在扣除国债期货和股指期货合约需缴纳的交易保证金后，应当保持不低于交易保证金一倍的现金。其中现金不包括结算备付金、存出保证金、应收申购款等。</w:t>
      </w:r>
    </w:p>
    <w:p w:rsidR="007B10EC" w:rsidRDefault="007B10EC" w:rsidP="007B10EC">
      <w:pPr>
        <w:snapToGrid w:val="0"/>
        <w:spacing w:line="360" w:lineRule="auto"/>
        <w:ind w:firstLineChars="200" w:firstLine="420"/>
        <w:rPr>
          <w:rFonts w:ascii="宋体" w:hAnsi="宋体"/>
          <w:bCs/>
          <w:szCs w:val="21"/>
        </w:rPr>
      </w:pPr>
      <w:r w:rsidRPr="00C34E47">
        <w:rPr>
          <w:rFonts w:ascii="宋体" w:hAnsi="宋体" w:hint="eastAsia"/>
          <w:bCs/>
          <w:szCs w:val="21"/>
        </w:rPr>
        <w:t>（二）投资限制</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1、组合限制</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基金的投资组合应遵循以下限制：</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（1）开放期内，本基金股票投资占基金资产的比例范围为40%-95%；封闭期内，本基金股票投资占基金资产的比例范围为40%—100%。在开放期和封闭期内，本基金港股通股票最高投资比例不得超过股票资产的50%；</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（2）开放期内，本基金每个交易日日终在扣除国债期货和股指期货合约需缴纳的交易</w:t>
      </w:r>
      <w:r w:rsidRPr="00091662">
        <w:rPr>
          <w:rFonts w:ascii="宋体" w:hAnsi="宋体" w:hint="eastAsia"/>
          <w:bCs/>
          <w:szCs w:val="21"/>
        </w:rPr>
        <w:lastRenderedPageBreak/>
        <w:t>保证金后，应当保持不低于基金资产净值5%的现金或者到期日在一年以内的政府债券；封闭期内，本基金不受上述5%的限制，但在扣除国债期货和股指期货合约需缴纳的交易保证金后，应当保持不低于交易保证金一倍的现金。其中现金不包括结算备付金、存出保证金、应收申购款等；</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（3）本基金持有一家公司发行的证券，其市值不超过基金资产净值的10％；</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（4）本基金管理人管理的全部基金持有一家公司发行的证券，不超过该证券的10％；</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（5）本基金持有的全部权证，其市值不得超过基金资产净值的3％；</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（6）本基金管理人管理的全部基金持有的同一权证，不得超过该权证的10％；</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（7）本基金在任何交易日买入权证的总金额，不得超过上一交易日基金资产净值的0.5％；</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8）开放期内，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（9）开放期内，本基金主动投资于流动性受限资产的市值合计不得超过该基金资产净值的 15%；因证券市场波动、上市公司股票停牌、基金规模变动等基金管理人之外的因素致使基金不符合前款所规定比例限制的，基金管理人不得主动新增流动性受限资产的投资；</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（10）本基金与私募类证券资管产品及中国证监会认定的其他主体为交易对手开展逆回购交易的，可接受质押品的资质要求应当与基金合同约定的投资范围保持一致；</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（11）本基金投资于同一原始权益人的各类资产支持证券的比例，不得超过基金资产净值的10％；</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（12）本基金持有的全部资产支持证券，其市值不得超过基金资产净值的20％；</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（13）本基金持有的同一(指同一信用级别)资产支持证券的比例，不得超过该资产支持证券规模的10％；</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（14）本基金管理人管理的全部基金投资于同一原始权益人的各类资产支持证券，不得超过其各类资产支持证券合计规模的10％；</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（15）本基金应投资于信用级别评级为BBB以上(含BBB)的资产支持证券。基金持有资产支持证券期间，如果其信用等级下降、不再符合投资标准，应在评级报告发布之日起3个月内予以全部卖出；</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（16）基金财产参与股票发行申购，本基金所申报的金额不超过本基金的总资产，本基金所申报的股票数量不超过拟发行股票公司本次发行股票的总量；</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（17）本基金进入全国银行间同业市场进行债券回购的资金余额不得超过基金资产净值的40%，在全国银行间同业市场中的债券回购最长期限为1年，债券回购到期后不得展期；</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（18）开放期内在任何交易日日终，持有的买入国债期货和股指期货合约价值与有价证券市值之和,不得超过基金资产净值的95%，封闭期内在任何交易日日终，持有的买入国债</w:t>
      </w:r>
      <w:r w:rsidRPr="00091662">
        <w:rPr>
          <w:rFonts w:ascii="宋体" w:hAnsi="宋体" w:hint="eastAsia"/>
          <w:bCs/>
          <w:szCs w:val="21"/>
        </w:rPr>
        <w:lastRenderedPageBreak/>
        <w:t>期货和股指期货合约价值与有价证券市值之和,不得超过基金资产净值的100%，其中，有价证券指股票、债券（不含到期日在一年以内的政府债券）、权证、资产支持证券、买入返售金融资产（不含质押式回购）等；</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19）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20）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（21）本基金投资流通受限证券，基金管理人应事先根据中国证监会相关规定，与基金托管人在基金托管协议中明确基金投资流通受限证券的比例，根据比例进行投资；</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（22）开放期内，基金总资产不得超过基金净资产的140%；封闭期内，本基金的基金总资产不得超过基金净资产的200%；</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（23）法律法规及中国证监会规定的和《基金合同》约定的其他投资比例限制。</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除上述第（2）、（9）、（10）和（15）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如果法律法规或监管部门对上述投资组合比例限制进行变更的，以变更后的规定为准。法律法规或监管部门取消上述限制，如适用于本基金，则本基金投资不再受相关限制。</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2、禁止行为</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为维护基金份额持有人的合法权益，基金财产不得用于下列投资或者活动：</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（1）承销证券；</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（2）违反规定向他人贷款或者提供担保；</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（3）从事承担无限责任的投资；</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（4）买卖其他基金份额，但法律法规或中国证监会另有规定的除外；</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（5）向其基金管理人、基金托管人出资；</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lastRenderedPageBreak/>
        <w:t>（6）从事内幕交易、操纵证券交易价格及其他不正当的证券交易活动；</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（7）法律、行政法规和中国证监会规定禁止的其他活动。</w:t>
      </w:r>
    </w:p>
    <w:p w:rsidR="007B10EC" w:rsidRPr="00091662" w:rsidRDefault="007B10EC" w:rsidP="007B10EC">
      <w:pPr>
        <w:snapToGrid w:val="0"/>
        <w:spacing w:line="360" w:lineRule="auto"/>
        <w:ind w:firstLineChars="200" w:firstLine="420"/>
        <w:rPr>
          <w:rFonts w:ascii="宋体" w:hAnsi="宋体"/>
          <w:bCs/>
          <w:szCs w:val="21"/>
        </w:rPr>
      </w:pPr>
      <w:r w:rsidRPr="00091662">
        <w:rPr>
          <w:rFonts w:ascii="宋体" w:hAnsi="宋体"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7B10EC" w:rsidRPr="00091662" w:rsidRDefault="007B10EC" w:rsidP="007B10EC">
      <w:pPr>
        <w:snapToGrid w:val="0"/>
        <w:spacing w:line="360" w:lineRule="auto"/>
        <w:ind w:firstLineChars="200" w:firstLine="420"/>
        <w:rPr>
          <w:szCs w:val="21"/>
        </w:rPr>
      </w:pPr>
      <w:r w:rsidRPr="00091662">
        <w:rPr>
          <w:rFonts w:ascii="宋体" w:hAnsi="宋体" w:hint="eastAsia"/>
          <w:bCs/>
          <w:szCs w:val="21"/>
        </w:rPr>
        <w:t>如法律、行政法规或监管部门取消上述限制，如适用于本基金，则本基金投资不再受相关限制。</w:t>
      </w:r>
    </w:p>
    <w:p w:rsidR="007B10EC" w:rsidRDefault="007B10EC" w:rsidP="007B10EC">
      <w:pPr>
        <w:adjustRightInd w:val="0"/>
        <w:snapToGrid w:val="0"/>
        <w:spacing w:line="360" w:lineRule="auto"/>
        <w:ind w:firstLine="480"/>
        <w:rPr>
          <w:rFonts w:ascii="宋体"/>
          <w:bCs/>
          <w:szCs w:val="21"/>
        </w:rPr>
      </w:pPr>
    </w:p>
    <w:p w:rsidR="007B10EC" w:rsidRDefault="007B10EC" w:rsidP="007B10EC">
      <w:pPr>
        <w:snapToGrid w:val="0"/>
        <w:spacing w:line="360" w:lineRule="auto"/>
        <w:ind w:firstLineChars="200" w:firstLine="420"/>
        <w:rPr>
          <w:rFonts w:ascii="宋体"/>
          <w:bCs/>
          <w:szCs w:val="21"/>
        </w:rPr>
      </w:pPr>
      <w:r w:rsidRPr="00C34E47">
        <w:rPr>
          <w:rFonts w:ascii="宋体" w:hAnsi="宋体" w:hint="eastAsia"/>
          <w:bCs/>
          <w:szCs w:val="21"/>
        </w:rPr>
        <w:t>六、基金资产估值</w:t>
      </w:r>
    </w:p>
    <w:p w:rsidR="007B10EC" w:rsidRDefault="007B10EC" w:rsidP="007B10EC">
      <w:pPr>
        <w:adjustRightInd w:val="0"/>
        <w:snapToGrid w:val="0"/>
        <w:spacing w:line="360" w:lineRule="auto"/>
        <w:ind w:firstLine="480"/>
        <w:rPr>
          <w:rFonts w:ascii="宋体" w:cs="Arial"/>
          <w:szCs w:val="21"/>
        </w:rPr>
      </w:pPr>
      <w:r w:rsidRPr="00C34E47">
        <w:rPr>
          <w:rFonts w:ascii="宋体" w:hAnsi="宋体" w:cs="Arial" w:hint="eastAsia"/>
          <w:szCs w:val="21"/>
        </w:rPr>
        <w:t>（一）估值日</w:t>
      </w:r>
    </w:p>
    <w:p w:rsidR="007B10EC" w:rsidRDefault="007B10EC" w:rsidP="007B10EC">
      <w:pPr>
        <w:adjustRightInd w:val="0"/>
        <w:snapToGrid w:val="0"/>
        <w:spacing w:line="360" w:lineRule="auto"/>
        <w:ind w:firstLineChars="200" w:firstLine="420"/>
        <w:rPr>
          <w:rFonts w:ascii="宋体" w:hAnsi="宋体"/>
          <w:bCs/>
          <w:szCs w:val="21"/>
        </w:rPr>
      </w:pPr>
      <w:r w:rsidRPr="00091662">
        <w:rPr>
          <w:rFonts w:ascii="宋体" w:hAnsi="宋体" w:hint="eastAsia"/>
          <w:bCs/>
          <w:szCs w:val="21"/>
        </w:rPr>
        <w:t>本基金的估值日为本基金相关的证券交易场所的交易日以及国家法律法规规定需要对外披露基金净值的非交易日</w:t>
      </w:r>
      <w:r w:rsidRPr="007E1E84">
        <w:rPr>
          <w:rFonts w:ascii="宋体" w:hAnsi="宋体"/>
          <w:bCs/>
          <w:szCs w:val="21"/>
        </w:rPr>
        <w:t>。</w:t>
      </w:r>
    </w:p>
    <w:p w:rsidR="007B10EC" w:rsidRDefault="007B10EC" w:rsidP="007B10EC">
      <w:pPr>
        <w:adjustRightInd w:val="0"/>
        <w:snapToGrid w:val="0"/>
        <w:spacing w:line="360" w:lineRule="auto"/>
        <w:ind w:firstLine="480"/>
        <w:rPr>
          <w:rFonts w:ascii="宋体" w:cs="Arial"/>
          <w:szCs w:val="21"/>
        </w:rPr>
      </w:pPr>
      <w:r w:rsidRPr="00C34E47">
        <w:rPr>
          <w:rFonts w:ascii="宋体" w:hAnsi="宋体" w:cs="Arial" w:hint="eastAsia"/>
          <w:szCs w:val="21"/>
        </w:rPr>
        <w:t>（二）估值对象</w:t>
      </w:r>
    </w:p>
    <w:p w:rsidR="007B10EC" w:rsidRDefault="007B10EC" w:rsidP="007B10EC">
      <w:pPr>
        <w:adjustRightInd w:val="0"/>
        <w:snapToGrid w:val="0"/>
        <w:spacing w:line="360" w:lineRule="auto"/>
        <w:ind w:firstLineChars="200" w:firstLine="420"/>
        <w:rPr>
          <w:rFonts w:ascii="宋体" w:hAnsi="宋体"/>
          <w:bCs/>
          <w:szCs w:val="21"/>
        </w:rPr>
      </w:pPr>
      <w:r w:rsidRPr="00091662">
        <w:rPr>
          <w:rFonts w:ascii="宋体" w:hAnsi="宋体" w:hint="eastAsia"/>
          <w:bCs/>
          <w:szCs w:val="21"/>
        </w:rPr>
        <w:t>基金所拥有的股票、债券、金融衍生品和其他投资等持续以公允价值计量的金融资产及负债</w:t>
      </w:r>
      <w:r w:rsidRPr="007E1E84">
        <w:rPr>
          <w:rFonts w:ascii="宋体" w:hAnsi="宋体"/>
          <w:bCs/>
          <w:szCs w:val="21"/>
        </w:rPr>
        <w:t>。</w:t>
      </w:r>
    </w:p>
    <w:p w:rsidR="007B10EC" w:rsidRDefault="007B10EC" w:rsidP="007B10EC">
      <w:pPr>
        <w:adjustRightInd w:val="0"/>
        <w:snapToGrid w:val="0"/>
        <w:spacing w:line="360" w:lineRule="auto"/>
        <w:ind w:firstLine="480"/>
        <w:rPr>
          <w:rFonts w:ascii="宋体" w:cs="Arial"/>
          <w:szCs w:val="21"/>
        </w:rPr>
      </w:pPr>
      <w:r w:rsidRPr="00C34E47">
        <w:rPr>
          <w:rFonts w:ascii="宋体" w:hAnsi="宋体" w:cs="Arial" w:hint="eastAsia"/>
          <w:szCs w:val="21"/>
        </w:rPr>
        <w:t>（三）估值方法</w:t>
      </w:r>
    </w:p>
    <w:p w:rsidR="007B10EC" w:rsidRPr="00091662" w:rsidRDefault="007B10EC" w:rsidP="007B10EC">
      <w:pPr>
        <w:adjustRightInd w:val="0"/>
        <w:snapToGrid w:val="0"/>
        <w:spacing w:line="360" w:lineRule="auto"/>
        <w:ind w:firstLineChars="200" w:firstLine="420"/>
        <w:rPr>
          <w:bCs/>
          <w:szCs w:val="21"/>
        </w:rPr>
      </w:pPr>
      <w:r w:rsidRPr="00091662">
        <w:rPr>
          <w:rFonts w:hint="eastAsia"/>
          <w:bCs/>
          <w:szCs w:val="21"/>
        </w:rPr>
        <w:t>1</w:t>
      </w:r>
      <w:r w:rsidRPr="00091662">
        <w:rPr>
          <w:rFonts w:hint="eastAsia"/>
          <w:bCs/>
          <w:szCs w:val="21"/>
        </w:rPr>
        <w:t>、证券交易所上市的有价证券的估值</w:t>
      </w:r>
    </w:p>
    <w:p w:rsidR="007B10EC" w:rsidRPr="00091662" w:rsidRDefault="007B10EC" w:rsidP="007B10EC">
      <w:pPr>
        <w:adjustRightInd w:val="0"/>
        <w:snapToGrid w:val="0"/>
        <w:spacing w:line="360" w:lineRule="auto"/>
        <w:ind w:firstLineChars="200" w:firstLine="420"/>
        <w:rPr>
          <w:bCs/>
          <w:szCs w:val="21"/>
        </w:rPr>
      </w:pPr>
      <w:r w:rsidRPr="00091662">
        <w:rPr>
          <w:rFonts w:hint="eastAsia"/>
          <w:bCs/>
          <w:szCs w:val="21"/>
        </w:rPr>
        <w:t>（</w:t>
      </w:r>
      <w:r w:rsidRPr="00091662">
        <w:rPr>
          <w:rFonts w:hint="eastAsia"/>
          <w:bCs/>
          <w:szCs w:val="21"/>
        </w:rPr>
        <w:t>1</w:t>
      </w:r>
      <w:r w:rsidRPr="00091662">
        <w:rPr>
          <w:rFonts w:hint="eastAsia"/>
          <w:bCs/>
          <w:szCs w:val="21"/>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7B10EC" w:rsidRPr="00091662" w:rsidRDefault="007B10EC" w:rsidP="007B10EC">
      <w:pPr>
        <w:adjustRightInd w:val="0"/>
        <w:snapToGrid w:val="0"/>
        <w:spacing w:line="360" w:lineRule="auto"/>
        <w:ind w:firstLineChars="200" w:firstLine="420"/>
        <w:rPr>
          <w:bCs/>
          <w:szCs w:val="21"/>
        </w:rPr>
      </w:pPr>
      <w:r w:rsidRPr="00091662">
        <w:rPr>
          <w:rFonts w:hint="eastAsia"/>
          <w:bCs/>
          <w:szCs w:val="21"/>
        </w:rPr>
        <w:t>（</w:t>
      </w:r>
      <w:r w:rsidRPr="00091662">
        <w:rPr>
          <w:rFonts w:hint="eastAsia"/>
          <w:bCs/>
          <w:szCs w:val="21"/>
        </w:rPr>
        <w:t>2</w:t>
      </w:r>
      <w:r w:rsidRPr="00091662">
        <w:rPr>
          <w:rFonts w:hint="eastAsia"/>
          <w:bCs/>
          <w:szCs w:val="21"/>
        </w:rPr>
        <w:t>）交易所市场上市交易或挂牌转让的固定收益品种（本合同另有约定的除外），选取估值日第三方估值机构提供的相应品种对应的估值净价估值，具体估值机构由基金管理人与基金托管人共同确定；</w:t>
      </w:r>
    </w:p>
    <w:p w:rsidR="007B10EC" w:rsidRPr="00091662" w:rsidRDefault="007B10EC" w:rsidP="007B10EC">
      <w:pPr>
        <w:adjustRightInd w:val="0"/>
        <w:snapToGrid w:val="0"/>
        <w:spacing w:line="360" w:lineRule="auto"/>
        <w:ind w:firstLineChars="200" w:firstLine="420"/>
        <w:rPr>
          <w:bCs/>
          <w:szCs w:val="21"/>
        </w:rPr>
      </w:pPr>
      <w:r w:rsidRPr="00091662">
        <w:rPr>
          <w:rFonts w:hint="eastAsia"/>
          <w:bCs/>
          <w:szCs w:val="21"/>
        </w:rPr>
        <w:t>（</w:t>
      </w:r>
      <w:r w:rsidRPr="00091662">
        <w:rPr>
          <w:rFonts w:hint="eastAsia"/>
          <w:bCs/>
          <w:szCs w:val="21"/>
        </w:rPr>
        <w:t>3</w:t>
      </w:r>
      <w:r w:rsidRPr="00091662">
        <w:rPr>
          <w:rFonts w:hint="eastAsia"/>
          <w:bCs/>
          <w:szCs w:val="21"/>
        </w:rPr>
        <w:t>）对在交易所市场上市交易的可转换债券，按照每日收盘价作为估值全价；</w:t>
      </w:r>
    </w:p>
    <w:p w:rsidR="007B10EC" w:rsidRPr="00091662" w:rsidRDefault="007B10EC" w:rsidP="007B10EC">
      <w:pPr>
        <w:adjustRightInd w:val="0"/>
        <w:snapToGrid w:val="0"/>
        <w:spacing w:line="360" w:lineRule="auto"/>
        <w:ind w:firstLineChars="200" w:firstLine="420"/>
        <w:rPr>
          <w:bCs/>
          <w:szCs w:val="21"/>
        </w:rPr>
      </w:pPr>
      <w:r w:rsidRPr="00091662">
        <w:rPr>
          <w:rFonts w:hint="eastAsia"/>
          <w:bCs/>
          <w:szCs w:val="21"/>
        </w:rPr>
        <w:t>（</w:t>
      </w:r>
      <w:r w:rsidRPr="00091662">
        <w:rPr>
          <w:rFonts w:hint="eastAsia"/>
          <w:bCs/>
          <w:szCs w:val="21"/>
        </w:rPr>
        <w:t>4</w:t>
      </w:r>
      <w:r w:rsidRPr="00091662">
        <w:rPr>
          <w:rFonts w:hint="eastAsia"/>
          <w:bCs/>
          <w:szCs w:val="21"/>
        </w:rPr>
        <w:t>）交易所上市的资产支持证券，采用估值技术确定公允价值，在估值技术难以可靠计量公允价值的情况下，按成本估值。</w:t>
      </w:r>
    </w:p>
    <w:p w:rsidR="007B10EC" w:rsidRPr="00091662" w:rsidRDefault="007B10EC" w:rsidP="007B10EC">
      <w:pPr>
        <w:adjustRightInd w:val="0"/>
        <w:snapToGrid w:val="0"/>
        <w:spacing w:line="360" w:lineRule="auto"/>
        <w:ind w:firstLineChars="200" w:firstLine="420"/>
        <w:rPr>
          <w:bCs/>
          <w:szCs w:val="21"/>
        </w:rPr>
      </w:pPr>
      <w:r w:rsidRPr="00091662">
        <w:rPr>
          <w:rFonts w:hint="eastAsia"/>
          <w:bCs/>
          <w:szCs w:val="21"/>
        </w:rPr>
        <w:t>2</w:t>
      </w:r>
      <w:r w:rsidRPr="00091662">
        <w:rPr>
          <w:rFonts w:hint="eastAsia"/>
          <w:bCs/>
          <w:szCs w:val="21"/>
        </w:rPr>
        <w:t>、处于未上市期间的有价证券应区分如下情况处理：</w:t>
      </w:r>
    </w:p>
    <w:p w:rsidR="007B10EC" w:rsidRPr="00091662" w:rsidRDefault="007B10EC" w:rsidP="007B10EC">
      <w:pPr>
        <w:adjustRightInd w:val="0"/>
        <w:snapToGrid w:val="0"/>
        <w:spacing w:line="360" w:lineRule="auto"/>
        <w:ind w:firstLineChars="200" w:firstLine="420"/>
        <w:rPr>
          <w:bCs/>
          <w:szCs w:val="21"/>
        </w:rPr>
      </w:pPr>
      <w:r w:rsidRPr="00091662">
        <w:rPr>
          <w:rFonts w:hint="eastAsia"/>
          <w:bCs/>
          <w:szCs w:val="21"/>
        </w:rPr>
        <w:t>（</w:t>
      </w:r>
      <w:r w:rsidRPr="00091662">
        <w:rPr>
          <w:rFonts w:hint="eastAsia"/>
          <w:bCs/>
          <w:szCs w:val="21"/>
        </w:rPr>
        <w:t>1</w:t>
      </w:r>
      <w:r w:rsidRPr="00091662">
        <w:rPr>
          <w:rFonts w:hint="eastAsia"/>
          <w:bCs/>
          <w:szCs w:val="21"/>
        </w:rPr>
        <w:t>）送股、转增股、配股和公开增发的股票，按估值日在证券交易所挂牌的同一股票的估值方法估值；该日无交易的，以最近一日的市价（收盘价）估值；</w:t>
      </w:r>
    </w:p>
    <w:p w:rsidR="007B10EC" w:rsidRPr="00091662" w:rsidRDefault="007B10EC" w:rsidP="007B10EC">
      <w:pPr>
        <w:adjustRightInd w:val="0"/>
        <w:snapToGrid w:val="0"/>
        <w:spacing w:line="360" w:lineRule="auto"/>
        <w:ind w:firstLineChars="200" w:firstLine="420"/>
        <w:rPr>
          <w:bCs/>
          <w:szCs w:val="21"/>
        </w:rPr>
      </w:pPr>
      <w:r w:rsidRPr="00091662">
        <w:rPr>
          <w:rFonts w:hint="eastAsia"/>
          <w:bCs/>
          <w:szCs w:val="21"/>
        </w:rPr>
        <w:lastRenderedPageBreak/>
        <w:t>（</w:t>
      </w:r>
      <w:r w:rsidRPr="00091662">
        <w:rPr>
          <w:rFonts w:hint="eastAsia"/>
          <w:bCs/>
          <w:szCs w:val="21"/>
        </w:rPr>
        <w:t>2</w:t>
      </w:r>
      <w:r w:rsidRPr="00091662">
        <w:rPr>
          <w:rFonts w:hint="eastAsia"/>
          <w:bCs/>
          <w:szCs w:val="21"/>
        </w:rPr>
        <w:t>）首次公开发行未上市或未挂牌转让的股票、债券和权证，采用估值技术确定公允价值，在估值技术难以可靠计量公允价值的情况下，按成本估值；</w:t>
      </w:r>
    </w:p>
    <w:p w:rsidR="007B10EC" w:rsidRPr="00091662" w:rsidRDefault="007B10EC" w:rsidP="007B10EC">
      <w:pPr>
        <w:adjustRightInd w:val="0"/>
        <w:snapToGrid w:val="0"/>
        <w:spacing w:line="360" w:lineRule="auto"/>
        <w:ind w:firstLineChars="200" w:firstLine="420"/>
        <w:rPr>
          <w:bCs/>
          <w:szCs w:val="21"/>
        </w:rPr>
      </w:pPr>
      <w:r w:rsidRPr="00091662">
        <w:rPr>
          <w:rFonts w:hint="eastAsia"/>
          <w:bCs/>
          <w:szCs w:val="21"/>
        </w:rPr>
        <w:t>（</w:t>
      </w:r>
      <w:r w:rsidRPr="00091662">
        <w:rPr>
          <w:rFonts w:hint="eastAsia"/>
          <w:bCs/>
          <w:szCs w:val="21"/>
        </w:rPr>
        <w:t>3</w:t>
      </w:r>
      <w:r w:rsidRPr="00091662">
        <w:rPr>
          <w:rFonts w:hint="eastAsia"/>
          <w:bCs/>
          <w:szCs w:val="21"/>
        </w:rPr>
        <w:t>）非公开发行有明确锁定期的股票、首次公开发行有明确锁定期的股票、通过大宗交易取得的带限售期的股票等发行时明确一定期限限售期的股票，按监管机构或行业协会有关规定确定公允价值。</w:t>
      </w:r>
    </w:p>
    <w:p w:rsidR="007B10EC" w:rsidRPr="00091662" w:rsidRDefault="007B10EC" w:rsidP="007B10EC">
      <w:pPr>
        <w:adjustRightInd w:val="0"/>
        <w:snapToGrid w:val="0"/>
        <w:spacing w:line="360" w:lineRule="auto"/>
        <w:ind w:firstLineChars="200" w:firstLine="420"/>
        <w:rPr>
          <w:bCs/>
          <w:szCs w:val="21"/>
        </w:rPr>
      </w:pPr>
      <w:r w:rsidRPr="00091662">
        <w:rPr>
          <w:rFonts w:hint="eastAsia"/>
          <w:bCs/>
          <w:szCs w:val="21"/>
        </w:rPr>
        <w:t>（</w:t>
      </w:r>
      <w:r w:rsidRPr="00091662">
        <w:rPr>
          <w:rFonts w:hint="eastAsia"/>
          <w:bCs/>
          <w:szCs w:val="21"/>
        </w:rPr>
        <w:t>4</w:t>
      </w:r>
      <w:r w:rsidRPr="00091662">
        <w:rPr>
          <w:rFonts w:hint="eastAsia"/>
          <w:bCs/>
          <w:szCs w:val="21"/>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7B10EC" w:rsidRPr="00091662" w:rsidRDefault="007B10EC" w:rsidP="007B10EC">
      <w:pPr>
        <w:adjustRightInd w:val="0"/>
        <w:snapToGrid w:val="0"/>
        <w:spacing w:line="360" w:lineRule="auto"/>
        <w:ind w:firstLineChars="200" w:firstLine="420"/>
        <w:rPr>
          <w:bCs/>
          <w:szCs w:val="21"/>
        </w:rPr>
      </w:pPr>
      <w:r w:rsidRPr="00091662">
        <w:rPr>
          <w:rFonts w:hint="eastAsia"/>
          <w:bCs/>
          <w:szCs w:val="21"/>
        </w:rPr>
        <w:t>3</w:t>
      </w:r>
      <w:r w:rsidRPr="00091662">
        <w:rPr>
          <w:rFonts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7B10EC" w:rsidRPr="00091662" w:rsidRDefault="007B10EC" w:rsidP="007B10EC">
      <w:pPr>
        <w:adjustRightInd w:val="0"/>
        <w:snapToGrid w:val="0"/>
        <w:spacing w:line="360" w:lineRule="auto"/>
        <w:ind w:firstLineChars="200" w:firstLine="420"/>
        <w:rPr>
          <w:bCs/>
          <w:szCs w:val="21"/>
        </w:rPr>
      </w:pPr>
      <w:r w:rsidRPr="00091662">
        <w:rPr>
          <w:rFonts w:hint="eastAsia"/>
          <w:bCs/>
          <w:szCs w:val="21"/>
        </w:rPr>
        <w:t>4</w:t>
      </w:r>
      <w:r w:rsidRPr="00091662">
        <w:rPr>
          <w:rFonts w:hint="eastAsia"/>
          <w:bCs/>
          <w:szCs w:val="21"/>
        </w:rPr>
        <w:t>、同一证券同时在两个或两个以上市场交易的，按证券所处的市场分别估值。</w:t>
      </w:r>
    </w:p>
    <w:p w:rsidR="007B10EC" w:rsidRPr="00091662" w:rsidRDefault="007B10EC" w:rsidP="007B10EC">
      <w:pPr>
        <w:adjustRightInd w:val="0"/>
        <w:snapToGrid w:val="0"/>
        <w:spacing w:line="360" w:lineRule="auto"/>
        <w:ind w:firstLineChars="200" w:firstLine="420"/>
        <w:rPr>
          <w:bCs/>
          <w:szCs w:val="21"/>
        </w:rPr>
      </w:pPr>
      <w:r w:rsidRPr="00091662">
        <w:rPr>
          <w:rFonts w:hint="eastAsia"/>
          <w:bCs/>
          <w:szCs w:val="21"/>
        </w:rPr>
        <w:t>5</w:t>
      </w:r>
      <w:r w:rsidRPr="00091662">
        <w:rPr>
          <w:rFonts w:hint="eastAsia"/>
          <w:bCs/>
          <w:szCs w:val="21"/>
        </w:rPr>
        <w:t>、本基金投资股指期货合约、国债期货合约，按估值当日结算价进行估值，估值当日无结算价的，且最近交易日后经济环境未发生重大变化的，采用最近交易日结算价估值。</w:t>
      </w:r>
    </w:p>
    <w:p w:rsidR="007B10EC" w:rsidRPr="00091662" w:rsidRDefault="007B10EC" w:rsidP="007B10EC">
      <w:pPr>
        <w:adjustRightInd w:val="0"/>
        <w:snapToGrid w:val="0"/>
        <w:spacing w:line="360" w:lineRule="auto"/>
        <w:ind w:firstLineChars="200" w:firstLine="420"/>
        <w:rPr>
          <w:bCs/>
          <w:szCs w:val="21"/>
        </w:rPr>
      </w:pPr>
      <w:r w:rsidRPr="00091662">
        <w:rPr>
          <w:rFonts w:hint="eastAsia"/>
          <w:bCs/>
          <w:szCs w:val="21"/>
        </w:rPr>
        <w:t>6</w:t>
      </w:r>
      <w:r w:rsidRPr="00091662">
        <w:rPr>
          <w:rFonts w:hint="eastAsia"/>
          <w:bCs/>
          <w:szCs w:val="21"/>
        </w:rPr>
        <w:t>、当基金发生大额申购或赎回情形时，基金管理人可以采用摆动定价机制，以确保基金估值的公平性。</w:t>
      </w:r>
    </w:p>
    <w:p w:rsidR="007B10EC" w:rsidRPr="00091662" w:rsidRDefault="007B10EC" w:rsidP="007B10EC">
      <w:pPr>
        <w:adjustRightInd w:val="0"/>
        <w:snapToGrid w:val="0"/>
        <w:spacing w:line="360" w:lineRule="auto"/>
        <w:ind w:firstLineChars="200" w:firstLine="420"/>
        <w:rPr>
          <w:bCs/>
          <w:szCs w:val="21"/>
        </w:rPr>
      </w:pPr>
      <w:r w:rsidRPr="00091662">
        <w:rPr>
          <w:rFonts w:hint="eastAsia"/>
          <w:bCs/>
          <w:szCs w:val="21"/>
        </w:rPr>
        <w:t>7</w:t>
      </w:r>
      <w:r w:rsidRPr="00091662">
        <w:rPr>
          <w:rFonts w:hint="eastAsia"/>
          <w:bCs/>
          <w:szCs w:val="21"/>
        </w:rPr>
        <w:t>、估值计算中涉及港币对人民币汇率的，将依据下列信息提供机构所提供的汇率为基准：当日中国人民银行公布的人民币与港币的中间价。</w:t>
      </w:r>
    </w:p>
    <w:p w:rsidR="007B10EC" w:rsidRPr="00091662" w:rsidRDefault="007B10EC" w:rsidP="007B10EC">
      <w:pPr>
        <w:adjustRightInd w:val="0"/>
        <w:snapToGrid w:val="0"/>
        <w:spacing w:line="360" w:lineRule="auto"/>
        <w:ind w:firstLineChars="200" w:firstLine="420"/>
        <w:rPr>
          <w:bCs/>
          <w:szCs w:val="21"/>
        </w:rPr>
      </w:pPr>
      <w:r w:rsidRPr="00091662">
        <w:rPr>
          <w:rFonts w:hint="eastAsia"/>
          <w:bCs/>
          <w:szCs w:val="21"/>
        </w:rPr>
        <w:t>8</w:t>
      </w:r>
      <w:r w:rsidRPr="00091662">
        <w:rPr>
          <w:rFonts w:hint="eastAsia"/>
          <w:bCs/>
          <w:szCs w:val="21"/>
        </w:rPr>
        <w:t>、如有确凿证据表明按原有方法进行估值不能客观反映上述资产或负债公允价值的，基金管理人可根据具体情况与基金托管人商定后，按最能反映公允价值的方法估值。</w:t>
      </w:r>
    </w:p>
    <w:p w:rsidR="007B10EC" w:rsidRPr="00091662" w:rsidRDefault="007B10EC" w:rsidP="007B10EC">
      <w:pPr>
        <w:adjustRightInd w:val="0"/>
        <w:snapToGrid w:val="0"/>
        <w:spacing w:line="360" w:lineRule="auto"/>
        <w:ind w:firstLineChars="200" w:firstLine="420"/>
        <w:rPr>
          <w:bCs/>
          <w:szCs w:val="21"/>
        </w:rPr>
      </w:pPr>
      <w:r w:rsidRPr="00091662">
        <w:rPr>
          <w:rFonts w:hint="eastAsia"/>
          <w:bCs/>
          <w:szCs w:val="21"/>
        </w:rPr>
        <w:t>9</w:t>
      </w:r>
      <w:r w:rsidRPr="00091662">
        <w:rPr>
          <w:rFonts w:hint="eastAsia"/>
          <w:bCs/>
          <w:szCs w:val="21"/>
        </w:rPr>
        <w:t>、相关法律法规以及监管部门、自律规则另有规定的，从其规定。如有新增事项，按国家最新规定估值。</w:t>
      </w:r>
    </w:p>
    <w:p w:rsidR="007B10EC" w:rsidRPr="00091662" w:rsidRDefault="007B10EC" w:rsidP="007B10EC">
      <w:pPr>
        <w:adjustRightInd w:val="0"/>
        <w:snapToGrid w:val="0"/>
        <w:spacing w:line="360" w:lineRule="auto"/>
        <w:ind w:firstLineChars="200" w:firstLine="420"/>
        <w:rPr>
          <w:bCs/>
          <w:szCs w:val="21"/>
        </w:rPr>
      </w:pPr>
      <w:r w:rsidRPr="00091662">
        <w:rPr>
          <w:rFonts w:hint="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7B10EC" w:rsidRPr="00091662" w:rsidRDefault="007B10EC" w:rsidP="007B10EC">
      <w:pPr>
        <w:adjustRightInd w:val="0"/>
        <w:snapToGrid w:val="0"/>
        <w:spacing w:line="360" w:lineRule="auto"/>
        <w:ind w:firstLineChars="200" w:firstLine="420"/>
        <w:rPr>
          <w:rFonts w:ascii="宋体" w:hAnsi="宋体"/>
          <w:bCs/>
          <w:szCs w:val="21"/>
        </w:rPr>
      </w:pPr>
      <w:r w:rsidRPr="00091662">
        <w:rPr>
          <w:rFonts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7B10EC" w:rsidRDefault="007B10EC" w:rsidP="007B10EC">
      <w:pPr>
        <w:adjustRightInd w:val="0"/>
        <w:snapToGrid w:val="0"/>
        <w:spacing w:line="360" w:lineRule="auto"/>
        <w:ind w:firstLine="480"/>
        <w:rPr>
          <w:rFonts w:ascii="宋体" w:hAnsi="宋体"/>
          <w:bCs/>
          <w:szCs w:val="21"/>
        </w:rPr>
      </w:pPr>
      <w:r w:rsidRPr="00E75DB7">
        <w:rPr>
          <w:rFonts w:ascii="宋体" w:hAnsi="宋体" w:hint="eastAsia"/>
          <w:bCs/>
          <w:szCs w:val="21"/>
        </w:rPr>
        <w:t>（四）估值程序</w:t>
      </w:r>
    </w:p>
    <w:p w:rsidR="007B10EC" w:rsidRPr="00091662" w:rsidRDefault="007B10EC" w:rsidP="007B10EC">
      <w:pPr>
        <w:adjustRightInd w:val="0"/>
        <w:snapToGrid w:val="0"/>
        <w:spacing w:line="360" w:lineRule="auto"/>
        <w:ind w:firstLineChars="200" w:firstLine="420"/>
        <w:rPr>
          <w:rFonts w:ascii="宋体" w:hAnsi="宋体"/>
          <w:bCs/>
          <w:szCs w:val="21"/>
        </w:rPr>
      </w:pPr>
      <w:r w:rsidRPr="00091662">
        <w:rPr>
          <w:rFonts w:ascii="宋体" w:hAnsi="宋体" w:hint="eastAsia"/>
          <w:bCs/>
          <w:szCs w:val="21"/>
        </w:rPr>
        <w:lastRenderedPageBreak/>
        <w:t>1、基金份额净值是按照每个工作日闭市后，基金资产净值除以当日基金份额的余额数量计算，精确到0.0001元，小数点后第5位四舍五入。国家另有规定的，从其规定。</w:t>
      </w:r>
    </w:p>
    <w:p w:rsidR="007B10EC" w:rsidRPr="00091662" w:rsidRDefault="007B10EC" w:rsidP="007B10EC">
      <w:pPr>
        <w:adjustRightInd w:val="0"/>
        <w:snapToGrid w:val="0"/>
        <w:spacing w:line="360" w:lineRule="auto"/>
        <w:ind w:firstLineChars="200" w:firstLine="420"/>
        <w:rPr>
          <w:rFonts w:ascii="宋体" w:hAnsi="宋体"/>
          <w:bCs/>
          <w:szCs w:val="21"/>
        </w:rPr>
      </w:pPr>
      <w:r w:rsidRPr="00091662">
        <w:rPr>
          <w:rFonts w:ascii="宋体" w:hAnsi="宋体" w:hint="eastAsia"/>
          <w:bCs/>
          <w:szCs w:val="21"/>
        </w:rPr>
        <w:t>基金管理人应每个工作日计算基金资产净值及基金份额净值，并按规定公告。</w:t>
      </w:r>
    </w:p>
    <w:p w:rsidR="007B10EC" w:rsidRDefault="007B10EC" w:rsidP="007B10EC">
      <w:pPr>
        <w:adjustRightInd w:val="0"/>
        <w:snapToGrid w:val="0"/>
        <w:spacing w:line="360" w:lineRule="auto"/>
        <w:ind w:firstLineChars="200" w:firstLine="420"/>
        <w:rPr>
          <w:rFonts w:ascii="宋体" w:hAnsi="宋体"/>
          <w:bCs/>
          <w:szCs w:val="21"/>
        </w:rPr>
      </w:pPr>
      <w:r w:rsidRPr="00091662">
        <w:rPr>
          <w:rFonts w:ascii="宋体" w:hAnsi="宋体" w:hint="eastAsia"/>
          <w:bCs/>
          <w:szCs w:val="21"/>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按照</w:t>
      </w:r>
      <w:r>
        <w:rPr>
          <w:rFonts w:ascii="宋体" w:hAnsi="宋体" w:hint="eastAsia"/>
          <w:bCs/>
          <w:szCs w:val="21"/>
        </w:rPr>
        <w:t>基金合同规定对外公布</w:t>
      </w:r>
      <w:r w:rsidRPr="007E1E84">
        <w:rPr>
          <w:rFonts w:ascii="宋体" w:hAnsi="宋体"/>
          <w:bCs/>
          <w:szCs w:val="21"/>
        </w:rPr>
        <w:t>。</w:t>
      </w:r>
    </w:p>
    <w:p w:rsidR="007B10EC" w:rsidRDefault="007B10EC" w:rsidP="007B10EC">
      <w:pPr>
        <w:autoSpaceDE w:val="0"/>
        <w:autoSpaceDN w:val="0"/>
        <w:adjustRightInd w:val="0"/>
        <w:snapToGrid w:val="0"/>
        <w:spacing w:line="360" w:lineRule="auto"/>
        <w:ind w:firstLineChars="300" w:firstLine="630"/>
        <w:jc w:val="left"/>
        <w:rPr>
          <w:rFonts w:ascii="宋体" w:hAnsi="宋体"/>
          <w:bCs/>
          <w:szCs w:val="21"/>
        </w:rPr>
      </w:pPr>
      <w:r w:rsidRPr="00E6218D">
        <w:rPr>
          <w:rFonts w:ascii="宋体" w:hAnsi="宋体" w:hint="eastAsia"/>
          <w:bCs/>
          <w:szCs w:val="21"/>
        </w:rPr>
        <w:t>（五）估值错误的处理</w:t>
      </w:r>
    </w:p>
    <w:p w:rsidR="007B10EC" w:rsidRPr="007536FF" w:rsidRDefault="007B10EC" w:rsidP="007B10EC">
      <w:pPr>
        <w:adjustRightInd w:val="0"/>
        <w:snapToGrid w:val="0"/>
        <w:spacing w:line="360" w:lineRule="auto"/>
        <w:ind w:firstLineChars="200" w:firstLine="420"/>
        <w:rPr>
          <w:rFonts w:ascii="宋体" w:hAnsi="宋体"/>
          <w:bCs/>
          <w:szCs w:val="21"/>
        </w:rPr>
      </w:pPr>
      <w:r w:rsidRPr="007536FF">
        <w:rPr>
          <w:rFonts w:ascii="宋体" w:hAnsi="宋体" w:hint="eastAsia"/>
          <w:bCs/>
          <w:szCs w:val="21"/>
        </w:rPr>
        <w:t>基金管理人和基金托管人将采取必要、适当、合理的措施确保基金资产估值的准确性、及时性。当基金份额净值小数点后4位以内(含第4位)发生估值错误时，视为基金份额净值错误。</w:t>
      </w:r>
    </w:p>
    <w:p w:rsidR="007B10EC" w:rsidRPr="007536FF" w:rsidRDefault="007B10EC" w:rsidP="007B10EC">
      <w:pPr>
        <w:adjustRightInd w:val="0"/>
        <w:snapToGrid w:val="0"/>
        <w:spacing w:line="360" w:lineRule="auto"/>
        <w:ind w:firstLineChars="200" w:firstLine="420"/>
        <w:rPr>
          <w:rFonts w:ascii="宋体" w:hAnsi="宋体"/>
          <w:bCs/>
          <w:szCs w:val="21"/>
        </w:rPr>
      </w:pPr>
      <w:r w:rsidRPr="007536FF">
        <w:rPr>
          <w:rFonts w:ascii="宋体" w:hAnsi="宋体" w:hint="eastAsia"/>
          <w:bCs/>
          <w:szCs w:val="21"/>
        </w:rPr>
        <w:t>本基金合同的当事人应按照以下约定处理：</w:t>
      </w:r>
    </w:p>
    <w:p w:rsidR="007B10EC" w:rsidRPr="007536FF" w:rsidRDefault="007B10EC" w:rsidP="007B10EC">
      <w:pPr>
        <w:adjustRightInd w:val="0"/>
        <w:snapToGrid w:val="0"/>
        <w:spacing w:line="360" w:lineRule="auto"/>
        <w:ind w:firstLineChars="200" w:firstLine="420"/>
        <w:rPr>
          <w:rFonts w:ascii="宋体" w:hAnsi="宋体"/>
          <w:bCs/>
          <w:szCs w:val="21"/>
        </w:rPr>
      </w:pPr>
      <w:r w:rsidRPr="007536FF">
        <w:rPr>
          <w:rFonts w:ascii="宋体" w:hAnsi="宋体" w:hint="eastAsia"/>
          <w:bCs/>
          <w:szCs w:val="21"/>
        </w:rPr>
        <w:t>1、估值错误类型</w:t>
      </w:r>
    </w:p>
    <w:p w:rsidR="007B10EC" w:rsidRPr="007536FF" w:rsidRDefault="007B10EC" w:rsidP="007B10EC">
      <w:pPr>
        <w:adjustRightInd w:val="0"/>
        <w:snapToGrid w:val="0"/>
        <w:spacing w:line="360" w:lineRule="auto"/>
        <w:ind w:firstLineChars="200" w:firstLine="420"/>
        <w:rPr>
          <w:rFonts w:ascii="宋体" w:hAnsi="宋体"/>
          <w:bCs/>
          <w:szCs w:val="21"/>
        </w:rPr>
      </w:pPr>
      <w:r w:rsidRPr="007536FF">
        <w:rPr>
          <w:rFonts w:ascii="宋体" w:hAnsi="宋体" w:hint="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7B10EC" w:rsidRPr="007536FF" w:rsidRDefault="007B10EC" w:rsidP="007B10EC">
      <w:pPr>
        <w:adjustRightInd w:val="0"/>
        <w:snapToGrid w:val="0"/>
        <w:spacing w:line="360" w:lineRule="auto"/>
        <w:ind w:firstLineChars="200" w:firstLine="420"/>
        <w:rPr>
          <w:rFonts w:ascii="宋体" w:hAnsi="宋体"/>
          <w:bCs/>
          <w:szCs w:val="21"/>
        </w:rPr>
      </w:pPr>
      <w:r w:rsidRPr="007536FF">
        <w:rPr>
          <w:rFonts w:ascii="宋体" w:hAnsi="宋体" w:hint="eastAsia"/>
          <w:bCs/>
          <w:szCs w:val="21"/>
        </w:rPr>
        <w:t>上述估值错误的主要类型包括但不限于：资料申报差错、数据传输差错、数据计算差错、系统故障差错、下达指令差错等。</w:t>
      </w:r>
    </w:p>
    <w:p w:rsidR="007B10EC" w:rsidRPr="007536FF" w:rsidRDefault="007B10EC" w:rsidP="007B10EC">
      <w:pPr>
        <w:adjustRightInd w:val="0"/>
        <w:snapToGrid w:val="0"/>
        <w:spacing w:line="360" w:lineRule="auto"/>
        <w:ind w:firstLineChars="200" w:firstLine="420"/>
        <w:rPr>
          <w:rFonts w:ascii="宋体" w:hAnsi="宋体"/>
          <w:bCs/>
          <w:szCs w:val="21"/>
        </w:rPr>
      </w:pPr>
      <w:r w:rsidRPr="007536FF">
        <w:rPr>
          <w:rFonts w:ascii="宋体" w:hAnsi="宋体" w:hint="eastAsia"/>
          <w:bCs/>
          <w:szCs w:val="21"/>
        </w:rPr>
        <w:t>2、估值错误处理原则</w:t>
      </w:r>
    </w:p>
    <w:p w:rsidR="007B10EC" w:rsidRPr="007536FF" w:rsidRDefault="007B10EC" w:rsidP="007B10EC">
      <w:pPr>
        <w:adjustRightInd w:val="0"/>
        <w:snapToGrid w:val="0"/>
        <w:spacing w:line="360" w:lineRule="auto"/>
        <w:ind w:firstLineChars="200" w:firstLine="420"/>
        <w:rPr>
          <w:rFonts w:ascii="宋体" w:hAnsi="宋体"/>
          <w:bCs/>
          <w:szCs w:val="21"/>
        </w:rPr>
      </w:pPr>
      <w:r w:rsidRPr="007536FF">
        <w:rPr>
          <w:rFonts w:ascii="宋体" w:hAnsi="宋体" w:hint="eastAsia"/>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7B10EC" w:rsidRPr="007536FF" w:rsidRDefault="007B10EC" w:rsidP="007B10EC">
      <w:pPr>
        <w:adjustRightInd w:val="0"/>
        <w:snapToGrid w:val="0"/>
        <w:spacing w:line="360" w:lineRule="auto"/>
        <w:ind w:firstLineChars="200" w:firstLine="420"/>
        <w:rPr>
          <w:rFonts w:ascii="宋体" w:hAnsi="宋体"/>
          <w:bCs/>
          <w:szCs w:val="21"/>
        </w:rPr>
      </w:pPr>
      <w:r w:rsidRPr="007536FF">
        <w:rPr>
          <w:rFonts w:ascii="宋体" w:hAnsi="宋体" w:hint="eastAsia"/>
          <w:bCs/>
          <w:szCs w:val="21"/>
        </w:rPr>
        <w:t>（2）估值错误的责任方对有关当事人的直接损失负责，不对间接损失负责，并且仅对估值错误的有关直接当事人负责，不对第三方负责。</w:t>
      </w:r>
    </w:p>
    <w:p w:rsidR="007B10EC" w:rsidRPr="007536FF" w:rsidRDefault="007B10EC" w:rsidP="007B10EC">
      <w:pPr>
        <w:adjustRightInd w:val="0"/>
        <w:snapToGrid w:val="0"/>
        <w:spacing w:line="360" w:lineRule="auto"/>
        <w:ind w:firstLineChars="200" w:firstLine="420"/>
        <w:rPr>
          <w:rFonts w:ascii="宋体" w:hAnsi="宋体"/>
          <w:bCs/>
          <w:szCs w:val="21"/>
        </w:rPr>
      </w:pPr>
      <w:r w:rsidRPr="007536FF">
        <w:rPr>
          <w:rFonts w:ascii="宋体" w:hAnsi="宋体" w:hint="eastAsia"/>
          <w:bCs/>
          <w:szCs w:val="21"/>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7B10EC" w:rsidRPr="007536FF" w:rsidRDefault="007B10EC" w:rsidP="007B10EC">
      <w:pPr>
        <w:adjustRightInd w:val="0"/>
        <w:snapToGrid w:val="0"/>
        <w:spacing w:line="360" w:lineRule="auto"/>
        <w:ind w:firstLineChars="200" w:firstLine="420"/>
        <w:rPr>
          <w:rFonts w:ascii="宋体" w:hAnsi="宋体"/>
          <w:bCs/>
          <w:szCs w:val="21"/>
        </w:rPr>
      </w:pPr>
      <w:r w:rsidRPr="007536FF">
        <w:rPr>
          <w:rFonts w:ascii="宋体" w:hAnsi="宋体" w:hint="eastAsia"/>
          <w:bCs/>
          <w:szCs w:val="21"/>
        </w:rPr>
        <w:t>（4）估值错误调整采用尽量恢复至假设未发生估值错误的正确情形的方式。</w:t>
      </w:r>
    </w:p>
    <w:p w:rsidR="007B10EC" w:rsidRPr="007536FF" w:rsidRDefault="007B10EC" w:rsidP="007B10EC">
      <w:pPr>
        <w:adjustRightInd w:val="0"/>
        <w:snapToGrid w:val="0"/>
        <w:spacing w:line="360" w:lineRule="auto"/>
        <w:ind w:firstLineChars="200" w:firstLine="420"/>
        <w:rPr>
          <w:rFonts w:ascii="宋体" w:hAnsi="宋体"/>
          <w:bCs/>
          <w:szCs w:val="21"/>
        </w:rPr>
      </w:pPr>
      <w:r w:rsidRPr="007536FF">
        <w:rPr>
          <w:rFonts w:ascii="宋体" w:hAnsi="宋体" w:hint="eastAsia"/>
          <w:bCs/>
          <w:szCs w:val="21"/>
        </w:rPr>
        <w:lastRenderedPageBreak/>
        <w:t>3、估值错误处理程序</w:t>
      </w:r>
    </w:p>
    <w:p w:rsidR="007B10EC" w:rsidRPr="007536FF" w:rsidRDefault="007B10EC" w:rsidP="007B10EC">
      <w:pPr>
        <w:adjustRightInd w:val="0"/>
        <w:snapToGrid w:val="0"/>
        <w:spacing w:line="360" w:lineRule="auto"/>
        <w:ind w:firstLineChars="200" w:firstLine="420"/>
        <w:rPr>
          <w:rFonts w:ascii="宋体" w:hAnsi="宋体"/>
          <w:bCs/>
          <w:szCs w:val="21"/>
        </w:rPr>
      </w:pPr>
      <w:r w:rsidRPr="007536FF">
        <w:rPr>
          <w:rFonts w:ascii="宋体" w:hAnsi="宋体" w:hint="eastAsia"/>
          <w:bCs/>
          <w:szCs w:val="21"/>
        </w:rPr>
        <w:t>估值错误被发现后，有关的当事人应当及时进行处理，处理的程序如下：</w:t>
      </w:r>
    </w:p>
    <w:p w:rsidR="007B10EC" w:rsidRPr="007536FF" w:rsidRDefault="007B10EC" w:rsidP="007B10EC">
      <w:pPr>
        <w:adjustRightInd w:val="0"/>
        <w:snapToGrid w:val="0"/>
        <w:spacing w:line="360" w:lineRule="auto"/>
        <w:ind w:firstLineChars="200" w:firstLine="420"/>
        <w:rPr>
          <w:rFonts w:ascii="宋体" w:hAnsi="宋体"/>
          <w:bCs/>
          <w:szCs w:val="21"/>
        </w:rPr>
      </w:pPr>
      <w:r w:rsidRPr="007536FF">
        <w:rPr>
          <w:rFonts w:ascii="宋体" w:hAnsi="宋体" w:hint="eastAsia"/>
          <w:bCs/>
          <w:szCs w:val="21"/>
        </w:rPr>
        <w:t>（1）查明估值错误发生的原因，列明所有的当事人，并根据估值错误发生的原因确定估值错误的责任方；</w:t>
      </w:r>
    </w:p>
    <w:p w:rsidR="007B10EC" w:rsidRPr="007536FF" w:rsidRDefault="007B10EC" w:rsidP="007B10EC">
      <w:pPr>
        <w:adjustRightInd w:val="0"/>
        <w:snapToGrid w:val="0"/>
        <w:spacing w:line="360" w:lineRule="auto"/>
        <w:ind w:firstLineChars="200" w:firstLine="420"/>
        <w:rPr>
          <w:rFonts w:ascii="宋体" w:hAnsi="宋体"/>
          <w:bCs/>
          <w:szCs w:val="21"/>
        </w:rPr>
      </w:pPr>
      <w:r w:rsidRPr="007536FF">
        <w:rPr>
          <w:rFonts w:ascii="宋体" w:hAnsi="宋体" w:hint="eastAsia"/>
          <w:bCs/>
          <w:szCs w:val="21"/>
        </w:rPr>
        <w:t>（2）根据估值错误处理原则或当事人协商的方法对因估值错误造成的损失进行评估；</w:t>
      </w:r>
    </w:p>
    <w:p w:rsidR="007B10EC" w:rsidRPr="007536FF" w:rsidRDefault="007B10EC" w:rsidP="007B10EC">
      <w:pPr>
        <w:adjustRightInd w:val="0"/>
        <w:snapToGrid w:val="0"/>
        <w:spacing w:line="360" w:lineRule="auto"/>
        <w:ind w:firstLineChars="200" w:firstLine="420"/>
        <w:rPr>
          <w:rFonts w:ascii="宋体" w:hAnsi="宋体"/>
          <w:bCs/>
          <w:szCs w:val="21"/>
        </w:rPr>
      </w:pPr>
      <w:r w:rsidRPr="007536FF">
        <w:rPr>
          <w:rFonts w:ascii="宋体" w:hAnsi="宋体" w:hint="eastAsia"/>
          <w:bCs/>
          <w:szCs w:val="21"/>
        </w:rPr>
        <w:t>（3）根据估值错误处理原则或当事人协商的方法由估值错误的责任方进行更正和赔偿损失；</w:t>
      </w:r>
    </w:p>
    <w:p w:rsidR="007B10EC" w:rsidRPr="007536FF" w:rsidRDefault="007B10EC" w:rsidP="007B10EC">
      <w:pPr>
        <w:adjustRightInd w:val="0"/>
        <w:snapToGrid w:val="0"/>
        <w:spacing w:line="360" w:lineRule="auto"/>
        <w:ind w:firstLineChars="200" w:firstLine="420"/>
        <w:rPr>
          <w:rFonts w:ascii="宋体" w:hAnsi="宋体"/>
          <w:bCs/>
          <w:szCs w:val="21"/>
        </w:rPr>
      </w:pPr>
      <w:r w:rsidRPr="007536FF">
        <w:rPr>
          <w:rFonts w:ascii="宋体" w:hAnsi="宋体" w:hint="eastAsia"/>
          <w:bCs/>
          <w:szCs w:val="21"/>
        </w:rPr>
        <w:t>（4）根据估值错误处理的方法，需要修改基金登记机构交易数据的，由基金登记机构进行更正，并就估值错误的更正向有关当事人进行确认。</w:t>
      </w:r>
    </w:p>
    <w:p w:rsidR="007B10EC" w:rsidRPr="007536FF" w:rsidRDefault="007B10EC" w:rsidP="007B10EC">
      <w:pPr>
        <w:adjustRightInd w:val="0"/>
        <w:snapToGrid w:val="0"/>
        <w:spacing w:line="360" w:lineRule="auto"/>
        <w:ind w:firstLineChars="200" w:firstLine="420"/>
        <w:rPr>
          <w:rFonts w:ascii="宋体" w:hAnsi="宋体"/>
          <w:bCs/>
          <w:szCs w:val="21"/>
        </w:rPr>
      </w:pPr>
      <w:r w:rsidRPr="007536FF">
        <w:rPr>
          <w:rFonts w:ascii="宋体" w:hAnsi="宋体" w:hint="eastAsia"/>
          <w:bCs/>
          <w:szCs w:val="21"/>
        </w:rPr>
        <w:t>4、基金份额净值估值错误处理的方法如下：</w:t>
      </w:r>
    </w:p>
    <w:p w:rsidR="007B10EC" w:rsidRPr="007536FF" w:rsidRDefault="007B10EC" w:rsidP="007B10EC">
      <w:pPr>
        <w:adjustRightInd w:val="0"/>
        <w:snapToGrid w:val="0"/>
        <w:spacing w:line="360" w:lineRule="auto"/>
        <w:ind w:firstLineChars="200" w:firstLine="420"/>
        <w:rPr>
          <w:rFonts w:ascii="宋体" w:hAnsi="宋体"/>
          <w:bCs/>
          <w:szCs w:val="21"/>
        </w:rPr>
      </w:pPr>
      <w:r w:rsidRPr="007536FF">
        <w:rPr>
          <w:rFonts w:ascii="宋体" w:hAnsi="宋体" w:hint="eastAsia"/>
          <w:bCs/>
          <w:szCs w:val="21"/>
        </w:rPr>
        <w:t>（1）基金份额净值计算出现错误时，基金管理人应当立即予以纠正，通报基金托管人，并采取合理的措施防止损失进一步扩大。</w:t>
      </w:r>
    </w:p>
    <w:p w:rsidR="007B10EC" w:rsidRPr="007536FF" w:rsidRDefault="007B10EC" w:rsidP="007B10EC">
      <w:pPr>
        <w:adjustRightInd w:val="0"/>
        <w:snapToGrid w:val="0"/>
        <w:spacing w:line="360" w:lineRule="auto"/>
        <w:ind w:firstLineChars="200" w:firstLine="420"/>
        <w:rPr>
          <w:rFonts w:ascii="宋体" w:hAnsi="宋体"/>
          <w:bCs/>
          <w:szCs w:val="21"/>
        </w:rPr>
      </w:pPr>
      <w:r w:rsidRPr="007536FF">
        <w:rPr>
          <w:rFonts w:ascii="宋体" w:hAnsi="宋体" w:hint="eastAsia"/>
          <w:bCs/>
          <w:szCs w:val="21"/>
        </w:rPr>
        <w:t>（2）错误偏差达到基金份额净值的0.25%时，基金管理人应当通报基金托管人并报中国证监会备案；错误偏差达到基金份额净值的0.5%时，基金管理人应当公告。</w:t>
      </w:r>
    </w:p>
    <w:p w:rsidR="007B10EC" w:rsidRDefault="007B10EC" w:rsidP="007B10EC">
      <w:pPr>
        <w:adjustRightInd w:val="0"/>
        <w:snapToGrid w:val="0"/>
        <w:spacing w:line="360" w:lineRule="auto"/>
        <w:ind w:firstLineChars="200" w:firstLine="420"/>
        <w:rPr>
          <w:rFonts w:ascii="宋体" w:hAnsi="宋体"/>
          <w:bCs/>
          <w:szCs w:val="21"/>
        </w:rPr>
      </w:pPr>
      <w:r w:rsidRPr="007536FF">
        <w:rPr>
          <w:rFonts w:ascii="宋体" w:hAnsi="宋体" w:hint="eastAsia"/>
          <w:bCs/>
          <w:szCs w:val="21"/>
        </w:rPr>
        <w:t>（3）前述内容如法律法规或监管机关另有规定的，从其规定处理。</w:t>
      </w:r>
    </w:p>
    <w:p w:rsidR="007B10EC" w:rsidRPr="00C34E47" w:rsidRDefault="007B10EC" w:rsidP="007B10EC">
      <w:pPr>
        <w:snapToGrid w:val="0"/>
        <w:spacing w:line="360" w:lineRule="auto"/>
        <w:rPr>
          <w:rFonts w:ascii="宋体"/>
          <w:bCs/>
          <w:szCs w:val="21"/>
        </w:rPr>
      </w:pPr>
    </w:p>
    <w:p w:rsidR="007B10EC" w:rsidRDefault="007B10EC" w:rsidP="007B10EC">
      <w:pPr>
        <w:autoSpaceDE w:val="0"/>
        <w:autoSpaceDN w:val="0"/>
        <w:adjustRightInd w:val="0"/>
        <w:snapToGrid w:val="0"/>
        <w:spacing w:line="360" w:lineRule="auto"/>
        <w:ind w:firstLineChars="300" w:firstLine="630"/>
        <w:jc w:val="left"/>
        <w:rPr>
          <w:rFonts w:ascii="宋体" w:hAnsi="宋体"/>
          <w:bCs/>
          <w:szCs w:val="21"/>
        </w:rPr>
      </w:pPr>
      <w:r w:rsidRPr="00C34E47">
        <w:rPr>
          <w:rFonts w:ascii="宋体" w:hAnsi="宋体" w:hint="eastAsia"/>
          <w:bCs/>
          <w:szCs w:val="21"/>
        </w:rPr>
        <w:t>七、基金合同变更、终止与基金财产的清算</w:t>
      </w:r>
    </w:p>
    <w:p w:rsidR="007B10EC" w:rsidRDefault="007B10EC" w:rsidP="007B10EC">
      <w:pPr>
        <w:autoSpaceDE w:val="0"/>
        <w:autoSpaceDN w:val="0"/>
        <w:adjustRightInd w:val="0"/>
        <w:snapToGrid w:val="0"/>
        <w:spacing w:line="360" w:lineRule="auto"/>
        <w:ind w:firstLineChars="300" w:firstLine="630"/>
        <w:jc w:val="left"/>
        <w:rPr>
          <w:rFonts w:ascii="宋体" w:hAnsi="宋体"/>
          <w:bCs/>
          <w:szCs w:val="21"/>
        </w:rPr>
      </w:pPr>
      <w:r w:rsidRPr="00EF7B94">
        <w:rPr>
          <w:rFonts w:ascii="宋体" w:hAnsi="宋体" w:hint="eastAsia"/>
          <w:bCs/>
          <w:szCs w:val="21"/>
        </w:rPr>
        <w:t>（一）《基金合同》的变更</w:t>
      </w:r>
    </w:p>
    <w:p w:rsidR="007B10EC" w:rsidRPr="007536FF" w:rsidRDefault="007B10EC" w:rsidP="007B10EC">
      <w:pPr>
        <w:autoSpaceDE w:val="0"/>
        <w:autoSpaceDN w:val="0"/>
        <w:adjustRightInd w:val="0"/>
        <w:snapToGrid w:val="0"/>
        <w:spacing w:line="360" w:lineRule="auto"/>
        <w:ind w:firstLineChars="300" w:firstLine="630"/>
        <w:jc w:val="left"/>
        <w:rPr>
          <w:rFonts w:ascii="宋体" w:hAnsi="宋体"/>
          <w:bCs/>
          <w:szCs w:val="21"/>
        </w:rPr>
      </w:pPr>
      <w:r w:rsidRPr="007536FF">
        <w:rPr>
          <w:rFonts w:ascii="宋体" w:hAnsi="宋体" w:hint="eastAsia"/>
          <w:bCs/>
          <w:szCs w:val="21"/>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7B10EC" w:rsidRDefault="007B10EC" w:rsidP="007B10EC">
      <w:pPr>
        <w:autoSpaceDE w:val="0"/>
        <w:autoSpaceDN w:val="0"/>
        <w:adjustRightInd w:val="0"/>
        <w:snapToGrid w:val="0"/>
        <w:spacing w:line="360" w:lineRule="auto"/>
        <w:ind w:firstLineChars="300" w:firstLine="630"/>
        <w:jc w:val="left"/>
        <w:rPr>
          <w:rFonts w:ascii="宋体" w:hAnsi="宋体"/>
          <w:bCs/>
          <w:szCs w:val="21"/>
        </w:rPr>
      </w:pPr>
      <w:r w:rsidRPr="007536FF">
        <w:rPr>
          <w:rFonts w:ascii="宋体" w:hAnsi="宋体" w:hint="eastAsia"/>
          <w:bCs/>
          <w:szCs w:val="21"/>
        </w:rPr>
        <w:t>2、关于《基金合同》变更的基金份额持有人大会决议自生效后方可执行，并自决议生效后2个工作日内在指定媒介公告。</w:t>
      </w:r>
    </w:p>
    <w:p w:rsidR="007B10EC" w:rsidRDefault="007B10EC" w:rsidP="007B10EC">
      <w:pPr>
        <w:autoSpaceDE w:val="0"/>
        <w:autoSpaceDN w:val="0"/>
        <w:adjustRightInd w:val="0"/>
        <w:snapToGrid w:val="0"/>
        <w:spacing w:line="360" w:lineRule="auto"/>
        <w:ind w:firstLineChars="300" w:firstLine="630"/>
        <w:jc w:val="left"/>
        <w:rPr>
          <w:rFonts w:ascii="宋体" w:hAnsi="宋体"/>
          <w:bCs/>
          <w:szCs w:val="21"/>
        </w:rPr>
      </w:pPr>
      <w:r w:rsidRPr="00EF7B94">
        <w:rPr>
          <w:rFonts w:ascii="宋体" w:hAnsi="宋体" w:hint="eastAsia"/>
          <w:bCs/>
          <w:szCs w:val="21"/>
        </w:rPr>
        <w:t>（二）《基金合同》的终止事由</w:t>
      </w:r>
    </w:p>
    <w:p w:rsidR="007B10EC" w:rsidRPr="007536FF" w:rsidRDefault="007B10EC" w:rsidP="007B10EC">
      <w:pPr>
        <w:autoSpaceDE w:val="0"/>
        <w:autoSpaceDN w:val="0"/>
        <w:adjustRightInd w:val="0"/>
        <w:snapToGrid w:val="0"/>
        <w:spacing w:line="360" w:lineRule="auto"/>
        <w:ind w:firstLineChars="300" w:firstLine="630"/>
        <w:jc w:val="left"/>
        <w:rPr>
          <w:rFonts w:ascii="宋体" w:hAnsi="宋体"/>
          <w:bCs/>
          <w:szCs w:val="21"/>
        </w:rPr>
      </w:pPr>
      <w:r w:rsidRPr="007536FF">
        <w:rPr>
          <w:rFonts w:ascii="宋体" w:hAnsi="宋体" w:hint="eastAsia"/>
          <w:bCs/>
          <w:szCs w:val="21"/>
        </w:rPr>
        <w:t>有下列情形之一的，《基金合同》应当终止：</w:t>
      </w:r>
    </w:p>
    <w:p w:rsidR="007B10EC" w:rsidRPr="007536FF" w:rsidRDefault="007B10EC" w:rsidP="007B10EC">
      <w:pPr>
        <w:autoSpaceDE w:val="0"/>
        <w:autoSpaceDN w:val="0"/>
        <w:adjustRightInd w:val="0"/>
        <w:snapToGrid w:val="0"/>
        <w:spacing w:line="360" w:lineRule="auto"/>
        <w:ind w:firstLineChars="300" w:firstLine="630"/>
        <w:jc w:val="left"/>
        <w:rPr>
          <w:rFonts w:ascii="宋体" w:hAnsi="宋体"/>
          <w:bCs/>
          <w:szCs w:val="21"/>
        </w:rPr>
      </w:pPr>
      <w:r w:rsidRPr="007536FF">
        <w:rPr>
          <w:rFonts w:ascii="宋体" w:hAnsi="宋体" w:hint="eastAsia"/>
          <w:bCs/>
          <w:szCs w:val="21"/>
        </w:rPr>
        <w:t>1、基金份额持有人大会决定终止的；</w:t>
      </w:r>
    </w:p>
    <w:p w:rsidR="007B10EC" w:rsidRPr="007536FF" w:rsidRDefault="007B10EC" w:rsidP="007B10EC">
      <w:pPr>
        <w:autoSpaceDE w:val="0"/>
        <w:autoSpaceDN w:val="0"/>
        <w:adjustRightInd w:val="0"/>
        <w:snapToGrid w:val="0"/>
        <w:spacing w:line="360" w:lineRule="auto"/>
        <w:ind w:firstLineChars="300" w:firstLine="630"/>
        <w:jc w:val="left"/>
        <w:rPr>
          <w:rFonts w:ascii="宋体" w:hAnsi="宋体"/>
          <w:bCs/>
          <w:szCs w:val="21"/>
        </w:rPr>
      </w:pPr>
      <w:r w:rsidRPr="007536FF">
        <w:rPr>
          <w:rFonts w:ascii="宋体" w:hAnsi="宋体" w:hint="eastAsia"/>
          <w:bCs/>
          <w:szCs w:val="21"/>
        </w:rPr>
        <w:t>2、基金管理人、基金托管人职责终止，在6个月内没有新基金管理人、新基金托管人承接的；</w:t>
      </w:r>
    </w:p>
    <w:p w:rsidR="007B10EC" w:rsidRPr="007536FF" w:rsidRDefault="007B10EC" w:rsidP="007B10EC">
      <w:pPr>
        <w:autoSpaceDE w:val="0"/>
        <w:autoSpaceDN w:val="0"/>
        <w:adjustRightInd w:val="0"/>
        <w:snapToGrid w:val="0"/>
        <w:spacing w:line="360" w:lineRule="auto"/>
        <w:ind w:firstLineChars="300" w:firstLine="630"/>
        <w:jc w:val="left"/>
        <w:rPr>
          <w:rFonts w:ascii="宋体" w:hAnsi="宋体"/>
          <w:bCs/>
          <w:szCs w:val="21"/>
        </w:rPr>
      </w:pPr>
      <w:r w:rsidRPr="007536FF">
        <w:rPr>
          <w:rFonts w:ascii="宋体" w:hAnsi="宋体" w:hint="eastAsia"/>
          <w:bCs/>
          <w:szCs w:val="21"/>
        </w:rPr>
        <w:t>3、《基金合同》约定的其他情形；</w:t>
      </w:r>
    </w:p>
    <w:p w:rsidR="007B10EC" w:rsidRDefault="007B10EC" w:rsidP="007B10EC">
      <w:pPr>
        <w:autoSpaceDE w:val="0"/>
        <w:autoSpaceDN w:val="0"/>
        <w:adjustRightInd w:val="0"/>
        <w:snapToGrid w:val="0"/>
        <w:spacing w:line="360" w:lineRule="auto"/>
        <w:ind w:firstLineChars="300" w:firstLine="630"/>
        <w:jc w:val="left"/>
        <w:rPr>
          <w:rFonts w:ascii="宋体" w:hAnsi="宋体"/>
          <w:bCs/>
          <w:szCs w:val="21"/>
        </w:rPr>
      </w:pPr>
      <w:r w:rsidRPr="007536FF">
        <w:rPr>
          <w:rFonts w:ascii="宋体" w:hAnsi="宋体" w:hint="eastAsia"/>
          <w:bCs/>
          <w:szCs w:val="21"/>
        </w:rPr>
        <w:t>4、相关法律法规和中国证监会规定的其他情况。</w:t>
      </w:r>
    </w:p>
    <w:p w:rsidR="007B10EC" w:rsidRDefault="007B10EC" w:rsidP="007B10EC">
      <w:pPr>
        <w:autoSpaceDE w:val="0"/>
        <w:autoSpaceDN w:val="0"/>
        <w:adjustRightInd w:val="0"/>
        <w:snapToGrid w:val="0"/>
        <w:spacing w:line="360" w:lineRule="auto"/>
        <w:ind w:firstLineChars="300" w:firstLine="630"/>
        <w:jc w:val="left"/>
        <w:rPr>
          <w:rFonts w:ascii="宋体" w:hAnsi="宋体"/>
          <w:bCs/>
          <w:szCs w:val="21"/>
        </w:rPr>
      </w:pPr>
      <w:r w:rsidRPr="00EF7B94">
        <w:rPr>
          <w:rFonts w:ascii="宋体" w:hAnsi="宋体" w:hint="eastAsia"/>
          <w:bCs/>
          <w:szCs w:val="21"/>
        </w:rPr>
        <w:t>（三）基金财产的清算</w:t>
      </w:r>
    </w:p>
    <w:p w:rsidR="007B10EC" w:rsidRPr="007536FF" w:rsidRDefault="007B10EC" w:rsidP="007B10EC">
      <w:pPr>
        <w:adjustRightInd w:val="0"/>
        <w:snapToGrid w:val="0"/>
        <w:spacing w:line="360" w:lineRule="auto"/>
        <w:ind w:firstLine="480"/>
        <w:rPr>
          <w:rFonts w:ascii="宋体" w:hAnsi="宋体"/>
          <w:bCs/>
          <w:szCs w:val="21"/>
        </w:rPr>
      </w:pPr>
      <w:r w:rsidRPr="007536FF">
        <w:rPr>
          <w:rFonts w:ascii="宋体" w:hAnsi="宋体" w:hint="eastAsia"/>
          <w:bCs/>
          <w:szCs w:val="21"/>
        </w:rPr>
        <w:t>1、基金财产清算小组：自出现《基金合同》终止事由之日起30个工作日内成立清算小组，基金管理人组织基金财产清算小组并在中国证监会的监督下进行基金清算。</w:t>
      </w:r>
    </w:p>
    <w:p w:rsidR="007B10EC" w:rsidRPr="007536FF" w:rsidRDefault="007B10EC" w:rsidP="007B10EC">
      <w:pPr>
        <w:adjustRightInd w:val="0"/>
        <w:snapToGrid w:val="0"/>
        <w:spacing w:line="360" w:lineRule="auto"/>
        <w:ind w:firstLine="480"/>
        <w:rPr>
          <w:rFonts w:ascii="宋体" w:hAnsi="宋体"/>
          <w:bCs/>
          <w:szCs w:val="21"/>
        </w:rPr>
      </w:pPr>
      <w:r w:rsidRPr="007536FF">
        <w:rPr>
          <w:rFonts w:ascii="宋体" w:hAnsi="宋体" w:hint="eastAsia"/>
          <w:bCs/>
          <w:szCs w:val="21"/>
        </w:rPr>
        <w:lastRenderedPageBreak/>
        <w:t>2、基金财产清算小组组成：基金财产清算小组成员由基金管理人、基金托管人、具有从事证券相关业务资格的注册会计师、律师以及中国证监会指定的人员组成。基金财产清算小组可以聘用必要的工作人员。</w:t>
      </w:r>
    </w:p>
    <w:p w:rsidR="007B10EC" w:rsidRPr="007536FF" w:rsidRDefault="007B10EC" w:rsidP="007B10EC">
      <w:pPr>
        <w:adjustRightInd w:val="0"/>
        <w:snapToGrid w:val="0"/>
        <w:spacing w:line="360" w:lineRule="auto"/>
        <w:ind w:firstLine="480"/>
        <w:rPr>
          <w:rFonts w:ascii="宋体" w:hAnsi="宋体"/>
          <w:bCs/>
          <w:szCs w:val="21"/>
        </w:rPr>
      </w:pPr>
      <w:r w:rsidRPr="007536FF">
        <w:rPr>
          <w:rFonts w:ascii="宋体" w:hAnsi="宋体" w:hint="eastAsia"/>
          <w:bCs/>
          <w:szCs w:val="21"/>
        </w:rPr>
        <w:t>3、基金财产清算小组职责：基金财产清算小组负责基金财产的保管、清理、估价、变现和分配。基金财产清算小组可以依法进行必要的民事活动。</w:t>
      </w:r>
    </w:p>
    <w:p w:rsidR="007B10EC" w:rsidRPr="007536FF" w:rsidRDefault="007B10EC" w:rsidP="007B10EC">
      <w:pPr>
        <w:adjustRightInd w:val="0"/>
        <w:snapToGrid w:val="0"/>
        <w:spacing w:line="360" w:lineRule="auto"/>
        <w:ind w:firstLine="480"/>
        <w:rPr>
          <w:rFonts w:ascii="宋体" w:hAnsi="宋体"/>
          <w:bCs/>
          <w:szCs w:val="21"/>
        </w:rPr>
      </w:pPr>
      <w:r w:rsidRPr="007536FF">
        <w:rPr>
          <w:rFonts w:ascii="宋体" w:hAnsi="宋体" w:hint="eastAsia"/>
          <w:bCs/>
          <w:szCs w:val="21"/>
        </w:rPr>
        <w:t>4、基金财产清算程序：</w:t>
      </w:r>
    </w:p>
    <w:p w:rsidR="007B10EC" w:rsidRPr="007536FF" w:rsidRDefault="007B10EC" w:rsidP="007B10EC">
      <w:pPr>
        <w:adjustRightInd w:val="0"/>
        <w:snapToGrid w:val="0"/>
        <w:spacing w:line="360" w:lineRule="auto"/>
        <w:ind w:firstLine="480"/>
        <w:rPr>
          <w:rFonts w:ascii="宋体" w:hAnsi="宋体"/>
          <w:bCs/>
          <w:szCs w:val="21"/>
        </w:rPr>
      </w:pPr>
      <w:r w:rsidRPr="007536FF">
        <w:rPr>
          <w:rFonts w:ascii="宋体" w:hAnsi="宋体" w:hint="eastAsia"/>
          <w:bCs/>
          <w:szCs w:val="21"/>
        </w:rPr>
        <w:t>（1）《基金合同》终止情形出现时，由基金财产清算小组统一接管基金；</w:t>
      </w:r>
    </w:p>
    <w:p w:rsidR="007B10EC" w:rsidRPr="007536FF" w:rsidRDefault="007B10EC" w:rsidP="007B10EC">
      <w:pPr>
        <w:adjustRightInd w:val="0"/>
        <w:snapToGrid w:val="0"/>
        <w:spacing w:line="360" w:lineRule="auto"/>
        <w:ind w:firstLine="480"/>
        <w:rPr>
          <w:rFonts w:ascii="宋体" w:hAnsi="宋体"/>
          <w:bCs/>
          <w:szCs w:val="21"/>
        </w:rPr>
      </w:pPr>
      <w:r w:rsidRPr="007536FF">
        <w:rPr>
          <w:rFonts w:ascii="宋体" w:hAnsi="宋体" w:hint="eastAsia"/>
          <w:bCs/>
          <w:szCs w:val="21"/>
        </w:rPr>
        <w:t>（2）对基金财产和债权债务进行清理和确认；</w:t>
      </w:r>
    </w:p>
    <w:p w:rsidR="007B10EC" w:rsidRPr="007536FF" w:rsidRDefault="007B10EC" w:rsidP="007B10EC">
      <w:pPr>
        <w:adjustRightInd w:val="0"/>
        <w:snapToGrid w:val="0"/>
        <w:spacing w:line="360" w:lineRule="auto"/>
        <w:ind w:firstLine="480"/>
        <w:rPr>
          <w:rFonts w:ascii="宋体" w:hAnsi="宋体"/>
          <w:bCs/>
          <w:szCs w:val="21"/>
        </w:rPr>
      </w:pPr>
      <w:r w:rsidRPr="007536FF">
        <w:rPr>
          <w:rFonts w:ascii="宋体" w:hAnsi="宋体" w:hint="eastAsia"/>
          <w:bCs/>
          <w:szCs w:val="21"/>
        </w:rPr>
        <w:t>（3）对基金财产进行估值和变现；</w:t>
      </w:r>
    </w:p>
    <w:p w:rsidR="007B10EC" w:rsidRPr="007536FF" w:rsidRDefault="007B10EC" w:rsidP="007B10EC">
      <w:pPr>
        <w:adjustRightInd w:val="0"/>
        <w:snapToGrid w:val="0"/>
        <w:spacing w:line="360" w:lineRule="auto"/>
        <w:ind w:firstLine="480"/>
        <w:rPr>
          <w:rFonts w:ascii="宋体" w:hAnsi="宋体"/>
          <w:bCs/>
          <w:szCs w:val="21"/>
        </w:rPr>
      </w:pPr>
      <w:r w:rsidRPr="007536FF">
        <w:rPr>
          <w:rFonts w:ascii="宋体" w:hAnsi="宋体" w:hint="eastAsia"/>
          <w:bCs/>
          <w:szCs w:val="21"/>
        </w:rPr>
        <w:t>（4）制作清算报告；</w:t>
      </w:r>
    </w:p>
    <w:p w:rsidR="007B10EC" w:rsidRPr="007536FF" w:rsidRDefault="007B10EC" w:rsidP="007B10EC">
      <w:pPr>
        <w:adjustRightInd w:val="0"/>
        <w:snapToGrid w:val="0"/>
        <w:spacing w:line="360" w:lineRule="auto"/>
        <w:ind w:firstLine="480"/>
        <w:rPr>
          <w:rFonts w:ascii="宋体" w:hAnsi="宋体"/>
          <w:bCs/>
          <w:szCs w:val="21"/>
        </w:rPr>
      </w:pPr>
      <w:r w:rsidRPr="007536FF">
        <w:rPr>
          <w:rFonts w:ascii="宋体" w:hAnsi="宋体" w:hint="eastAsia"/>
          <w:bCs/>
          <w:szCs w:val="21"/>
        </w:rPr>
        <w:t>（5）聘请会计师事务所对清算报告进行外部审计，聘请律师事务所对清算报告出具法律意见书；</w:t>
      </w:r>
    </w:p>
    <w:p w:rsidR="007B10EC" w:rsidRPr="007536FF" w:rsidRDefault="007B10EC" w:rsidP="007B10EC">
      <w:pPr>
        <w:adjustRightInd w:val="0"/>
        <w:snapToGrid w:val="0"/>
        <w:spacing w:line="360" w:lineRule="auto"/>
        <w:ind w:firstLine="480"/>
        <w:rPr>
          <w:rFonts w:ascii="宋体" w:hAnsi="宋体"/>
          <w:bCs/>
          <w:szCs w:val="21"/>
        </w:rPr>
      </w:pPr>
      <w:r w:rsidRPr="007536FF">
        <w:rPr>
          <w:rFonts w:ascii="宋体" w:hAnsi="宋体" w:hint="eastAsia"/>
          <w:bCs/>
          <w:szCs w:val="21"/>
        </w:rPr>
        <w:t>（6）将清算报告报中国证监会备案并公告；</w:t>
      </w:r>
    </w:p>
    <w:p w:rsidR="007B10EC" w:rsidRPr="007536FF" w:rsidRDefault="007B10EC" w:rsidP="007B10EC">
      <w:pPr>
        <w:adjustRightInd w:val="0"/>
        <w:snapToGrid w:val="0"/>
        <w:spacing w:line="360" w:lineRule="auto"/>
        <w:ind w:firstLine="480"/>
        <w:rPr>
          <w:rFonts w:ascii="宋体" w:hAnsi="宋体"/>
          <w:bCs/>
          <w:szCs w:val="21"/>
        </w:rPr>
      </w:pPr>
      <w:r w:rsidRPr="007536FF">
        <w:rPr>
          <w:rFonts w:ascii="宋体" w:hAnsi="宋体" w:hint="eastAsia"/>
          <w:bCs/>
          <w:szCs w:val="21"/>
        </w:rPr>
        <w:t>（7）对基金剩余财产进行分配。</w:t>
      </w:r>
    </w:p>
    <w:p w:rsidR="007B10EC" w:rsidRDefault="007B10EC" w:rsidP="007B10EC">
      <w:pPr>
        <w:adjustRightInd w:val="0"/>
        <w:snapToGrid w:val="0"/>
        <w:spacing w:line="360" w:lineRule="auto"/>
        <w:ind w:firstLine="480"/>
        <w:rPr>
          <w:rFonts w:ascii="宋体" w:hAnsi="宋体"/>
          <w:bCs/>
          <w:szCs w:val="21"/>
        </w:rPr>
      </w:pPr>
      <w:r w:rsidRPr="007536FF">
        <w:rPr>
          <w:rFonts w:ascii="宋体" w:hAnsi="宋体" w:hint="eastAsia"/>
          <w:bCs/>
          <w:szCs w:val="21"/>
        </w:rPr>
        <w:t>5、基金财产清算的期限为6个月。</w:t>
      </w:r>
    </w:p>
    <w:p w:rsidR="007B10EC" w:rsidRDefault="007B10EC" w:rsidP="007B10EC">
      <w:pPr>
        <w:adjustRightInd w:val="0"/>
        <w:snapToGrid w:val="0"/>
        <w:spacing w:line="360" w:lineRule="auto"/>
        <w:ind w:firstLine="480"/>
        <w:rPr>
          <w:rFonts w:ascii="宋体" w:hAnsi="宋体"/>
          <w:bCs/>
          <w:szCs w:val="21"/>
        </w:rPr>
      </w:pPr>
      <w:r w:rsidRPr="00EF7B94">
        <w:rPr>
          <w:rFonts w:ascii="宋体" w:hAnsi="宋体" w:hint="eastAsia"/>
          <w:bCs/>
          <w:szCs w:val="21"/>
        </w:rPr>
        <w:t>（四）清算费用</w:t>
      </w:r>
    </w:p>
    <w:p w:rsidR="007B10EC" w:rsidRDefault="007B10EC" w:rsidP="007B10EC">
      <w:pPr>
        <w:adjustRightInd w:val="0"/>
        <w:snapToGrid w:val="0"/>
        <w:spacing w:line="360" w:lineRule="auto"/>
        <w:ind w:firstLineChars="200" w:firstLine="420"/>
        <w:rPr>
          <w:rFonts w:ascii="宋体" w:hAnsi="宋体"/>
          <w:bCs/>
          <w:szCs w:val="21"/>
        </w:rPr>
      </w:pPr>
      <w:r w:rsidRPr="007536FF">
        <w:rPr>
          <w:rFonts w:ascii="宋体" w:hAnsi="宋体" w:hint="eastAsia"/>
          <w:bCs/>
          <w:szCs w:val="21"/>
        </w:rPr>
        <w:t>清算费用是指基金财产清算小组在进行基金清算过程中发生的所有合理费用，清算费用由基金财产清算小组优先从基金财产中支付</w:t>
      </w:r>
      <w:r w:rsidRPr="007E1E84">
        <w:rPr>
          <w:rFonts w:ascii="宋体" w:hAnsi="宋体"/>
          <w:bCs/>
          <w:szCs w:val="21"/>
        </w:rPr>
        <w:t>。</w:t>
      </w:r>
    </w:p>
    <w:p w:rsidR="007B10EC" w:rsidRDefault="007B10EC" w:rsidP="007B10EC">
      <w:pPr>
        <w:adjustRightInd w:val="0"/>
        <w:snapToGrid w:val="0"/>
        <w:spacing w:line="360" w:lineRule="auto"/>
        <w:ind w:firstLine="480"/>
        <w:rPr>
          <w:rFonts w:ascii="宋体" w:hAnsi="宋体"/>
          <w:bCs/>
          <w:szCs w:val="21"/>
        </w:rPr>
      </w:pPr>
      <w:r w:rsidRPr="00EF7B94">
        <w:rPr>
          <w:rFonts w:ascii="宋体" w:hAnsi="宋体" w:hint="eastAsia"/>
          <w:bCs/>
          <w:szCs w:val="21"/>
        </w:rPr>
        <w:t>（五）基金财产清算剩余资产的分配</w:t>
      </w:r>
    </w:p>
    <w:p w:rsidR="007B10EC" w:rsidRDefault="007B10EC" w:rsidP="007B10EC">
      <w:pPr>
        <w:adjustRightInd w:val="0"/>
        <w:snapToGrid w:val="0"/>
        <w:spacing w:line="360" w:lineRule="auto"/>
        <w:ind w:firstLineChars="200" w:firstLine="420"/>
        <w:rPr>
          <w:rFonts w:ascii="宋体" w:hAnsi="宋体"/>
          <w:bCs/>
          <w:szCs w:val="21"/>
        </w:rPr>
      </w:pPr>
      <w:r w:rsidRPr="007536FF">
        <w:rPr>
          <w:rFonts w:ascii="宋体" w:hAnsi="宋体" w:hint="eastAsia"/>
          <w:bCs/>
          <w:szCs w:val="21"/>
        </w:rPr>
        <w:t>依据基金财产清算的分配方案，将基金财产清算后的全部剩余资产扣除基金财产清算费用、交纳所欠税款并清偿基金债务后，按基金份额持有人持有的基金份额比例进行分配</w:t>
      </w:r>
      <w:r w:rsidRPr="007E1E84">
        <w:rPr>
          <w:rFonts w:ascii="宋体" w:hAnsi="宋体"/>
          <w:bCs/>
          <w:szCs w:val="21"/>
        </w:rPr>
        <w:t>。</w:t>
      </w:r>
    </w:p>
    <w:p w:rsidR="007B10EC" w:rsidRDefault="007B10EC" w:rsidP="007B10EC">
      <w:pPr>
        <w:adjustRightInd w:val="0"/>
        <w:snapToGrid w:val="0"/>
        <w:spacing w:line="360" w:lineRule="auto"/>
        <w:ind w:firstLine="480"/>
        <w:rPr>
          <w:rFonts w:ascii="宋体" w:cs="Arial"/>
          <w:szCs w:val="21"/>
        </w:rPr>
      </w:pPr>
      <w:r w:rsidRPr="00C34E47">
        <w:rPr>
          <w:rFonts w:ascii="宋体" w:hAnsi="宋体" w:cs="Arial" w:hint="eastAsia"/>
          <w:szCs w:val="21"/>
        </w:rPr>
        <w:t>（六）基金财产清算的公告</w:t>
      </w:r>
    </w:p>
    <w:p w:rsidR="007B10EC" w:rsidRDefault="007B10EC" w:rsidP="007B10EC">
      <w:pPr>
        <w:adjustRightInd w:val="0"/>
        <w:snapToGrid w:val="0"/>
        <w:spacing w:line="360" w:lineRule="auto"/>
        <w:ind w:firstLineChars="200" w:firstLine="420"/>
        <w:rPr>
          <w:rFonts w:ascii="宋体" w:hAnsi="宋体"/>
          <w:bCs/>
          <w:szCs w:val="21"/>
        </w:rPr>
      </w:pPr>
      <w:r w:rsidRPr="007536FF">
        <w:rPr>
          <w:rFonts w:ascii="宋体" w:hAnsi="宋体" w:hint="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r w:rsidRPr="007E1E84">
        <w:rPr>
          <w:rFonts w:ascii="宋体" w:hAnsi="宋体"/>
          <w:bCs/>
          <w:szCs w:val="21"/>
        </w:rPr>
        <w:t>。</w:t>
      </w:r>
    </w:p>
    <w:p w:rsidR="007B10EC" w:rsidRDefault="007B10EC" w:rsidP="007B10EC">
      <w:pPr>
        <w:adjustRightInd w:val="0"/>
        <w:snapToGrid w:val="0"/>
        <w:spacing w:line="360" w:lineRule="auto"/>
        <w:ind w:firstLine="480"/>
        <w:rPr>
          <w:rFonts w:ascii="宋体" w:cs="Arial"/>
          <w:szCs w:val="21"/>
        </w:rPr>
      </w:pPr>
      <w:r w:rsidRPr="00C34E47">
        <w:rPr>
          <w:rFonts w:ascii="宋体" w:hAnsi="宋体" w:cs="Arial" w:hint="eastAsia"/>
          <w:szCs w:val="21"/>
        </w:rPr>
        <w:t>（七）基金财产清算账册及文件的保存</w:t>
      </w:r>
    </w:p>
    <w:p w:rsidR="007B10EC" w:rsidRDefault="007B10EC" w:rsidP="007B10EC">
      <w:pPr>
        <w:snapToGrid w:val="0"/>
        <w:spacing w:line="360" w:lineRule="auto"/>
        <w:ind w:firstLineChars="200" w:firstLine="420"/>
        <w:rPr>
          <w:rFonts w:ascii="宋体" w:hAnsi="宋体"/>
          <w:bCs/>
          <w:szCs w:val="21"/>
        </w:rPr>
      </w:pPr>
      <w:r w:rsidRPr="00C34E47">
        <w:rPr>
          <w:rFonts w:ascii="宋体" w:hAnsi="宋体"/>
          <w:bCs/>
          <w:szCs w:val="21"/>
        </w:rPr>
        <w:t>基金财产清算账册及有关文件由基金托管人保存</w:t>
      </w:r>
      <w:r w:rsidRPr="00C34E47">
        <w:rPr>
          <w:rFonts w:ascii="宋体" w:hAnsi="宋体" w:hint="eastAsia"/>
          <w:bCs/>
          <w:szCs w:val="21"/>
        </w:rPr>
        <w:t>15</w:t>
      </w:r>
      <w:r w:rsidRPr="00C34E47">
        <w:rPr>
          <w:rFonts w:ascii="宋体" w:hAnsi="宋体"/>
          <w:bCs/>
          <w:szCs w:val="21"/>
        </w:rPr>
        <w:t>年以上。</w:t>
      </w:r>
    </w:p>
    <w:p w:rsidR="007B10EC" w:rsidRDefault="007B10EC" w:rsidP="007B10EC">
      <w:pPr>
        <w:snapToGrid w:val="0"/>
        <w:spacing w:line="360" w:lineRule="auto"/>
        <w:rPr>
          <w:rFonts w:ascii="宋体"/>
          <w:bCs/>
          <w:szCs w:val="21"/>
        </w:rPr>
      </w:pPr>
    </w:p>
    <w:p w:rsidR="007B10EC" w:rsidRDefault="007B10EC" w:rsidP="007B10EC">
      <w:pPr>
        <w:snapToGrid w:val="0"/>
        <w:spacing w:line="360" w:lineRule="auto"/>
        <w:ind w:firstLineChars="200" w:firstLine="420"/>
        <w:rPr>
          <w:rFonts w:ascii="宋体"/>
          <w:bCs/>
          <w:szCs w:val="21"/>
        </w:rPr>
      </w:pPr>
      <w:r w:rsidRPr="00C34E47">
        <w:rPr>
          <w:rFonts w:ascii="宋体" w:hAnsi="宋体" w:hint="eastAsia"/>
          <w:bCs/>
          <w:szCs w:val="21"/>
        </w:rPr>
        <w:t>八、争议解决方式</w:t>
      </w:r>
    </w:p>
    <w:p w:rsidR="007B10EC" w:rsidRPr="007536FF" w:rsidRDefault="007B10EC" w:rsidP="007B10EC">
      <w:pPr>
        <w:adjustRightInd w:val="0"/>
        <w:snapToGrid w:val="0"/>
        <w:spacing w:line="360" w:lineRule="auto"/>
        <w:ind w:firstLineChars="200" w:firstLine="420"/>
        <w:rPr>
          <w:rFonts w:ascii="宋体" w:hAnsi="宋体"/>
          <w:bCs/>
          <w:szCs w:val="21"/>
        </w:rPr>
      </w:pPr>
      <w:r w:rsidRPr="007536FF">
        <w:rPr>
          <w:rFonts w:ascii="宋体" w:hAnsi="宋体" w:hint="eastAsia"/>
          <w:bCs/>
          <w:szCs w:val="21"/>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7B10EC" w:rsidRPr="007536FF" w:rsidRDefault="007B10EC" w:rsidP="007B10EC">
      <w:pPr>
        <w:adjustRightInd w:val="0"/>
        <w:snapToGrid w:val="0"/>
        <w:spacing w:line="360" w:lineRule="auto"/>
        <w:ind w:firstLineChars="200" w:firstLine="420"/>
        <w:rPr>
          <w:rFonts w:ascii="宋体" w:hAnsi="宋体"/>
          <w:bCs/>
          <w:szCs w:val="21"/>
        </w:rPr>
      </w:pPr>
      <w:r w:rsidRPr="007536FF">
        <w:rPr>
          <w:rFonts w:ascii="宋体" w:hAnsi="宋体" w:hint="eastAsia"/>
          <w:bCs/>
          <w:szCs w:val="21"/>
        </w:rPr>
        <w:t>争议处理期间，基金合同当事人应恪守各自的职责，继续忠实、勤勉、尽责地履行基金</w:t>
      </w:r>
      <w:r w:rsidRPr="007536FF">
        <w:rPr>
          <w:rFonts w:ascii="宋体" w:hAnsi="宋体" w:hint="eastAsia"/>
          <w:bCs/>
          <w:szCs w:val="21"/>
        </w:rPr>
        <w:lastRenderedPageBreak/>
        <w:t>合同规定的义务，维护基金份额持有人的合法权益。</w:t>
      </w:r>
    </w:p>
    <w:p w:rsidR="007B10EC" w:rsidRDefault="007B10EC" w:rsidP="007B10EC">
      <w:pPr>
        <w:adjustRightInd w:val="0"/>
        <w:snapToGrid w:val="0"/>
        <w:spacing w:line="360" w:lineRule="auto"/>
        <w:ind w:firstLineChars="200" w:firstLine="420"/>
        <w:rPr>
          <w:rFonts w:ascii="宋体" w:hAnsi="宋体"/>
          <w:bCs/>
          <w:szCs w:val="21"/>
        </w:rPr>
      </w:pPr>
      <w:r w:rsidRPr="007536FF">
        <w:rPr>
          <w:rFonts w:ascii="宋体" w:hAnsi="宋体" w:hint="eastAsia"/>
          <w:bCs/>
          <w:szCs w:val="21"/>
        </w:rPr>
        <w:t>《基金合同》受中国法律管辖。</w:t>
      </w:r>
    </w:p>
    <w:p w:rsidR="007B10EC" w:rsidRPr="007536FF" w:rsidRDefault="007B10EC" w:rsidP="007B10EC">
      <w:pPr>
        <w:snapToGrid w:val="0"/>
        <w:spacing w:line="360" w:lineRule="auto"/>
        <w:rPr>
          <w:rFonts w:ascii="宋体"/>
          <w:b/>
          <w:bCs/>
          <w:szCs w:val="21"/>
        </w:rPr>
      </w:pPr>
    </w:p>
    <w:p w:rsidR="007B10EC" w:rsidRPr="007536FF" w:rsidRDefault="007B10EC" w:rsidP="007B10EC">
      <w:pPr>
        <w:snapToGrid w:val="0"/>
        <w:spacing w:line="360" w:lineRule="auto"/>
        <w:ind w:firstLineChars="200" w:firstLine="420"/>
        <w:rPr>
          <w:rFonts w:ascii="宋体" w:hAnsi="宋体"/>
          <w:bCs/>
          <w:szCs w:val="21"/>
        </w:rPr>
      </w:pPr>
      <w:r w:rsidRPr="00C34E47">
        <w:rPr>
          <w:rFonts w:ascii="宋体" w:hAnsi="宋体" w:hint="eastAsia"/>
          <w:bCs/>
          <w:szCs w:val="21"/>
        </w:rPr>
        <w:t>九、基金合同的效力</w:t>
      </w:r>
    </w:p>
    <w:p w:rsidR="007B10EC" w:rsidRPr="007536FF" w:rsidRDefault="007B10EC" w:rsidP="007B10EC">
      <w:pPr>
        <w:snapToGrid w:val="0"/>
        <w:spacing w:line="360" w:lineRule="auto"/>
        <w:ind w:firstLineChars="200" w:firstLine="420"/>
        <w:rPr>
          <w:rFonts w:ascii="宋体" w:hAnsi="宋体"/>
          <w:bCs/>
          <w:szCs w:val="21"/>
        </w:rPr>
      </w:pPr>
      <w:r w:rsidRPr="007536FF">
        <w:rPr>
          <w:rFonts w:ascii="宋体" w:hAnsi="宋体" w:hint="eastAsia"/>
          <w:bCs/>
          <w:szCs w:val="21"/>
        </w:rPr>
        <w:t>《基金合同》是约定基金合同当事人之间、基金与基金合同当事人之间权利义务关系的法律文件。</w:t>
      </w:r>
    </w:p>
    <w:p w:rsidR="007B10EC" w:rsidRPr="007536FF" w:rsidRDefault="007B10EC" w:rsidP="007B10EC">
      <w:pPr>
        <w:snapToGrid w:val="0"/>
        <w:spacing w:line="360" w:lineRule="auto"/>
        <w:ind w:firstLineChars="200" w:firstLine="420"/>
        <w:rPr>
          <w:rFonts w:ascii="宋体" w:hAnsi="宋体"/>
          <w:bCs/>
          <w:szCs w:val="21"/>
        </w:rPr>
      </w:pPr>
      <w:r w:rsidRPr="007536FF">
        <w:rPr>
          <w:rFonts w:ascii="宋体" w:hAnsi="宋体" w:hint="eastAsia"/>
          <w:bCs/>
          <w:szCs w:val="21"/>
        </w:rPr>
        <w:t>1、《基金合同》经基金管理人、基金托管人双方盖章以及双方法定代表人或授权代表签字或盖章并在募集结束后经基金管理人向中国证监会办理基金备案手续，并经中国证监会书面确认后生效。</w:t>
      </w:r>
    </w:p>
    <w:p w:rsidR="007B10EC" w:rsidRPr="007536FF" w:rsidRDefault="007B10EC" w:rsidP="007B10EC">
      <w:pPr>
        <w:snapToGrid w:val="0"/>
        <w:spacing w:line="360" w:lineRule="auto"/>
        <w:ind w:firstLineChars="200" w:firstLine="420"/>
        <w:rPr>
          <w:rFonts w:ascii="宋体" w:hAnsi="宋体"/>
          <w:bCs/>
          <w:szCs w:val="21"/>
        </w:rPr>
      </w:pPr>
      <w:r w:rsidRPr="007536FF">
        <w:rPr>
          <w:rFonts w:ascii="宋体" w:hAnsi="宋体" w:hint="eastAsia"/>
          <w:bCs/>
          <w:szCs w:val="21"/>
        </w:rPr>
        <w:t>2、《基金合同》的有效期自其生效之日起至基金财产清算结果报中国证监会备案并公告之日止。</w:t>
      </w:r>
    </w:p>
    <w:p w:rsidR="007B10EC" w:rsidRPr="007536FF" w:rsidRDefault="007B10EC" w:rsidP="007B10EC">
      <w:pPr>
        <w:snapToGrid w:val="0"/>
        <w:spacing w:line="360" w:lineRule="auto"/>
        <w:ind w:firstLineChars="200" w:firstLine="420"/>
        <w:rPr>
          <w:rFonts w:ascii="宋体" w:hAnsi="宋体"/>
          <w:bCs/>
          <w:szCs w:val="21"/>
        </w:rPr>
      </w:pPr>
      <w:r w:rsidRPr="007536FF">
        <w:rPr>
          <w:rFonts w:ascii="宋体" w:hAnsi="宋体" w:hint="eastAsia"/>
          <w:bCs/>
          <w:szCs w:val="21"/>
        </w:rPr>
        <w:t>3、《基金合同》自生效之日起对包括基金管理人、基金托管人和基金份额持有人在内的《基金合同》各方当事人具有同等的法律约束力。</w:t>
      </w:r>
    </w:p>
    <w:p w:rsidR="007B10EC" w:rsidRPr="007536FF" w:rsidRDefault="007B10EC" w:rsidP="007B10EC">
      <w:pPr>
        <w:snapToGrid w:val="0"/>
        <w:spacing w:line="360" w:lineRule="auto"/>
        <w:ind w:firstLineChars="200" w:firstLine="420"/>
        <w:rPr>
          <w:rFonts w:ascii="宋体" w:hAnsi="宋体"/>
          <w:bCs/>
          <w:szCs w:val="21"/>
        </w:rPr>
      </w:pPr>
      <w:r w:rsidRPr="007536FF">
        <w:rPr>
          <w:rFonts w:ascii="宋体" w:hAnsi="宋体" w:hint="eastAsia"/>
          <w:bCs/>
          <w:szCs w:val="21"/>
        </w:rPr>
        <w:t>4、《基金合同》正本一式六份，除上报有关监管机构一式二份外，基金管理人、基金托管人各持有二份，每份具有同等的法律效力。</w:t>
      </w:r>
    </w:p>
    <w:p w:rsidR="00F83245" w:rsidRDefault="007B10EC">
      <w:r w:rsidRPr="007536FF">
        <w:rPr>
          <w:rFonts w:ascii="宋体" w:hAnsi="宋体" w:hint="eastAsia"/>
          <w:bCs/>
          <w:szCs w:val="21"/>
        </w:rPr>
        <w:t>5、《基金合同》可印制成册，供投资人在基金管理人、基金托管人、销售机构的办公场所和营业场所查阅。</w:t>
      </w:r>
    </w:p>
    <w:p w:rsidR="00F83245" w:rsidRDefault="00F83245">
      <w:pPr>
        <w:sectPr w:rsidR="00F83245">
          <w:headerReference w:type="default" r:id="rId10"/>
          <w:footerReference w:type="default" r:id="rId11"/>
          <w:pgSz w:w="11906" w:h="16838"/>
          <w:pgMar w:top="1440" w:right="1800" w:bottom="1440" w:left="1800" w:header="851" w:footer="992" w:gutter="0"/>
          <w:pgNumType w:start="1"/>
          <w:cols w:space="720"/>
          <w:docGrid w:type="lines" w:linePitch="312"/>
        </w:sectPr>
      </w:pPr>
    </w:p>
    <w:p w:rsidR="00F83245" w:rsidRDefault="00617DD1">
      <w:pPr>
        <w:adjustRightInd w:val="0"/>
        <w:snapToGrid w:val="0"/>
        <w:spacing w:line="360" w:lineRule="auto"/>
        <w:rPr>
          <w:rFonts w:ascii="宋体" w:hAnsi="宋体"/>
          <w:bCs/>
          <w:sz w:val="24"/>
          <w:szCs w:val="24"/>
        </w:rPr>
      </w:pPr>
      <w:r>
        <w:rPr>
          <w:rFonts w:ascii="宋体" w:hAnsi="宋体" w:hint="eastAsia"/>
          <w:bCs/>
          <w:sz w:val="24"/>
          <w:szCs w:val="24"/>
        </w:rPr>
        <w:lastRenderedPageBreak/>
        <w:t>（</w:t>
      </w:r>
      <w:r>
        <w:rPr>
          <w:rFonts w:ascii="宋体" w:hAnsi="宋体"/>
          <w:bCs/>
          <w:sz w:val="24"/>
          <w:szCs w:val="24"/>
        </w:rPr>
        <w:t>本页</w:t>
      </w:r>
      <w:r>
        <w:rPr>
          <w:rFonts w:ascii="宋体" w:hAnsi="宋体" w:hint="eastAsia"/>
          <w:bCs/>
          <w:sz w:val="24"/>
          <w:szCs w:val="24"/>
        </w:rPr>
        <w:t>为《</w:t>
      </w:r>
      <w:r w:rsidR="008326D9">
        <w:rPr>
          <w:rFonts w:ascii="宋体" w:hAnsi="宋体" w:hint="eastAsia"/>
          <w:bCs/>
          <w:sz w:val="24"/>
          <w:szCs w:val="24"/>
        </w:rPr>
        <w:t>南方</w:t>
      </w:r>
      <w:r w:rsidR="00127330">
        <w:rPr>
          <w:rFonts w:ascii="宋体" w:hAnsi="宋体" w:hint="eastAsia"/>
          <w:bCs/>
          <w:sz w:val="24"/>
          <w:szCs w:val="24"/>
        </w:rPr>
        <w:t>瑞合</w:t>
      </w:r>
      <w:r w:rsidR="008326D9">
        <w:rPr>
          <w:rFonts w:ascii="宋体" w:hAnsi="宋体" w:hint="eastAsia"/>
          <w:bCs/>
          <w:sz w:val="24"/>
          <w:szCs w:val="24"/>
        </w:rPr>
        <w:t>三年定期开放</w:t>
      </w:r>
      <w:r>
        <w:rPr>
          <w:rFonts w:ascii="宋体" w:hAnsi="宋体" w:hint="eastAsia"/>
          <w:bCs/>
          <w:sz w:val="24"/>
          <w:szCs w:val="24"/>
        </w:rPr>
        <w:t>混合型</w:t>
      </w:r>
      <w:r w:rsidR="00F937B9">
        <w:rPr>
          <w:rFonts w:ascii="宋体" w:hAnsi="宋体" w:hint="eastAsia"/>
          <w:bCs/>
          <w:sz w:val="24"/>
          <w:szCs w:val="24"/>
        </w:rPr>
        <w:t>发起式</w:t>
      </w:r>
      <w:r>
        <w:rPr>
          <w:rFonts w:ascii="宋体" w:hAnsi="宋体" w:hint="eastAsia"/>
          <w:bCs/>
          <w:sz w:val="24"/>
          <w:szCs w:val="24"/>
        </w:rPr>
        <w:t>证券投资基金</w:t>
      </w:r>
      <w:r w:rsidR="008A2BBD">
        <w:rPr>
          <w:rFonts w:ascii="宋体" w:hAnsi="宋体" w:hint="eastAsia"/>
          <w:bCs/>
          <w:sz w:val="24"/>
          <w:szCs w:val="24"/>
        </w:rPr>
        <w:t>(LOF)</w:t>
      </w:r>
      <w:r>
        <w:rPr>
          <w:rFonts w:ascii="宋体" w:hAnsi="宋体" w:hint="eastAsia"/>
          <w:bCs/>
          <w:sz w:val="24"/>
          <w:szCs w:val="24"/>
        </w:rPr>
        <w:t>基金合同》签署页，无正文）</w:t>
      </w:r>
    </w:p>
    <w:p w:rsidR="00F83245" w:rsidRDefault="00F83245">
      <w:pPr>
        <w:adjustRightInd w:val="0"/>
        <w:snapToGrid w:val="0"/>
        <w:spacing w:line="360" w:lineRule="auto"/>
        <w:ind w:firstLineChars="200" w:firstLine="480"/>
        <w:rPr>
          <w:rFonts w:ascii="宋体" w:hAnsi="宋体"/>
          <w:bCs/>
          <w:sz w:val="24"/>
          <w:szCs w:val="24"/>
        </w:rPr>
      </w:pPr>
    </w:p>
    <w:p w:rsidR="00F83245" w:rsidRDefault="00F83245">
      <w:pPr>
        <w:adjustRightInd w:val="0"/>
        <w:snapToGrid w:val="0"/>
        <w:spacing w:line="360" w:lineRule="auto"/>
        <w:ind w:firstLineChars="200" w:firstLine="480"/>
        <w:rPr>
          <w:rFonts w:ascii="宋体" w:hAnsi="宋体"/>
          <w:bCs/>
          <w:sz w:val="24"/>
          <w:szCs w:val="24"/>
        </w:rPr>
      </w:pPr>
    </w:p>
    <w:p w:rsidR="00F83245" w:rsidRDefault="00F83245">
      <w:pPr>
        <w:adjustRightInd w:val="0"/>
        <w:snapToGrid w:val="0"/>
        <w:spacing w:line="360" w:lineRule="auto"/>
        <w:ind w:firstLineChars="200" w:firstLine="480"/>
        <w:rPr>
          <w:rFonts w:ascii="宋体" w:hAnsi="宋体"/>
          <w:bCs/>
          <w:sz w:val="24"/>
          <w:szCs w:val="24"/>
        </w:rPr>
      </w:pPr>
    </w:p>
    <w:p w:rsidR="00F83245" w:rsidRDefault="00F83245">
      <w:pPr>
        <w:adjustRightInd w:val="0"/>
        <w:snapToGrid w:val="0"/>
        <w:spacing w:line="360" w:lineRule="auto"/>
        <w:ind w:firstLineChars="200" w:firstLine="480"/>
        <w:rPr>
          <w:rFonts w:ascii="宋体" w:hAnsi="宋体"/>
          <w:bCs/>
          <w:sz w:val="24"/>
          <w:szCs w:val="24"/>
        </w:rPr>
      </w:pPr>
    </w:p>
    <w:p w:rsidR="00F83245" w:rsidRDefault="00F83245">
      <w:pPr>
        <w:adjustRightInd w:val="0"/>
        <w:snapToGrid w:val="0"/>
        <w:spacing w:line="360" w:lineRule="auto"/>
        <w:ind w:firstLineChars="200" w:firstLine="480"/>
        <w:rPr>
          <w:rFonts w:ascii="宋体" w:hAnsi="宋体"/>
          <w:bCs/>
          <w:sz w:val="24"/>
          <w:szCs w:val="24"/>
        </w:rPr>
      </w:pPr>
    </w:p>
    <w:p w:rsidR="00F83245" w:rsidRDefault="00F83245">
      <w:pPr>
        <w:adjustRightInd w:val="0"/>
        <w:snapToGrid w:val="0"/>
        <w:spacing w:line="360" w:lineRule="auto"/>
        <w:ind w:firstLineChars="200" w:firstLine="480"/>
        <w:rPr>
          <w:rFonts w:ascii="宋体" w:hAnsi="宋体"/>
          <w:bCs/>
          <w:sz w:val="24"/>
          <w:szCs w:val="24"/>
        </w:rPr>
      </w:pPr>
    </w:p>
    <w:p w:rsidR="00F83245" w:rsidRDefault="00617DD1">
      <w:pPr>
        <w:adjustRightInd w:val="0"/>
        <w:snapToGrid w:val="0"/>
        <w:spacing w:line="360" w:lineRule="auto"/>
        <w:rPr>
          <w:rFonts w:ascii="宋体" w:hAnsi="宋体"/>
          <w:bCs/>
          <w:sz w:val="24"/>
          <w:szCs w:val="24"/>
        </w:rPr>
      </w:pPr>
      <w:r>
        <w:rPr>
          <w:rFonts w:ascii="宋体" w:hAnsi="宋体"/>
          <w:bCs/>
          <w:sz w:val="24"/>
          <w:szCs w:val="24"/>
        </w:rPr>
        <w:t>基金管理人：</w:t>
      </w:r>
      <w:r w:rsidR="008326D9">
        <w:rPr>
          <w:rFonts w:ascii="宋体" w:hAnsi="宋体" w:hint="eastAsia"/>
          <w:bCs/>
          <w:sz w:val="24"/>
          <w:szCs w:val="24"/>
        </w:rPr>
        <w:t>南方基金管理股份有限公司</w:t>
      </w:r>
    </w:p>
    <w:p w:rsidR="00F83245" w:rsidRDefault="00F83245">
      <w:pPr>
        <w:adjustRightInd w:val="0"/>
        <w:snapToGrid w:val="0"/>
        <w:spacing w:line="360" w:lineRule="auto"/>
        <w:ind w:firstLineChars="200" w:firstLine="480"/>
        <w:rPr>
          <w:rFonts w:ascii="宋体" w:hAnsi="宋体"/>
          <w:bCs/>
          <w:sz w:val="24"/>
          <w:szCs w:val="24"/>
        </w:rPr>
      </w:pPr>
    </w:p>
    <w:p w:rsidR="00F83245" w:rsidRDefault="00F83245">
      <w:pPr>
        <w:adjustRightInd w:val="0"/>
        <w:snapToGrid w:val="0"/>
        <w:spacing w:line="360" w:lineRule="auto"/>
        <w:ind w:firstLineChars="200" w:firstLine="480"/>
        <w:rPr>
          <w:rFonts w:ascii="宋体" w:hAnsi="宋体"/>
          <w:bCs/>
          <w:sz w:val="24"/>
          <w:szCs w:val="24"/>
        </w:rPr>
      </w:pPr>
    </w:p>
    <w:p w:rsidR="00F83245" w:rsidRDefault="00617DD1">
      <w:pPr>
        <w:adjustRightInd w:val="0"/>
        <w:snapToGrid w:val="0"/>
        <w:spacing w:line="360" w:lineRule="auto"/>
        <w:rPr>
          <w:rFonts w:ascii="宋体" w:hAnsi="宋体"/>
          <w:bCs/>
          <w:sz w:val="24"/>
          <w:szCs w:val="24"/>
        </w:rPr>
      </w:pPr>
      <w:r>
        <w:rPr>
          <w:rFonts w:ascii="宋体" w:hAnsi="宋体"/>
          <w:bCs/>
          <w:sz w:val="24"/>
          <w:szCs w:val="24"/>
        </w:rPr>
        <w:t>法定代表人</w:t>
      </w:r>
      <w:r>
        <w:rPr>
          <w:rFonts w:ascii="宋体" w:hAnsi="宋体" w:hint="eastAsia"/>
          <w:bCs/>
          <w:sz w:val="24"/>
          <w:szCs w:val="24"/>
        </w:rPr>
        <w:t>或授权签字人：</w:t>
      </w:r>
    </w:p>
    <w:p w:rsidR="00F83245" w:rsidRDefault="00F83245">
      <w:pPr>
        <w:adjustRightInd w:val="0"/>
        <w:snapToGrid w:val="0"/>
        <w:spacing w:line="360" w:lineRule="auto"/>
        <w:ind w:firstLineChars="200" w:firstLine="480"/>
        <w:rPr>
          <w:rFonts w:ascii="宋体" w:hAnsi="宋体"/>
          <w:bCs/>
          <w:sz w:val="24"/>
          <w:szCs w:val="24"/>
        </w:rPr>
      </w:pPr>
    </w:p>
    <w:p w:rsidR="00F83245" w:rsidRDefault="00F83245">
      <w:pPr>
        <w:adjustRightInd w:val="0"/>
        <w:snapToGrid w:val="0"/>
        <w:spacing w:line="360" w:lineRule="auto"/>
        <w:ind w:firstLineChars="200" w:firstLine="480"/>
        <w:rPr>
          <w:rFonts w:ascii="宋体" w:hAnsi="宋体"/>
          <w:bCs/>
          <w:sz w:val="24"/>
          <w:szCs w:val="24"/>
        </w:rPr>
      </w:pPr>
    </w:p>
    <w:p w:rsidR="00F83245" w:rsidRDefault="00F83245">
      <w:pPr>
        <w:adjustRightInd w:val="0"/>
        <w:snapToGrid w:val="0"/>
        <w:spacing w:line="360" w:lineRule="auto"/>
        <w:ind w:firstLineChars="200" w:firstLine="480"/>
        <w:rPr>
          <w:rFonts w:ascii="宋体" w:hAnsi="宋体"/>
          <w:bCs/>
          <w:sz w:val="24"/>
          <w:szCs w:val="24"/>
        </w:rPr>
      </w:pPr>
    </w:p>
    <w:p w:rsidR="00F83245" w:rsidRDefault="00F83245">
      <w:pPr>
        <w:adjustRightInd w:val="0"/>
        <w:snapToGrid w:val="0"/>
        <w:spacing w:line="360" w:lineRule="auto"/>
        <w:ind w:firstLineChars="200" w:firstLine="480"/>
        <w:rPr>
          <w:rFonts w:ascii="宋体" w:hAnsi="宋体"/>
          <w:bCs/>
          <w:sz w:val="24"/>
          <w:szCs w:val="24"/>
        </w:rPr>
      </w:pPr>
    </w:p>
    <w:p w:rsidR="00F83245" w:rsidRDefault="00F83245">
      <w:pPr>
        <w:adjustRightInd w:val="0"/>
        <w:snapToGrid w:val="0"/>
        <w:spacing w:line="360" w:lineRule="auto"/>
        <w:ind w:firstLineChars="200" w:firstLine="480"/>
        <w:rPr>
          <w:rFonts w:ascii="宋体" w:hAnsi="宋体"/>
          <w:bCs/>
          <w:sz w:val="24"/>
          <w:szCs w:val="24"/>
        </w:rPr>
      </w:pPr>
    </w:p>
    <w:p w:rsidR="00F83245" w:rsidRDefault="00F83245">
      <w:pPr>
        <w:adjustRightInd w:val="0"/>
        <w:snapToGrid w:val="0"/>
        <w:spacing w:line="360" w:lineRule="auto"/>
        <w:ind w:firstLineChars="200" w:firstLine="480"/>
        <w:rPr>
          <w:rFonts w:ascii="宋体" w:hAnsi="宋体"/>
          <w:bCs/>
          <w:sz w:val="24"/>
          <w:szCs w:val="24"/>
        </w:rPr>
      </w:pPr>
    </w:p>
    <w:p w:rsidR="00F83245" w:rsidRDefault="00617DD1">
      <w:pPr>
        <w:adjustRightInd w:val="0"/>
        <w:snapToGrid w:val="0"/>
        <w:spacing w:line="360" w:lineRule="auto"/>
        <w:rPr>
          <w:rFonts w:ascii="宋体" w:hAnsi="宋体"/>
          <w:bCs/>
          <w:sz w:val="24"/>
          <w:szCs w:val="24"/>
        </w:rPr>
      </w:pPr>
      <w:r>
        <w:rPr>
          <w:rFonts w:ascii="宋体" w:hAnsi="宋体"/>
          <w:bCs/>
          <w:sz w:val="24"/>
          <w:szCs w:val="24"/>
        </w:rPr>
        <w:t>基金托管人</w:t>
      </w:r>
      <w:r>
        <w:rPr>
          <w:rFonts w:ascii="宋体" w:hAnsi="宋体" w:hint="eastAsia"/>
          <w:bCs/>
          <w:sz w:val="24"/>
          <w:szCs w:val="24"/>
        </w:rPr>
        <w:t>：</w:t>
      </w:r>
      <w:r w:rsidR="00A8331B">
        <w:rPr>
          <w:rFonts w:ascii="宋体" w:hAnsi="宋体" w:hint="eastAsia"/>
          <w:bCs/>
          <w:sz w:val="24"/>
          <w:szCs w:val="24"/>
        </w:rPr>
        <w:t>中国建设银行股份有限公司</w:t>
      </w:r>
    </w:p>
    <w:p w:rsidR="00F83245" w:rsidRDefault="00F83245">
      <w:pPr>
        <w:adjustRightInd w:val="0"/>
        <w:snapToGrid w:val="0"/>
        <w:spacing w:line="360" w:lineRule="auto"/>
        <w:ind w:firstLineChars="200" w:firstLine="480"/>
        <w:rPr>
          <w:rFonts w:ascii="宋体" w:hAnsi="宋体"/>
          <w:bCs/>
          <w:sz w:val="24"/>
          <w:szCs w:val="24"/>
        </w:rPr>
      </w:pPr>
    </w:p>
    <w:p w:rsidR="00F83245" w:rsidRDefault="00F83245">
      <w:pPr>
        <w:adjustRightInd w:val="0"/>
        <w:snapToGrid w:val="0"/>
        <w:spacing w:line="360" w:lineRule="auto"/>
        <w:ind w:firstLineChars="200" w:firstLine="480"/>
        <w:rPr>
          <w:rFonts w:ascii="宋体" w:hAnsi="宋体"/>
          <w:bCs/>
          <w:sz w:val="24"/>
          <w:szCs w:val="24"/>
        </w:rPr>
      </w:pPr>
    </w:p>
    <w:p w:rsidR="00F83245" w:rsidRDefault="00617DD1">
      <w:pPr>
        <w:adjustRightInd w:val="0"/>
        <w:snapToGrid w:val="0"/>
        <w:spacing w:line="360" w:lineRule="auto"/>
        <w:rPr>
          <w:rFonts w:ascii="宋体" w:hAnsi="宋体"/>
          <w:bCs/>
          <w:sz w:val="24"/>
          <w:szCs w:val="24"/>
        </w:rPr>
      </w:pPr>
      <w:r>
        <w:rPr>
          <w:rFonts w:ascii="宋体" w:hAnsi="宋体"/>
          <w:bCs/>
          <w:sz w:val="24"/>
          <w:szCs w:val="24"/>
        </w:rPr>
        <w:t>法定代表人</w:t>
      </w:r>
      <w:r>
        <w:rPr>
          <w:rFonts w:ascii="宋体" w:hAnsi="宋体" w:hint="eastAsia"/>
          <w:bCs/>
          <w:sz w:val="24"/>
          <w:szCs w:val="24"/>
        </w:rPr>
        <w:t>或授权签字人：</w:t>
      </w:r>
    </w:p>
    <w:p w:rsidR="00F83245" w:rsidRDefault="00F83245">
      <w:pPr>
        <w:adjustRightInd w:val="0"/>
        <w:snapToGrid w:val="0"/>
        <w:spacing w:line="360" w:lineRule="auto"/>
        <w:ind w:firstLineChars="200" w:firstLine="480"/>
        <w:rPr>
          <w:rFonts w:ascii="宋体" w:hAnsi="宋体"/>
          <w:bCs/>
          <w:sz w:val="24"/>
          <w:szCs w:val="24"/>
        </w:rPr>
      </w:pPr>
    </w:p>
    <w:p w:rsidR="00F83245" w:rsidRDefault="00F83245">
      <w:pPr>
        <w:adjustRightInd w:val="0"/>
        <w:snapToGrid w:val="0"/>
        <w:spacing w:line="360" w:lineRule="auto"/>
        <w:ind w:firstLineChars="200" w:firstLine="480"/>
        <w:rPr>
          <w:rFonts w:ascii="宋体" w:hAnsi="宋体"/>
          <w:bCs/>
          <w:sz w:val="24"/>
          <w:szCs w:val="24"/>
        </w:rPr>
      </w:pPr>
    </w:p>
    <w:p w:rsidR="00F83245" w:rsidRDefault="00F83245">
      <w:pPr>
        <w:adjustRightInd w:val="0"/>
        <w:snapToGrid w:val="0"/>
        <w:spacing w:line="360" w:lineRule="auto"/>
        <w:ind w:firstLineChars="200" w:firstLine="480"/>
        <w:rPr>
          <w:rFonts w:ascii="宋体" w:hAnsi="宋体"/>
          <w:bCs/>
          <w:sz w:val="24"/>
          <w:szCs w:val="24"/>
        </w:rPr>
      </w:pPr>
    </w:p>
    <w:p w:rsidR="00F83245" w:rsidRDefault="00F83245">
      <w:pPr>
        <w:adjustRightInd w:val="0"/>
        <w:snapToGrid w:val="0"/>
        <w:spacing w:line="360" w:lineRule="auto"/>
        <w:ind w:firstLineChars="200" w:firstLine="480"/>
        <w:rPr>
          <w:rFonts w:ascii="宋体" w:hAnsi="宋体"/>
          <w:bCs/>
          <w:sz w:val="24"/>
          <w:szCs w:val="24"/>
        </w:rPr>
      </w:pPr>
    </w:p>
    <w:p w:rsidR="00F83245" w:rsidRDefault="00617DD1">
      <w:pPr>
        <w:adjustRightInd w:val="0"/>
        <w:snapToGrid w:val="0"/>
        <w:spacing w:line="360" w:lineRule="auto"/>
        <w:rPr>
          <w:rFonts w:ascii="宋体" w:hAnsi="宋体"/>
          <w:bCs/>
          <w:sz w:val="24"/>
          <w:szCs w:val="24"/>
        </w:rPr>
      </w:pPr>
      <w:r>
        <w:rPr>
          <w:rFonts w:ascii="宋体" w:hAnsi="宋体" w:hint="eastAsia"/>
          <w:bCs/>
          <w:sz w:val="24"/>
          <w:szCs w:val="24"/>
        </w:rPr>
        <w:t>签订地点：</w:t>
      </w:r>
    </w:p>
    <w:p w:rsidR="00F83245" w:rsidRDefault="00617DD1">
      <w:pPr>
        <w:adjustRightInd w:val="0"/>
        <w:snapToGrid w:val="0"/>
        <w:spacing w:line="360" w:lineRule="auto"/>
        <w:rPr>
          <w:rFonts w:ascii="宋体" w:hAnsi="宋体"/>
          <w:bCs/>
          <w:sz w:val="24"/>
          <w:szCs w:val="24"/>
        </w:rPr>
      </w:pPr>
      <w:r>
        <w:rPr>
          <w:rFonts w:ascii="宋体" w:hAnsi="宋体" w:hint="eastAsia"/>
          <w:bCs/>
          <w:sz w:val="24"/>
          <w:szCs w:val="24"/>
        </w:rPr>
        <w:t>签订日期：      年   月   日</w:t>
      </w:r>
    </w:p>
    <w:p w:rsidR="00F83245" w:rsidRDefault="00F83245">
      <w:pPr>
        <w:adjustRightInd w:val="0"/>
        <w:snapToGrid w:val="0"/>
        <w:spacing w:line="360" w:lineRule="auto"/>
        <w:ind w:firstLineChars="200" w:firstLine="420"/>
        <w:rPr>
          <w:bCs/>
          <w:szCs w:val="21"/>
        </w:rPr>
      </w:pPr>
    </w:p>
    <w:p w:rsidR="00F83245" w:rsidRDefault="00F83245"/>
    <w:sectPr w:rsidR="00F83245" w:rsidSect="00FD6F90">
      <w:headerReference w:type="default" r:id="rId12"/>
      <w:footerReference w:type="default" r:id="rId13"/>
      <w:pgSz w:w="11906" w:h="16838"/>
      <w:pgMar w:top="1440" w:right="1800" w:bottom="1440" w:left="1800" w:header="851" w:footer="992" w:gutter="0"/>
      <w:pgNumType w:start="1"/>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16FAB2" w15:done="0"/>
  <w15:commentEx w15:paraId="389C31D7" w15:done="0"/>
  <w15:commentEx w15:paraId="5B30E144" w15:done="0"/>
  <w15:commentEx w15:paraId="7D3ED793" w15:done="0"/>
  <w15:commentEx w15:paraId="6EE1157D" w15:done="0"/>
  <w15:commentEx w15:paraId="4C025C9D" w15:done="0"/>
  <w15:commentEx w15:paraId="11A7C4C9" w15:done="0"/>
  <w15:commentEx w15:paraId="6C350D0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0E2" w:rsidRDefault="004650E2">
      <w:r>
        <w:separator/>
      </w:r>
    </w:p>
  </w:endnote>
  <w:endnote w:type="continuationSeparator" w:id="1">
    <w:p w:rsidR="004650E2" w:rsidRDefault="004650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650" w:rsidRDefault="0084723D">
    <w:pPr>
      <w:pStyle w:val="aa"/>
      <w:jc w:val="center"/>
    </w:pPr>
    <w:r w:rsidRPr="0084723D">
      <w:fldChar w:fldCharType="begin"/>
    </w:r>
    <w:r w:rsidR="00840650">
      <w:instrText>PAGE   \* MERGEFORMAT</w:instrText>
    </w:r>
    <w:r w:rsidRPr="0084723D">
      <w:fldChar w:fldCharType="separate"/>
    </w:r>
    <w:r w:rsidR="00460C70" w:rsidRPr="00460C70">
      <w:rPr>
        <w:noProof/>
        <w:lang w:val="zh-CN"/>
      </w:rPr>
      <w:t>105</w:t>
    </w:r>
    <w:r>
      <w:rPr>
        <w:noProof/>
        <w:lang w:val="zh-CN"/>
      </w:rPr>
      <w:fldChar w:fldCharType="end"/>
    </w:r>
  </w:p>
  <w:p w:rsidR="00840650" w:rsidRDefault="0084065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650" w:rsidRDefault="0084065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0E2" w:rsidRDefault="004650E2">
      <w:r>
        <w:separator/>
      </w:r>
    </w:p>
  </w:footnote>
  <w:footnote w:type="continuationSeparator" w:id="1">
    <w:p w:rsidR="004650E2" w:rsidRDefault="004650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650" w:rsidRDefault="00840650">
    <w:pPr>
      <w:pStyle w:val="ab"/>
      <w:pBdr>
        <w:bottom w:val="thickThinLargeGap" w:sz="24" w:space="10" w:color="auto"/>
      </w:pBdr>
      <w:tabs>
        <w:tab w:val="right" w:pos="8280"/>
      </w:tabs>
      <w:wordWrap w:val="0"/>
      <w:adjustRightInd w:val="0"/>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650" w:rsidRDefault="00840650" w:rsidP="0031266B">
    <w:pPr>
      <w:pStyle w:val="ab"/>
      <w:pBdr>
        <w:bottom w:val="thickThinLargeGap" w:sz="24" w:space="10" w:color="auto"/>
      </w:pBdr>
      <w:tabs>
        <w:tab w:val="right" w:pos="8280"/>
      </w:tabs>
      <w:wordWrap w:val="0"/>
      <w:adjustRightInd w:val="0"/>
      <w:ind w:firstLineChars="3800" w:firstLine="6840"/>
      <w:jc w:val="both"/>
    </w:pPr>
    <w:r>
      <w:rPr>
        <w:rFonts w:hint="eastAsia"/>
        <w:color w:val="000000"/>
      </w:rPr>
      <w:t>基金合同</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650" w:rsidRDefault="0084065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4.5pt;height:64.5pt" o:bullet="t">
        <v:imagedata r:id="rId1" o:title="kk_image"/>
      </v:shape>
    </w:pict>
  </w:numPicBullet>
  <w:abstractNum w:abstractNumId="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肖南">
    <w15:presenceInfo w15:providerId="None" w15:userId="肖南"/>
  </w15:person>
  <w15:person w15:author="林斯彬">
    <w15:presenceInfo w15:providerId="None" w15:userId="林斯彬"/>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NotTrackFormatting/>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F63"/>
    <w:rsid w:val="00006E6E"/>
    <w:rsid w:val="00011C9A"/>
    <w:rsid w:val="000175E7"/>
    <w:rsid w:val="00025F66"/>
    <w:rsid w:val="00026F9D"/>
    <w:rsid w:val="000275DF"/>
    <w:rsid w:val="000278B3"/>
    <w:rsid w:val="00027AA7"/>
    <w:rsid w:val="00042157"/>
    <w:rsid w:val="0004625A"/>
    <w:rsid w:val="00054CAA"/>
    <w:rsid w:val="000565A2"/>
    <w:rsid w:val="000567A5"/>
    <w:rsid w:val="00056DA3"/>
    <w:rsid w:val="00060C63"/>
    <w:rsid w:val="00065C32"/>
    <w:rsid w:val="00067182"/>
    <w:rsid w:val="0007371C"/>
    <w:rsid w:val="00076C4F"/>
    <w:rsid w:val="000857D8"/>
    <w:rsid w:val="00087370"/>
    <w:rsid w:val="000929B8"/>
    <w:rsid w:val="000A47D7"/>
    <w:rsid w:val="000B104D"/>
    <w:rsid w:val="000B2DDE"/>
    <w:rsid w:val="000B7A00"/>
    <w:rsid w:val="000C32B9"/>
    <w:rsid w:val="000D168F"/>
    <w:rsid w:val="000D45DA"/>
    <w:rsid w:val="000D7D3E"/>
    <w:rsid w:val="000E7A8E"/>
    <w:rsid w:val="000F0BD9"/>
    <w:rsid w:val="000F1752"/>
    <w:rsid w:val="000F61E5"/>
    <w:rsid w:val="000F627B"/>
    <w:rsid w:val="000F7826"/>
    <w:rsid w:val="00102FBE"/>
    <w:rsid w:val="00107960"/>
    <w:rsid w:val="00107A65"/>
    <w:rsid w:val="00110BEA"/>
    <w:rsid w:val="00113496"/>
    <w:rsid w:val="00114CCA"/>
    <w:rsid w:val="0012006A"/>
    <w:rsid w:val="0012135F"/>
    <w:rsid w:val="00127330"/>
    <w:rsid w:val="00130CC5"/>
    <w:rsid w:val="00134DBA"/>
    <w:rsid w:val="00141785"/>
    <w:rsid w:val="00143CE5"/>
    <w:rsid w:val="0014503D"/>
    <w:rsid w:val="001511A2"/>
    <w:rsid w:val="00155B4E"/>
    <w:rsid w:val="00161B81"/>
    <w:rsid w:val="00164979"/>
    <w:rsid w:val="00170E17"/>
    <w:rsid w:val="00172A27"/>
    <w:rsid w:val="001765E0"/>
    <w:rsid w:val="001814C9"/>
    <w:rsid w:val="00183DBE"/>
    <w:rsid w:val="00184276"/>
    <w:rsid w:val="00184E1E"/>
    <w:rsid w:val="00186316"/>
    <w:rsid w:val="0019144D"/>
    <w:rsid w:val="0019668E"/>
    <w:rsid w:val="00197F53"/>
    <w:rsid w:val="001A6D4A"/>
    <w:rsid w:val="001A7065"/>
    <w:rsid w:val="001B20F7"/>
    <w:rsid w:val="001B54C7"/>
    <w:rsid w:val="001B6A9D"/>
    <w:rsid w:val="001C5BFD"/>
    <w:rsid w:val="001C659D"/>
    <w:rsid w:val="001D3418"/>
    <w:rsid w:val="001D62E2"/>
    <w:rsid w:val="001E265C"/>
    <w:rsid w:val="001E2F14"/>
    <w:rsid w:val="001E42CA"/>
    <w:rsid w:val="001E4856"/>
    <w:rsid w:val="001E5EEB"/>
    <w:rsid w:val="001E74FF"/>
    <w:rsid w:val="001F05BF"/>
    <w:rsid w:val="001F0A64"/>
    <w:rsid w:val="001F246C"/>
    <w:rsid w:val="001F2A9F"/>
    <w:rsid w:val="001F2F21"/>
    <w:rsid w:val="001F6A1E"/>
    <w:rsid w:val="0020769A"/>
    <w:rsid w:val="0021323C"/>
    <w:rsid w:val="00213713"/>
    <w:rsid w:val="002138A2"/>
    <w:rsid w:val="002204A7"/>
    <w:rsid w:val="00221A39"/>
    <w:rsid w:val="00222627"/>
    <w:rsid w:val="00222B15"/>
    <w:rsid w:val="00233AD6"/>
    <w:rsid w:val="00234A37"/>
    <w:rsid w:val="00234AD9"/>
    <w:rsid w:val="002369BA"/>
    <w:rsid w:val="00237E6F"/>
    <w:rsid w:val="002432D3"/>
    <w:rsid w:val="00244D0C"/>
    <w:rsid w:val="00245608"/>
    <w:rsid w:val="0024658E"/>
    <w:rsid w:val="00254E56"/>
    <w:rsid w:val="0025543C"/>
    <w:rsid w:val="002619EB"/>
    <w:rsid w:val="00262E74"/>
    <w:rsid w:val="00265B84"/>
    <w:rsid w:val="002700B4"/>
    <w:rsid w:val="00275774"/>
    <w:rsid w:val="002760C0"/>
    <w:rsid w:val="0027658C"/>
    <w:rsid w:val="00281381"/>
    <w:rsid w:val="00282E5D"/>
    <w:rsid w:val="002865FB"/>
    <w:rsid w:val="00287083"/>
    <w:rsid w:val="00290EDB"/>
    <w:rsid w:val="00294F7C"/>
    <w:rsid w:val="00295818"/>
    <w:rsid w:val="0029631B"/>
    <w:rsid w:val="002A36BD"/>
    <w:rsid w:val="002A3CF9"/>
    <w:rsid w:val="002B02DC"/>
    <w:rsid w:val="002B0B88"/>
    <w:rsid w:val="002B0E6E"/>
    <w:rsid w:val="002B2C6B"/>
    <w:rsid w:val="002B56A4"/>
    <w:rsid w:val="002B61C8"/>
    <w:rsid w:val="002B624F"/>
    <w:rsid w:val="002B67B4"/>
    <w:rsid w:val="002B7FBD"/>
    <w:rsid w:val="002C2108"/>
    <w:rsid w:val="002C5853"/>
    <w:rsid w:val="002D04C6"/>
    <w:rsid w:val="002D4809"/>
    <w:rsid w:val="002E0344"/>
    <w:rsid w:val="002E0562"/>
    <w:rsid w:val="002E0854"/>
    <w:rsid w:val="002E1D51"/>
    <w:rsid w:val="002F4ECD"/>
    <w:rsid w:val="002F605A"/>
    <w:rsid w:val="002F66C9"/>
    <w:rsid w:val="00304493"/>
    <w:rsid w:val="00304EE9"/>
    <w:rsid w:val="003059E9"/>
    <w:rsid w:val="003061F8"/>
    <w:rsid w:val="003068CB"/>
    <w:rsid w:val="003072A8"/>
    <w:rsid w:val="00307825"/>
    <w:rsid w:val="0031150F"/>
    <w:rsid w:val="00311BB8"/>
    <w:rsid w:val="0031266B"/>
    <w:rsid w:val="00313DA9"/>
    <w:rsid w:val="00313DDE"/>
    <w:rsid w:val="0031749C"/>
    <w:rsid w:val="0032562A"/>
    <w:rsid w:val="00330383"/>
    <w:rsid w:val="00330A1C"/>
    <w:rsid w:val="00330F87"/>
    <w:rsid w:val="00335C89"/>
    <w:rsid w:val="00337A42"/>
    <w:rsid w:val="003503E8"/>
    <w:rsid w:val="00350554"/>
    <w:rsid w:val="003519C0"/>
    <w:rsid w:val="0035584C"/>
    <w:rsid w:val="0035618B"/>
    <w:rsid w:val="00360152"/>
    <w:rsid w:val="003609EF"/>
    <w:rsid w:val="00362F4A"/>
    <w:rsid w:val="003715CE"/>
    <w:rsid w:val="00375FAC"/>
    <w:rsid w:val="003802C1"/>
    <w:rsid w:val="00381E7F"/>
    <w:rsid w:val="00383D45"/>
    <w:rsid w:val="0038567A"/>
    <w:rsid w:val="00391051"/>
    <w:rsid w:val="00393682"/>
    <w:rsid w:val="003A013B"/>
    <w:rsid w:val="003B0E74"/>
    <w:rsid w:val="003B0F31"/>
    <w:rsid w:val="003B1700"/>
    <w:rsid w:val="003B2B7F"/>
    <w:rsid w:val="003B4DAA"/>
    <w:rsid w:val="003B50D7"/>
    <w:rsid w:val="003B5D19"/>
    <w:rsid w:val="003D0065"/>
    <w:rsid w:val="003D4A3B"/>
    <w:rsid w:val="003D7A70"/>
    <w:rsid w:val="003E0190"/>
    <w:rsid w:val="003F001F"/>
    <w:rsid w:val="003F7A9D"/>
    <w:rsid w:val="00400C8D"/>
    <w:rsid w:val="00401287"/>
    <w:rsid w:val="0040302E"/>
    <w:rsid w:val="0040603F"/>
    <w:rsid w:val="0040748C"/>
    <w:rsid w:val="00412265"/>
    <w:rsid w:val="00413B59"/>
    <w:rsid w:val="0041497F"/>
    <w:rsid w:val="004151AD"/>
    <w:rsid w:val="00424D53"/>
    <w:rsid w:val="004254B5"/>
    <w:rsid w:val="00425B31"/>
    <w:rsid w:val="0042682C"/>
    <w:rsid w:val="004315FB"/>
    <w:rsid w:val="004327F5"/>
    <w:rsid w:val="004364F9"/>
    <w:rsid w:val="0044782D"/>
    <w:rsid w:val="004500A7"/>
    <w:rsid w:val="00456AA3"/>
    <w:rsid w:val="00460282"/>
    <w:rsid w:val="00460C70"/>
    <w:rsid w:val="00462F3B"/>
    <w:rsid w:val="00463214"/>
    <w:rsid w:val="004650E2"/>
    <w:rsid w:val="00471744"/>
    <w:rsid w:val="0047498A"/>
    <w:rsid w:val="0047541A"/>
    <w:rsid w:val="00480D13"/>
    <w:rsid w:val="00481BB9"/>
    <w:rsid w:val="004871BD"/>
    <w:rsid w:val="00493DD4"/>
    <w:rsid w:val="004A3912"/>
    <w:rsid w:val="004A559F"/>
    <w:rsid w:val="004A6B6D"/>
    <w:rsid w:val="004B1D1D"/>
    <w:rsid w:val="004B3052"/>
    <w:rsid w:val="004C2102"/>
    <w:rsid w:val="004C48EE"/>
    <w:rsid w:val="004D1E8B"/>
    <w:rsid w:val="004D5EE9"/>
    <w:rsid w:val="004D779E"/>
    <w:rsid w:val="004E29C0"/>
    <w:rsid w:val="004E3044"/>
    <w:rsid w:val="004E3BCD"/>
    <w:rsid w:val="004E5FC6"/>
    <w:rsid w:val="004F04DE"/>
    <w:rsid w:val="004F14AF"/>
    <w:rsid w:val="004F7438"/>
    <w:rsid w:val="005010E6"/>
    <w:rsid w:val="00503204"/>
    <w:rsid w:val="00503E6E"/>
    <w:rsid w:val="00504BB3"/>
    <w:rsid w:val="005050B5"/>
    <w:rsid w:val="00505BBD"/>
    <w:rsid w:val="00510F93"/>
    <w:rsid w:val="0051233A"/>
    <w:rsid w:val="00513D02"/>
    <w:rsid w:val="00514F57"/>
    <w:rsid w:val="00515473"/>
    <w:rsid w:val="005206BE"/>
    <w:rsid w:val="00523C20"/>
    <w:rsid w:val="005271A8"/>
    <w:rsid w:val="0053176F"/>
    <w:rsid w:val="005323EA"/>
    <w:rsid w:val="0053352B"/>
    <w:rsid w:val="00536D09"/>
    <w:rsid w:val="005452BA"/>
    <w:rsid w:val="0055067B"/>
    <w:rsid w:val="00555991"/>
    <w:rsid w:val="00555CBF"/>
    <w:rsid w:val="00556748"/>
    <w:rsid w:val="00560023"/>
    <w:rsid w:val="0056145B"/>
    <w:rsid w:val="0056519A"/>
    <w:rsid w:val="005672FE"/>
    <w:rsid w:val="005734E4"/>
    <w:rsid w:val="00575036"/>
    <w:rsid w:val="00586428"/>
    <w:rsid w:val="00594BE3"/>
    <w:rsid w:val="00597E46"/>
    <w:rsid w:val="005A1321"/>
    <w:rsid w:val="005D1070"/>
    <w:rsid w:val="005D1170"/>
    <w:rsid w:val="005D136C"/>
    <w:rsid w:val="005D1BF3"/>
    <w:rsid w:val="005D1D68"/>
    <w:rsid w:val="005D29AF"/>
    <w:rsid w:val="005D4F68"/>
    <w:rsid w:val="005D78EE"/>
    <w:rsid w:val="005E3F52"/>
    <w:rsid w:val="005E4247"/>
    <w:rsid w:val="00600999"/>
    <w:rsid w:val="00605197"/>
    <w:rsid w:val="00605C14"/>
    <w:rsid w:val="00605C7B"/>
    <w:rsid w:val="00613909"/>
    <w:rsid w:val="00617DD1"/>
    <w:rsid w:val="00620AB0"/>
    <w:rsid w:val="00620C37"/>
    <w:rsid w:val="00621E41"/>
    <w:rsid w:val="00622A81"/>
    <w:rsid w:val="00622C60"/>
    <w:rsid w:val="006241C9"/>
    <w:rsid w:val="00625C97"/>
    <w:rsid w:val="00625EFC"/>
    <w:rsid w:val="00626F6C"/>
    <w:rsid w:val="00633FCF"/>
    <w:rsid w:val="0064682F"/>
    <w:rsid w:val="00650F93"/>
    <w:rsid w:val="00652BDB"/>
    <w:rsid w:val="00664C39"/>
    <w:rsid w:val="00665450"/>
    <w:rsid w:val="006707B5"/>
    <w:rsid w:val="0067199F"/>
    <w:rsid w:val="006755F0"/>
    <w:rsid w:val="0067778E"/>
    <w:rsid w:val="006801B0"/>
    <w:rsid w:val="0068036A"/>
    <w:rsid w:val="00681A88"/>
    <w:rsid w:val="006879CC"/>
    <w:rsid w:val="0069490A"/>
    <w:rsid w:val="00694A90"/>
    <w:rsid w:val="006958C2"/>
    <w:rsid w:val="006A3A91"/>
    <w:rsid w:val="006A7D8F"/>
    <w:rsid w:val="006B42AA"/>
    <w:rsid w:val="006B478D"/>
    <w:rsid w:val="006B5664"/>
    <w:rsid w:val="006B5F7F"/>
    <w:rsid w:val="006B7172"/>
    <w:rsid w:val="006B7614"/>
    <w:rsid w:val="006C2BA2"/>
    <w:rsid w:val="006C38D6"/>
    <w:rsid w:val="006C4707"/>
    <w:rsid w:val="006C4F7A"/>
    <w:rsid w:val="006C634E"/>
    <w:rsid w:val="006D1DA9"/>
    <w:rsid w:val="006D3AD6"/>
    <w:rsid w:val="006D4495"/>
    <w:rsid w:val="006E4974"/>
    <w:rsid w:val="006F1881"/>
    <w:rsid w:val="006F1AC7"/>
    <w:rsid w:val="006F391D"/>
    <w:rsid w:val="00700A76"/>
    <w:rsid w:val="007013AE"/>
    <w:rsid w:val="00706CC6"/>
    <w:rsid w:val="007104F0"/>
    <w:rsid w:val="00710826"/>
    <w:rsid w:val="0071171D"/>
    <w:rsid w:val="00713B48"/>
    <w:rsid w:val="00720513"/>
    <w:rsid w:val="0072307B"/>
    <w:rsid w:val="00724F97"/>
    <w:rsid w:val="0073538F"/>
    <w:rsid w:val="00736F07"/>
    <w:rsid w:val="00740C86"/>
    <w:rsid w:val="00744922"/>
    <w:rsid w:val="0074558A"/>
    <w:rsid w:val="00745D13"/>
    <w:rsid w:val="00747AB2"/>
    <w:rsid w:val="00750460"/>
    <w:rsid w:val="00750BFB"/>
    <w:rsid w:val="007516D4"/>
    <w:rsid w:val="007520E2"/>
    <w:rsid w:val="00756D0B"/>
    <w:rsid w:val="007653AD"/>
    <w:rsid w:val="00766465"/>
    <w:rsid w:val="00766FDF"/>
    <w:rsid w:val="00767B9C"/>
    <w:rsid w:val="00770C8A"/>
    <w:rsid w:val="00777E6A"/>
    <w:rsid w:val="00780BBA"/>
    <w:rsid w:val="007816ED"/>
    <w:rsid w:val="007828FB"/>
    <w:rsid w:val="0078376F"/>
    <w:rsid w:val="007862C4"/>
    <w:rsid w:val="00787EFD"/>
    <w:rsid w:val="00790F97"/>
    <w:rsid w:val="0079111E"/>
    <w:rsid w:val="00791CB2"/>
    <w:rsid w:val="00793AF3"/>
    <w:rsid w:val="00794A67"/>
    <w:rsid w:val="007A5292"/>
    <w:rsid w:val="007B10EC"/>
    <w:rsid w:val="007B4CD3"/>
    <w:rsid w:val="007B59FE"/>
    <w:rsid w:val="007B5E13"/>
    <w:rsid w:val="007C0858"/>
    <w:rsid w:val="007C19FB"/>
    <w:rsid w:val="007C3A90"/>
    <w:rsid w:val="007C4C00"/>
    <w:rsid w:val="007D284B"/>
    <w:rsid w:val="007D2C57"/>
    <w:rsid w:val="007D30B8"/>
    <w:rsid w:val="007D3DDB"/>
    <w:rsid w:val="007E2070"/>
    <w:rsid w:val="007E2278"/>
    <w:rsid w:val="007E37A6"/>
    <w:rsid w:val="007E40BF"/>
    <w:rsid w:val="007E5B03"/>
    <w:rsid w:val="007E6C94"/>
    <w:rsid w:val="007E746F"/>
    <w:rsid w:val="007F0BD9"/>
    <w:rsid w:val="007F2562"/>
    <w:rsid w:val="007F36FD"/>
    <w:rsid w:val="007F5420"/>
    <w:rsid w:val="007F7129"/>
    <w:rsid w:val="007F7463"/>
    <w:rsid w:val="008053FC"/>
    <w:rsid w:val="00810B47"/>
    <w:rsid w:val="0081337B"/>
    <w:rsid w:val="008154F0"/>
    <w:rsid w:val="00815B84"/>
    <w:rsid w:val="00824240"/>
    <w:rsid w:val="008318AA"/>
    <w:rsid w:val="00832117"/>
    <w:rsid w:val="008325A4"/>
    <w:rsid w:val="008326D9"/>
    <w:rsid w:val="00837873"/>
    <w:rsid w:val="00840650"/>
    <w:rsid w:val="0084395A"/>
    <w:rsid w:val="0084723D"/>
    <w:rsid w:val="00850151"/>
    <w:rsid w:val="008511A3"/>
    <w:rsid w:val="00852F90"/>
    <w:rsid w:val="00855DAC"/>
    <w:rsid w:val="008575E6"/>
    <w:rsid w:val="00863136"/>
    <w:rsid w:val="0086398C"/>
    <w:rsid w:val="00864428"/>
    <w:rsid w:val="00864B1F"/>
    <w:rsid w:val="00867250"/>
    <w:rsid w:val="00867A95"/>
    <w:rsid w:val="00870762"/>
    <w:rsid w:val="00873FC9"/>
    <w:rsid w:val="00875824"/>
    <w:rsid w:val="0087655F"/>
    <w:rsid w:val="008804F4"/>
    <w:rsid w:val="00880E13"/>
    <w:rsid w:val="00886FEC"/>
    <w:rsid w:val="00887552"/>
    <w:rsid w:val="008876F0"/>
    <w:rsid w:val="00892BC3"/>
    <w:rsid w:val="00893EE0"/>
    <w:rsid w:val="008A2239"/>
    <w:rsid w:val="008A2BBD"/>
    <w:rsid w:val="008A5303"/>
    <w:rsid w:val="008A76F3"/>
    <w:rsid w:val="008C6F43"/>
    <w:rsid w:val="008C760A"/>
    <w:rsid w:val="008D03B4"/>
    <w:rsid w:val="008D1F02"/>
    <w:rsid w:val="008D2362"/>
    <w:rsid w:val="008D3F3F"/>
    <w:rsid w:val="008E071D"/>
    <w:rsid w:val="008E62B4"/>
    <w:rsid w:val="008F0C5A"/>
    <w:rsid w:val="008F2D97"/>
    <w:rsid w:val="008F2EAF"/>
    <w:rsid w:val="008F3BDD"/>
    <w:rsid w:val="008F6369"/>
    <w:rsid w:val="00903777"/>
    <w:rsid w:val="009042FF"/>
    <w:rsid w:val="0091048C"/>
    <w:rsid w:val="00910AC9"/>
    <w:rsid w:val="009110BA"/>
    <w:rsid w:val="00911E96"/>
    <w:rsid w:val="00920824"/>
    <w:rsid w:val="0092385D"/>
    <w:rsid w:val="009330D3"/>
    <w:rsid w:val="00937609"/>
    <w:rsid w:val="00940FED"/>
    <w:rsid w:val="00941FDA"/>
    <w:rsid w:val="00943B41"/>
    <w:rsid w:val="00951B38"/>
    <w:rsid w:val="00957247"/>
    <w:rsid w:val="009646E5"/>
    <w:rsid w:val="0096552A"/>
    <w:rsid w:val="00965BBE"/>
    <w:rsid w:val="00967E3C"/>
    <w:rsid w:val="009716DF"/>
    <w:rsid w:val="009747B2"/>
    <w:rsid w:val="00976D96"/>
    <w:rsid w:val="00980047"/>
    <w:rsid w:val="00980DBE"/>
    <w:rsid w:val="00981C1E"/>
    <w:rsid w:val="00985642"/>
    <w:rsid w:val="00992694"/>
    <w:rsid w:val="00994C66"/>
    <w:rsid w:val="00994EFC"/>
    <w:rsid w:val="009A0C68"/>
    <w:rsid w:val="009A4BCF"/>
    <w:rsid w:val="009B0CC2"/>
    <w:rsid w:val="009B18A4"/>
    <w:rsid w:val="009C2246"/>
    <w:rsid w:val="009C3697"/>
    <w:rsid w:val="009C3A38"/>
    <w:rsid w:val="009C59D1"/>
    <w:rsid w:val="009C6DC8"/>
    <w:rsid w:val="009D0305"/>
    <w:rsid w:val="009D298A"/>
    <w:rsid w:val="009D3C5D"/>
    <w:rsid w:val="009D6C41"/>
    <w:rsid w:val="009D6E09"/>
    <w:rsid w:val="009F1C89"/>
    <w:rsid w:val="009F61E1"/>
    <w:rsid w:val="009F7A99"/>
    <w:rsid w:val="00A019FF"/>
    <w:rsid w:val="00A01D21"/>
    <w:rsid w:val="00A034CA"/>
    <w:rsid w:val="00A039F4"/>
    <w:rsid w:val="00A12F66"/>
    <w:rsid w:val="00A14F74"/>
    <w:rsid w:val="00A23DF7"/>
    <w:rsid w:val="00A25DD5"/>
    <w:rsid w:val="00A27F9E"/>
    <w:rsid w:val="00A30440"/>
    <w:rsid w:val="00A32069"/>
    <w:rsid w:val="00A364B7"/>
    <w:rsid w:val="00A43E00"/>
    <w:rsid w:val="00A45CAD"/>
    <w:rsid w:val="00A52EA8"/>
    <w:rsid w:val="00A54DC1"/>
    <w:rsid w:val="00A54FA9"/>
    <w:rsid w:val="00A5669A"/>
    <w:rsid w:val="00A5795C"/>
    <w:rsid w:val="00A61831"/>
    <w:rsid w:val="00A66951"/>
    <w:rsid w:val="00A67A68"/>
    <w:rsid w:val="00A707A7"/>
    <w:rsid w:val="00A72CCF"/>
    <w:rsid w:val="00A804D4"/>
    <w:rsid w:val="00A8173B"/>
    <w:rsid w:val="00A8331B"/>
    <w:rsid w:val="00A86205"/>
    <w:rsid w:val="00A90BB5"/>
    <w:rsid w:val="00A93A4E"/>
    <w:rsid w:val="00A940CE"/>
    <w:rsid w:val="00A95840"/>
    <w:rsid w:val="00AA4632"/>
    <w:rsid w:val="00AA6D09"/>
    <w:rsid w:val="00AB266D"/>
    <w:rsid w:val="00AB3311"/>
    <w:rsid w:val="00AB6306"/>
    <w:rsid w:val="00AB6C33"/>
    <w:rsid w:val="00AC253F"/>
    <w:rsid w:val="00AC2ADE"/>
    <w:rsid w:val="00AC59E1"/>
    <w:rsid w:val="00AC7BBD"/>
    <w:rsid w:val="00AC7DA8"/>
    <w:rsid w:val="00AD3294"/>
    <w:rsid w:val="00AD3BD0"/>
    <w:rsid w:val="00AE08FA"/>
    <w:rsid w:val="00AE4FF8"/>
    <w:rsid w:val="00AE59F4"/>
    <w:rsid w:val="00AE6754"/>
    <w:rsid w:val="00B007D8"/>
    <w:rsid w:val="00B05245"/>
    <w:rsid w:val="00B0673D"/>
    <w:rsid w:val="00B069EB"/>
    <w:rsid w:val="00B1039C"/>
    <w:rsid w:val="00B10E32"/>
    <w:rsid w:val="00B13A89"/>
    <w:rsid w:val="00B145BF"/>
    <w:rsid w:val="00B14848"/>
    <w:rsid w:val="00B14EE4"/>
    <w:rsid w:val="00B1765D"/>
    <w:rsid w:val="00B2050B"/>
    <w:rsid w:val="00B21C23"/>
    <w:rsid w:val="00B23A86"/>
    <w:rsid w:val="00B25999"/>
    <w:rsid w:val="00B2746E"/>
    <w:rsid w:val="00B27C0E"/>
    <w:rsid w:val="00B34179"/>
    <w:rsid w:val="00B34207"/>
    <w:rsid w:val="00B356A0"/>
    <w:rsid w:val="00B41CCC"/>
    <w:rsid w:val="00B41EDD"/>
    <w:rsid w:val="00B42083"/>
    <w:rsid w:val="00B43692"/>
    <w:rsid w:val="00B43A8D"/>
    <w:rsid w:val="00B43B14"/>
    <w:rsid w:val="00B460E5"/>
    <w:rsid w:val="00B614EF"/>
    <w:rsid w:val="00B62643"/>
    <w:rsid w:val="00B6478C"/>
    <w:rsid w:val="00B6481A"/>
    <w:rsid w:val="00B7297B"/>
    <w:rsid w:val="00B74769"/>
    <w:rsid w:val="00B76B86"/>
    <w:rsid w:val="00B773EF"/>
    <w:rsid w:val="00B82172"/>
    <w:rsid w:val="00B83201"/>
    <w:rsid w:val="00B852A1"/>
    <w:rsid w:val="00B86853"/>
    <w:rsid w:val="00B870D9"/>
    <w:rsid w:val="00B937AF"/>
    <w:rsid w:val="00B93EFC"/>
    <w:rsid w:val="00B95A5D"/>
    <w:rsid w:val="00B95CCE"/>
    <w:rsid w:val="00B96242"/>
    <w:rsid w:val="00BA17A9"/>
    <w:rsid w:val="00BA25EF"/>
    <w:rsid w:val="00BB3076"/>
    <w:rsid w:val="00BB38D3"/>
    <w:rsid w:val="00BB7EAF"/>
    <w:rsid w:val="00BD5E56"/>
    <w:rsid w:val="00BD7168"/>
    <w:rsid w:val="00BE171F"/>
    <w:rsid w:val="00BE493D"/>
    <w:rsid w:val="00BE5BB7"/>
    <w:rsid w:val="00BE5E72"/>
    <w:rsid w:val="00BE7C93"/>
    <w:rsid w:val="00BF5521"/>
    <w:rsid w:val="00BF662A"/>
    <w:rsid w:val="00BF6DD1"/>
    <w:rsid w:val="00C0464D"/>
    <w:rsid w:val="00C049F3"/>
    <w:rsid w:val="00C2337F"/>
    <w:rsid w:val="00C30DAA"/>
    <w:rsid w:val="00C30F35"/>
    <w:rsid w:val="00C37FCC"/>
    <w:rsid w:val="00C415CC"/>
    <w:rsid w:val="00C471DC"/>
    <w:rsid w:val="00C53FD9"/>
    <w:rsid w:val="00C5744F"/>
    <w:rsid w:val="00C61C75"/>
    <w:rsid w:val="00C6290B"/>
    <w:rsid w:val="00C6508C"/>
    <w:rsid w:val="00C679EB"/>
    <w:rsid w:val="00C73E00"/>
    <w:rsid w:val="00C80841"/>
    <w:rsid w:val="00C914CC"/>
    <w:rsid w:val="00C91B0E"/>
    <w:rsid w:val="00C937B5"/>
    <w:rsid w:val="00C95104"/>
    <w:rsid w:val="00CB0515"/>
    <w:rsid w:val="00CB297D"/>
    <w:rsid w:val="00CB46B1"/>
    <w:rsid w:val="00CB4D9D"/>
    <w:rsid w:val="00CC5237"/>
    <w:rsid w:val="00CC6B95"/>
    <w:rsid w:val="00CD3AD2"/>
    <w:rsid w:val="00CE1DF9"/>
    <w:rsid w:val="00CE2A64"/>
    <w:rsid w:val="00CE3110"/>
    <w:rsid w:val="00CF0A38"/>
    <w:rsid w:val="00CF0CE7"/>
    <w:rsid w:val="00CF3AEF"/>
    <w:rsid w:val="00CF5F68"/>
    <w:rsid w:val="00D00275"/>
    <w:rsid w:val="00D0289C"/>
    <w:rsid w:val="00D03FB8"/>
    <w:rsid w:val="00D0640F"/>
    <w:rsid w:val="00D20A7E"/>
    <w:rsid w:val="00D26104"/>
    <w:rsid w:val="00D265A2"/>
    <w:rsid w:val="00D31558"/>
    <w:rsid w:val="00D31560"/>
    <w:rsid w:val="00D35051"/>
    <w:rsid w:val="00D36EA8"/>
    <w:rsid w:val="00D408F8"/>
    <w:rsid w:val="00D428FC"/>
    <w:rsid w:val="00D43DEC"/>
    <w:rsid w:val="00D608EE"/>
    <w:rsid w:val="00D64995"/>
    <w:rsid w:val="00D748BB"/>
    <w:rsid w:val="00D75C76"/>
    <w:rsid w:val="00D76AB7"/>
    <w:rsid w:val="00D8099C"/>
    <w:rsid w:val="00D87C79"/>
    <w:rsid w:val="00D95BAC"/>
    <w:rsid w:val="00DA0E10"/>
    <w:rsid w:val="00DA1D19"/>
    <w:rsid w:val="00DA1D45"/>
    <w:rsid w:val="00DA2154"/>
    <w:rsid w:val="00DA4B6D"/>
    <w:rsid w:val="00DA579B"/>
    <w:rsid w:val="00DA5BF6"/>
    <w:rsid w:val="00DA7690"/>
    <w:rsid w:val="00DB3E4A"/>
    <w:rsid w:val="00DB4853"/>
    <w:rsid w:val="00DB544E"/>
    <w:rsid w:val="00DC04B8"/>
    <w:rsid w:val="00DC1767"/>
    <w:rsid w:val="00DC24F9"/>
    <w:rsid w:val="00DC290E"/>
    <w:rsid w:val="00DC4953"/>
    <w:rsid w:val="00DC691D"/>
    <w:rsid w:val="00DD3BBA"/>
    <w:rsid w:val="00DD615D"/>
    <w:rsid w:val="00DD67CD"/>
    <w:rsid w:val="00DD7034"/>
    <w:rsid w:val="00DE0C0C"/>
    <w:rsid w:val="00DE6B93"/>
    <w:rsid w:val="00DF1947"/>
    <w:rsid w:val="00DF211B"/>
    <w:rsid w:val="00DF24DB"/>
    <w:rsid w:val="00DF2967"/>
    <w:rsid w:val="00DF610B"/>
    <w:rsid w:val="00E04DD9"/>
    <w:rsid w:val="00E0517D"/>
    <w:rsid w:val="00E06115"/>
    <w:rsid w:val="00E073DD"/>
    <w:rsid w:val="00E10447"/>
    <w:rsid w:val="00E11002"/>
    <w:rsid w:val="00E145F3"/>
    <w:rsid w:val="00E21101"/>
    <w:rsid w:val="00E24EF1"/>
    <w:rsid w:val="00E277EA"/>
    <w:rsid w:val="00E3185E"/>
    <w:rsid w:val="00E31E51"/>
    <w:rsid w:val="00E37851"/>
    <w:rsid w:val="00E37FE9"/>
    <w:rsid w:val="00E37FEF"/>
    <w:rsid w:val="00E40104"/>
    <w:rsid w:val="00E41EDD"/>
    <w:rsid w:val="00E440FC"/>
    <w:rsid w:val="00E4571C"/>
    <w:rsid w:val="00E52EF9"/>
    <w:rsid w:val="00E545A5"/>
    <w:rsid w:val="00E61D29"/>
    <w:rsid w:val="00E65D07"/>
    <w:rsid w:val="00E6698D"/>
    <w:rsid w:val="00E7353B"/>
    <w:rsid w:val="00E75AD1"/>
    <w:rsid w:val="00E802E8"/>
    <w:rsid w:val="00E829C2"/>
    <w:rsid w:val="00E86311"/>
    <w:rsid w:val="00E87DFE"/>
    <w:rsid w:val="00E92A1A"/>
    <w:rsid w:val="00E9684A"/>
    <w:rsid w:val="00E97CAE"/>
    <w:rsid w:val="00EB1109"/>
    <w:rsid w:val="00EC12F4"/>
    <w:rsid w:val="00EC2150"/>
    <w:rsid w:val="00ED35E3"/>
    <w:rsid w:val="00ED3A2C"/>
    <w:rsid w:val="00ED6979"/>
    <w:rsid w:val="00EE2D45"/>
    <w:rsid w:val="00EF1431"/>
    <w:rsid w:val="00EF29EB"/>
    <w:rsid w:val="00EF5052"/>
    <w:rsid w:val="00EF6F7F"/>
    <w:rsid w:val="00EF7440"/>
    <w:rsid w:val="00F128E7"/>
    <w:rsid w:val="00F147E0"/>
    <w:rsid w:val="00F14BD3"/>
    <w:rsid w:val="00F15D34"/>
    <w:rsid w:val="00F21F3B"/>
    <w:rsid w:val="00F2352C"/>
    <w:rsid w:val="00F242AC"/>
    <w:rsid w:val="00F3092D"/>
    <w:rsid w:val="00F33453"/>
    <w:rsid w:val="00F34722"/>
    <w:rsid w:val="00F424E7"/>
    <w:rsid w:val="00F52D5F"/>
    <w:rsid w:val="00F54976"/>
    <w:rsid w:val="00F6003D"/>
    <w:rsid w:val="00F60146"/>
    <w:rsid w:val="00F61B0F"/>
    <w:rsid w:val="00F6246D"/>
    <w:rsid w:val="00F6286A"/>
    <w:rsid w:val="00F65930"/>
    <w:rsid w:val="00F670E3"/>
    <w:rsid w:val="00F6734D"/>
    <w:rsid w:val="00F744E7"/>
    <w:rsid w:val="00F749C6"/>
    <w:rsid w:val="00F810F2"/>
    <w:rsid w:val="00F82C1C"/>
    <w:rsid w:val="00F83245"/>
    <w:rsid w:val="00F86223"/>
    <w:rsid w:val="00F910BD"/>
    <w:rsid w:val="00F91B07"/>
    <w:rsid w:val="00F937B9"/>
    <w:rsid w:val="00F97056"/>
    <w:rsid w:val="00FA232F"/>
    <w:rsid w:val="00FA2CE0"/>
    <w:rsid w:val="00FA6CE8"/>
    <w:rsid w:val="00FB3FD5"/>
    <w:rsid w:val="00FB5032"/>
    <w:rsid w:val="00FB57C4"/>
    <w:rsid w:val="00FB7E37"/>
    <w:rsid w:val="00FC449A"/>
    <w:rsid w:val="00FC477C"/>
    <w:rsid w:val="00FD2092"/>
    <w:rsid w:val="00FD6837"/>
    <w:rsid w:val="00FD6F90"/>
    <w:rsid w:val="00FD7E5E"/>
    <w:rsid w:val="00FE1088"/>
    <w:rsid w:val="00FE5D15"/>
    <w:rsid w:val="00FF024B"/>
    <w:rsid w:val="00FF2418"/>
    <w:rsid w:val="00FF474E"/>
    <w:rsid w:val="289374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qFormat="1"/>
    <w:lsdException w:name="Body Text Indent 2" w:uiPriority="0" w:qFormat="1"/>
    <w:lsdException w:name="Body Text Indent 3" w:uiPriority="0"/>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F90"/>
    <w:pPr>
      <w:widowControl w:val="0"/>
      <w:jc w:val="both"/>
    </w:pPr>
    <w:rPr>
      <w:kern w:val="2"/>
      <w:sz w:val="21"/>
    </w:rPr>
  </w:style>
  <w:style w:type="paragraph" w:styleId="1">
    <w:name w:val="heading 1"/>
    <w:basedOn w:val="a"/>
    <w:next w:val="a"/>
    <w:qFormat/>
    <w:rsid w:val="00FD6F90"/>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FD6F90"/>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FD6F90"/>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FD6F90"/>
    <w:rPr>
      <w:b/>
    </w:rPr>
  </w:style>
  <w:style w:type="paragraph" w:styleId="a4">
    <w:name w:val="annotation text"/>
    <w:basedOn w:val="a"/>
    <w:link w:val="Char"/>
    <w:qFormat/>
    <w:rsid w:val="00FD6F90"/>
    <w:pPr>
      <w:jc w:val="left"/>
    </w:pPr>
  </w:style>
  <w:style w:type="paragraph" w:styleId="a5">
    <w:name w:val="Normal Indent"/>
    <w:basedOn w:val="a"/>
    <w:qFormat/>
    <w:rsid w:val="00FD6F90"/>
    <w:pPr>
      <w:ind w:firstLineChars="200" w:firstLine="420"/>
    </w:pPr>
  </w:style>
  <w:style w:type="paragraph" w:styleId="a6">
    <w:name w:val="Document Map"/>
    <w:basedOn w:val="a"/>
    <w:qFormat/>
    <w:rsid w:val="00FD6F90"/>
    <w:pPr>
      <w:shd w:val="clear" w:color="auto" w:fill="000080"/>
    </w:pPr>
  </w:style>
  <w:style w:type="paragraph" w:styleId="a7">
    <w:name w:val="Body Text"/>
    <w:basedOn w:val="a"/>
    <w:link w:val="Char0"/>
    <w:qFormat/>
    <w:rsid w:val="00FD6F90"/>
    <w:pPr>
      <w:autoSpaceDE w:val="0"/>
      <w:autoSpaceDN w:val="0"/>
      <w:adjustRightInd w:val="0"/>
      <w:spacing w:line="360" w:lineRule="auto"/>
      <w:jc w:val="left"/>
    </w:pPr>
    <w:rPr>
      <w:rFonts w:ascii="宋体"/>
      <w:kern w:val="0"/>
      <w:sz w:val="20"/>
    </w:rPr>
  </w:style>
  <w:style w:type="paragraph" w:styleId="30">
    <w:name w:val="toc 3"/>
    <w:basedOn w:val="a"/>
    <w:next w:val="a"/>
    <w:rsid w:val="00FD6F90"/>
    <w:pPr>
      <w:ind w:leftChars="400" w:left="840"/>
    </w:pPr>
  </w:style>
  <w:style w:type="paragraph" w:styleId="a8">
    <w:name w:val="Plain Text"/>
    <w:basedOn w:val="a"/>
    <w:qFormat/>
    <w:rsid w:val="00FD6F90"/>
    <w:pPr>
      <w:adjustRightInd w:val="0"/>
      <w:spacing w:line="312" w:lineRule="atLeast"/>
      <w:textAlignment w:val="baseline"/>
    </w:pPr>
    <w:rPr>
      <w:rFonts w:ascii="宋体" w:hAnsi="Courier New"/>
      <w:kern w:val="0"/>
    </w:rPr>
  </w:style>
  <w:style w:type="paragraph" w:styleId="20">
    <w:name w:val="Body Text Indent 2"/>
    <w:basedOn w:val="a"/>
    <w:qFormat/>
    <w:rsid w:val="00FD6F90"/>
    <w:pPr>
      <w:spacing w:line="360" w:lineRule="auto"/>
      <w:ind w:firstLine="425"/>
    </w:pPr>
    <w:rPr>
      <w:rFonts w:ascii="仿宋_GB2312" w:eastAsia="仿宋_GB2312"/>
      <w:sz w:val="28"/>
    </w:rPr>
  </w:style>
  <w:style w:type="paragraph" w:styleId="a9">
    <w:name w:val="Balloon Text"/>
    <w:basedOn w:val="a"/>
    <w:qFormat/>
    <w:rsid w:val="00FD6F90"/>
    <w:rPr>
      <w:sz w:val="18"/>
    </w:rPr>
  </w:style>
  <w:style w:type="paragraph" w:styleId="aa">
    <w:name w:val="footer"/>
    <w:basedOn w:val="a"/>
    <w:link w:val="Char1"/>
    <w:qFormat/>
    <w:rsid w:val="00FD6F90"/>
    <w:pPr>
      <w:tabs>
        <w:tab w:val="center" w:pos="4153"/>
        <w:tab w:val="right" w:pos="8306"/>
      </w:tabs>
      <w:snapToGrid w:val="0"/>
      <w:jc w:val="left"/>
    </w:pPr>
    <w:rPr>
      <w:sz w:val="18"/>
    </w:rPr>
  </w:style>
  <w:style w:type="paragraph" w:styleId="ab">
    <w:name w:val="header"/>
    <w:basedOn w:val="a"/>
    <w:link w:val="Char2"/>
    <w:qFormat/>
    <w:rsid w:val="00FD6F90"/>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FD6F90"/>
    <w:pPr>
      <w:tabs>
        <w:tab w:val="right" w:leader="dot" w:pos="8296"/>
      </w:tabs>
      <w:spacing w:line="360" w:lineRule="auto"/>
    </w:pPr>
  </w:style>
  <w:style w:type="paragraph" w:styleId="ac">
    <w:name w:val="footnote text"/>
    <w:basedOn w:val="a"/>
    <w:qFormat/>
    <w:rsid w:val="00FD6F90"/>
    <w:pPr>
      <w:snapToGrid w:val="0"/>
      <w:jc w:val="left"/>
    </w:pPr>
    <w:rPr>
      <w:sz w:val="18"/>
    </w:rPr>
  </w:style>
  <w:style w:type="paragraph" w:styleId="31">
    <w:name w:val="Body Text Indent 3"/>
    <w:basedOn w:val="a"/>
    <w:rsid w:val="00FD6F90"/>
    <w:pPr>
      <w:autoSpaceDE w:val="0"/>
      <w:autoSpaceDN w:val="0"/>
      <w:adjustRightInd w:val="0"/>
      <w:spacing w:line="360" w:lineRule="auto"/>
      <w:ind w:left="420" w:firstLine="435"/>
    </w:pPr>
    <w:rPr>
      <w:color w:val="0000FF"/>
    </w:rPr>
  </w:style>
  <w:style w:type="paragraph" w:styleId="21">
    <w:name w:val="Body Text 2"/>
    <w:basedOn w:val="a"/>
    <w:link w:val="2Char"/>
    <w:uiPriority w:val="99"/>
    <w:unhideWhenUsed/>
    <w:qFormat/>
    <w:rsid w:val="00FD6F90"/>
    <w:pPr>
      <w:spacing w:after="120" w:line="480" w:lineRule="auto"/>
    </w:pPr>
  </w:style>
  <w:style w:type="paragraph" w:styleId="ad">
    <w:name w:val="Title"/>
    <w:basedOn w:val="a"/>
    <w:next w:val="a"/>
    <w:link w:val="Char3"/>
    <w:qFormat/>
    <w:rsid w:val="00FD6F90"/>
    <w:pPr>
      <w:spacing w:before="240" w:after="60"/>
      <w:jc w:val="center"/>
      <w:outlineLvl w:val="0"/>
    </w:pPr>
    <w:rPr>
      <w:rFonts w:ascii="Cambria" w:hAnsi="Cambria"/>
      <w:b/>
      <w:sz w:val="32"/>
    </w:rPr>
  </w:style>
  <w:style w:type="character" w:styleId="ae">
    <w:name w:val="page number"/>
    <w:basedOn w:val="a0"/>
    <w:rsid w:val="00FD6F90"/>
  </w:style>
  <w:style w:type="character" w:styleId="af">
    <w:name w:val="Hyperlink"/>
    <w:uiPriority w:val="99"/>
    <w:rsid w:val="00FD6F90"/>
    <w:rPr>
      <w:color w:val="0000FF"/>
      <w:u w:val="single"/>
    </w:rPr>
  </w:style>
  <w:style w:type="character" w:styleId="af0">
    <w:name w:val="annotation reference"/>
    <w:rsid w:val="00FD6F90"/>
    <w:rPr>
      <w:sz w:val="21"/>
    </w:rPr>
  </w:style>
  <w:style w:type="character" w:styleId="af1">
    <w:name w:val="footnote reference"/>
    <w:rsid w:val="00FD6F90"/>
    <w:rPr>
      <w:vertAlign w:val="superscript"/>
    </w:rPr>
  </w:style>
  <w:style w:type="character" w:customStyle="1" w:styleId="Char0">
    <w:name w:val="正文文本 Char"/>
    <w:link w:val="a7"/>
    <w:rsid w:val="00FD6F90"/>
    <w:rPr>
      <w:rFonts w:ascii="宋体"/>
      <w:kern w:val="0"/>
    </w:rPr>
  </w:style>
  <w:style w:type="character" w:customStyle="1" w:styleId="unnamed11">
    <w:name w:val="unnamed11"/>
    <w:rsid w:val="00FD6F90"/>
    <w:rPr>
      <w:rFonts w:ascii="宋体" w:eastAsia="宋体" w:hAnsi="宋体" w:hint="eastAsia"/>
      <w:sz w:val="18"/>
    </w:rPr>
  </w:style>
  <w:style w:type="character" w:customStyle="1" w:styleId="Char3">
    <w:name w:val="标题 Char"/>
    <w:link w:val="ad"/>
    <w:rsid w:val="00FD6F90"/>
    <w:rPr>
      <w:rFonts w:ascii="Cambria" w:hAnsi="Cambria"/>
      <w:b/>
      <w:kern w:val="2"/>
      <w:sz w:val="32"/>
    </w:rPr>
  </w:style>
  <w:style w:type="character" w:customStyle="1" w:styleId="Char2">
    <w:name w:val="页眉 Char"/>
    <w:link w:val="ab"/>
    <w:rsid w:val="00FD6F90"/>
    <w:rPr>
      <w:rFonts w:eastAsia="宋体"/>
      <w:kern w:val="2"/>
      <w:sz w:val="18"/>
      <w:lang w:val="en-US" w:eastAsia="zh-CN"/>
    </w:rPr>
  </w:style>
  <w:style w:type="character" w:customStyle="1" w:styleId="read">
    <w:name w:val="read"/>
    <w:basedOn w:val="a0"/>
    <w:rsid w:val="00FD6F90"/>
  </w:style>
  <w:style w:type="paragraph" w:customStyle="1" w:styleId="CharChar">
    <w:name w:val="Char Char"/>
    <w:basedOn w:val="a"/>
    <w:rsid w:val="00FD6F90"/>
  </w:style>
  <w:style w:type="paragraph" w:customStyle="1" w:styleId="Default">
    <w:name w:val="Default"/>
    <w:rsid w:val="00FD6F90"/>
    <w:pPr>
      <w:widowControl w:val="0"/>
      <w:autoSpaceDE w:val="0"/>
      <w:autoSpaceDN w:val="0"/>
      <w:adjustRightInd w:val="0"/>
    </w:pPr>
    <w:rPr>
      <w:rFonts w:ascii="宋体"/>
      <w:color w:val="000000"/>
      <w:sz w:val="24"/>
    </w:rPr>
  </w:style>
  <w:style w:type="paragraph" w:customStyle="1" w:styleId="unnamed1">
    <w:name w:val="unnamed1"/>
    <w:basedOn w:val="a"/>
    <w:rsid w:val="00FD6F90"/>
    <w:pPr>
      <w:spacing w:before="60" w:after="60"/>
      <w:ind w:left="15" w:right="15"/>
    </w:pPr>
    <w:rPr>
      <w:rFonts w:ascii="宋体" w:hAnsi="宋体" w:hint="eastAsia"/>
      <w:color w:val="000000"/>
      <w:sz w:val="18"/>
      <w:szCs w:val="18"/>
    </w:rPr>
  </w:style>
  <w:style w:type="paragraph" w:customStyle="1" w:styleId="Listbullet">
    <w:name w:val="List_bullet"/>
    <w:basedOn w:val="a"/>
    <w:rsid w:val="00FD6F90"/>
    <w:pPr>
      <w:widowControl/>
      <w:numPr>
        <w:numId w:val="1"/>
      </w:numPr>
      <w:jc w:val="left"/>
    </w:pPr>
    <w:rPr>
      <w:kern w:val="0"/>
      <w:sz w:val="24"/>
    </w:rPr>
  </w:style>
  <w:style w:type="paragraph" w:customStyle="1" w:styleId="msonormal1">
    <w:name w:val="msonormal1"/>
    <w:rsid w:val="00FD6F90"/>
    <w:pPr>
      <w:widowControl w:val="0"/>
      <w:jc w:val="both"/>
    </w:pPr>
    <w:rPr>
      <w:kern w:val="2"/>
      <w:sz w:val="21"/>
    </w:rPr>
  </w:style>
  <w:style w:type="paragraph" w:customStyle="1" w:styleId="af2">
    <w:name w:val="正文正文"/>
    <w:basedOn w:val="a"/>
    <w:qFormat/>
    <w:rsid w:val="00FD6F90"/>
    <w:pPr>
      <w:spacing w:afterLines="25" w:line="360" w:lineRule="auto"/>
      <w:ind w:firstLineChars="200" w:firstLine="200"/>
    </w:pPr>
    <w:rPr>
      <w:sz w:val="24"/>
    </w:rPr>
  </w:style>
  <w:style w:type="paragraph" w:customStyle="1" w:styleId="Char4">
    <w:name w:val="Char"/>
    <w:basedOn w:val="a"/>
    <w:qFormat/>
    <w:rsid w:val="00FD6F90"/>
  </w:style>
  <w:style w:type="paragraph" w:customStyle="1" w:styleId="Char10">
    <w:name w:val="Char1"/>
    <w:basedOn w:val="a"/>
    <w:qFormat/>
    <w:rsid w:val="00FD6F90"/>
  </w:style>
  <w:style w:type="paragraph" w:customStyle="1" w:styleId="CharCharChar">
    <w:name w:val="Char Char Char"/>
    <w:basedOn w:val="a"/>
    <w:qFormat/>
    <w:rsid w:val="00FD6F90"/>
  </w:style>
  <w:style w:type="paragraph" w:customStyle="1" w:styleId="InfoBlue">
    <w:name w:val="InfoBlue"/>
    <w:basedOn w:val="a"/>
    <w:next w:val="a7"/>
    <w:qFormat/>
    <w:rsid w:val="00FD6F90"/>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rsid w:val="00FD6F90"/>
    <w:pPr>
      <w:tabs>
        <w:tab w:val="left" w:pos="360"/>
      </w:tabs>
    </w:pPr>
  </w:style>
  <w:style w:type="paragraph" w:customStyle="1" w:styleId="CharChar1">
    <w:name w:val="Char Char1"/>
    <w:basedOn w:val="a"/>
    <w:qFormat/>
    <w:rsid w:val="00FD6F90"/>
  </w:style>
  <w:style w:type="paragraph" w:customStyle="1" w:styleId="af3">
    <w:name w:val="正文所"/>
    <w:basedOn w:val="a"/>
    <w:qFormat/>
    <w:rsid w:val="00FD6F90"/>
    <w:pPr>
      <w:spacing w:line="360" w:lineRule="auto"/>
      <w:ind w:firstLineChars="200" w:firstLine="420"/>
    </w:pPr>
    <w:rPr>
      <w:rFonts w:ascii="宋体"/>
    </w:rPr>
  </w:style>
  <w:style w:type="character" w:customStyle="1" w:styleId="Char1">
    <w:name w:val="页脚 Char"/>
    <w:link w:val="aa"/>
    <w:uiPriority w:val="99"/>
    <w:qFormat/>
    <w:rsid w:val="00FD6F90"/>
    <w:rPr>
      <w:kern w:val="2"/>
      <w:sz w:val="18"/>
    </w:rPr>
  </w:style>
  <w:style w:type="character" w:customStyle="1" w:styleId="2Char">
    <w:name w:val="正文文本 2 Char"/>
    <w:basedOn w:val="a0"/>
    <w:link w:val="21"/>
    <w:uiPriority w:val="99"/>
    <w:rsid w:val="00FD6F90"/>
    <w:rPr>
      <w:kern w:val="2"/>
      <w:sz w:val="21"/>
    </w:rPr>
  </w:style>
  <w:style w:type="paragraph" w:customStyle="1" w:styleId="11">
    <w:name w:val="修订1"/>
    <w:hidden/>
    <w:uiPriority w:val="99"/>
    <w:semiHidden/>
    <w:rsid w:val="00FD6F90"/>
    <w:rPr>
      <w:kern w:val="2"/>
      <w:sz w:val="21"/>
    </w:rPr>
  </w:style>
  <w:style w:type="paragraph" w:customStyle="1" w:styleId="CharChar2">
    <w:name w:val="Char Char2"/>
    <w:basedOn w:val="a"/>
    <w:rsid w:val="00FD6F90"/>
  </w:style>
  <w:style w:type="paragraph" w:customStyle="1" w:styleId="CharChar0">
    <w:name w:val="Char Char"/>
    <w:basedOn w:val="a"/>
    <w:rsid w:val="00FD6F90"/>
  </w:style>
  <w:style w:type="paragraph" w:styleId="af4">
    <w:name w:val="Revision"/>
    <w:hidden/>
    <w:uiPriority w:val="99"/>
    <w:semiHidden/>
    <w:rsid w:val="00234AD9"/>
    <w:rPr>
      <w:kern w:val="2"/>
      <w:sz w:val="21"/>
    </w:rPr>
  </w:style>
  <w:style w:type="character" w:customStyle="1" w:styleId="Char">
    <w:name w:val="批注文字 Char"/>
    <w:link w:val="a4"/>
    <w:rsid w:val="00A5669A"/>
    <w:rPr>
      <w:kern w:val="2"/>
      <w:sz w:val="21"/>
    </w:rPr>
  </w:style>
  <w:style w:type="paragraph" w:customStyle="1" w:styleId="Char20">
    <w:name w:val="Char2"/>
    <w:basedOn w:val="a"/>
    <w:rsid w:val="00A93A4E"/>
    <w:rPr>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 Id="rId22" Type="http://schemas.microsoft.com/office/2011/relationships/commentsExtended" Target="commentsExtended.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237264F0-FD3A-448C-AE9E-D801E1AF3CE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108</Pages>
  <Words>11064</Words>
  <Characters>63067</Characters>
  <Application>Microsoft Office Word</Application>
  <DocSecurity>0</DocSecurity>
  <Lines>525</Lines>
  <Paragraphs>147</Paragraphs>
  <ScaleCrop>false</ScaleCrop>
  <Company>Hewlett-Packard</Company>
  <LinksUpToDate>false</LinksUpToDate>
  <CharactersWithSpaces>73984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Shen Xiyuan</dc:creator>
  <cp:lastModifiedBy>汤艺娜</cp:lastModifiedBy>
  <cp:revision>78</cp:revision>
  <cp:lastPrinted>2018-03-08T11:08:00Z</cp:lastPrinted>
  <dcterms:created xsi:type="dcterms:W3CDTF">2018-01-25T07:13:00Z</dcterms:created>
  <dcterms:modified xsi:type="dcterms:W3CDTF">2018-07-19T01:59:00Z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