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97E92" w14:textId="77777777" w:rsidR="00EB53B9" w:rsidRDefault="00EB53B9">
      <w:pPr>
        <w:adjustRightInd w:val="0"/>
        <w:snapToGrid w:val="0"/>
        <w:jc w:val="center"/>
        <w:rPr>
          <w:rFonts w:ascii="彩虹粗仿宋" w:eastAsia="彩虹粗仿宋" w:hAnsi="宋体" w:cs="Arial"/>
          <w:sz w:val="24"/>
        </w:rPr>
      </w:pPr>
    </w:p>
    <w:p w14:paraId="23196E39" w14:textId="77777777" w:rsidR="00EB53B9" w:rsidRDefault="00EB53B9">
      <w:pPr>
        <w:adjustRightInd w:val="0"/>
        <w:snapToGrid w:val="0"/>
        <w:jc w:val="center"/>
        <w:rPr>
          <w:rFonts w:ascii="彩虹粗仿宋" w:eastAsia="彩虹粗仿宋" w:hAnsi="宋体" w:cs="Arial"/>
          <w:sz w:val="24"/>
        </w:rPr>
      </w:pPr>
    </w:p>
    <w:p w14:paraId="21A6499D" w14:textId="77777777" w:rsidR="00EB53B9" w:rsidRDefault="00EB53B9">
      <w:pPr>
        <w:adjustRightInd w:val="0"/>
        <w:snapToGrid w:val="0"/>
        <w:jc w:val="center"/>
        <w:rPr>
          <w:rFonts w:ascii="彩虹粗仿宋" w:eastAsia="彩虹粗仿宋" w:hAnsi="宋体" w:cs="Arial"/>
          <w:sz w:val="24"/>
        </w:rPr>
      </w:pPr>
    </w:p>
    <w:p w14:paraId="0362DBC3" w14:textId="77777777" w:rsidR="00EB53B9" w:rsidRDefault="00EB53B9">
      <w:pPr>
        <w:adjustRightInd w:val="0"/>
        <w:snapToGrid w:val="0"/>
        <w:jc w:val="center"/>
        <w:rPr>
          <w:rFonts w:ascii="彩虹粗仿宋" w:eastAsia="彩虹粗仿宋" w:hAnsi="宋体" w:cs="Arial"/>
          <w:sz w:val="24"/>
        </w:rPr>
      </w:pPr>
    </w:p>
    <w:p w14:paraId="02958583" w14:textId="77777777" w:rsidR="00EB53B9" w:rsidRDefault="00EB53B9">
      <w:pPr>
        <w:adjustRightInd w:val="0"/>
        <w:snapToGrid w:val="0"/>
        <w:jc w:val="center"/>
        <w:rPr>
          <w:rFonts w:ascii="彩虹粗仿宋" w:eastAsia="彩虹粗仿宋" w:hAnsi="宋体" w:cs="Arial"/>
          <w:sz w:val="24"/>
        </w:rPr>
      </w:pPr>
    </w:p>
    <w:p w14:paraId="3D2F9283" w14:textId="77777777" w:rsidR="00EB53B9" w:rsidRDefault="00EB53B9">
      <w:pPr>
        <w:adjustRightInd w:val="0"/>
        <w:snapToGrid w:val="0"/>
        <w:jc w:val="center"/>
        <w:rPr>
          <w:rFonts w:ascii="彩虹粗仿宋" w:eastAsia="彩虹粗仿宋" w:hAnsi="宋体" w:cs="Arial"/>
          <w:sz w:val="24"/>
        </w:rPr>
      </w:pPr>
    </w:p>
    <w:p w14:paraId="65146D9A" w14:textId="77777777" w:rsidR="00EB53B9" w:rsidRDefault="00EB53B9">
      <w:pPr>
        <w:adjustRightInd w:val="0"/>
        <w:snapToGrid w:val="0"/>
        <w:jc w:val="center"/>
        <w:rPr>
          <w:rFonts w:ascii="彩虹粗仿宋" w:eastAsia="彩虹粗仿宋" w:hAnsi="宋体" w:cs="Arial"/>
          <w:sz w:val="24"/>
        </w:rPr>
      </w:pPr>
    </w:p>
    <w:p w14:paraId="5BBD9EC3" w14:textId="77777777" w:rsidR="00EB53B9" w:rsidRDefault="00EB53B9">
      <w:pPr>
        <w:adjustRightInd w:val="0"/>
        <w:snapToGrid w:val="0"/>
        <w:jc w:val="center"/>
        <w:rPr>
          <w:rFonts w:ascii="彩虹粗仿宋" w:eastAsia="彩虹粗仿宋" w:hAnsi="宋体" w:cs="Arial"/>
          <w:sz w:val="24"/>
        </w:rPr>
      </w:pPr>
    </w:p>
    <w:p w14:paraId="1480754F" w14:textId="77777777" w:rsidR="00EB53B9" w:rsidRDefault="00EB53B9">
      <w:pPr>
        <w:adjustRightInd w:val="0"/>
        <w:snapToGrid w:val="0"/>
        <w:jc w:val="center"/>
        <w:rPr>
          <w:rFonts w:ascii="彩虹粗仿宋" w:eastAsia="彩虹粗仿宋" w:hAnsi="宋体" w:cs="Arial"/>
          <w:sz w:val="24"/>
        </w:rPr>
      </w:pPr>
    </w:p>
    <w:p w14:paraId="1F2122B4" w14:textId="77777777" w:rsidR="00EB53B9" w:rsidRDefault="00EB53B9">
      <w:pPr>
        <w:adjustRightInd w:val="0"/>
        <w:snapToGrid w:val="0"/>
        <w:jc w:val="center"/>
        <w:rPr>
          <w:rFonts w:ascii="彩虹粗仿宋" w:eastAsia="彩虹粗仿宋" w:hAnsi="宋体" w:cs="Arial"/>
          <w:sz w:val="24"/>
        </w:rPr>
      </w:pPr>
    </w:p>
    <w:p w14:paraId="553D2669" w14:textId="77777777" w:rsidR="00EB53B9" w:rsidRDefault="00EB53B9">
      <w:pPr>
        <w:adjustRightInd w:val="0"/>
        <w:snapToGrid w:val="0"/>
        <w:jc w:val="center"/>
        <w:rPr>
          <w:rFonts w:ascii="彩虹粗仿宋" w:eastAsia="彩虹粗仿宋" w:hAnsi="宋体" w:cs="Arial"/>
          <w:sz w:val="24"/>
        </w:rPr>
      </w:pPr>
    </w:p>
    <w:p w14:paraId="25F76DE0" w14:textId="4E5E5D35" w:rsidR="00EB53B9" w:rsidRDefault="0094561E">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上投摩根</w:t>
      </w:r>
      <w:r w:rsidR="00A9674E">
        <w:rPr>
          <w:rFonts w:ascii="彩虹粗仿宋" w:eastAsia="彩虹粗仿宋" w:hAnsi="宋体" w:cs="Arial" w:hint="eastAsia"/>
          <w:b/>
          <w:sz w:val="44"/>
        </w:rPr>
        <w:t>领先优选</w:t>
      </w:r>
      <w:r>
        <w:rPr>
          <w:rFonts w:ascii="彩虹粗仿宋" w:eastAsia="彩虹粗仿宋" w:hAnsi="宋体" w:cs="Arial" w:hint="eastAsia"/>
          <w:b/>
          <w:sz w:val="44"/>
        </w:rPr>
        <w:t>混合型证券投资基金</w:t>
      </w:r>
    </w:p>
    <w:p w14:paraId="203EFB26" w14:textId="4A140C2B" w:rsidR="00EB53B9" w:rsidRDefault="0094561E">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14:paraId="2B35B34D" w14:textId="77777777" w:rsidR="00EB53B9" w:rsidRDefault="00EB53B9">
      <w:pPr>
        <w:adjustRightInd w:val="0"/>
        <w:snapToGrid w:val="0"/>
        <w:jc w:val="center"/>
        <w:outlineLvl w:val="0"/>
        <w:rPr>
          <w:rFonts w:ascii="彩虹粗仿宋" w:eastAsia="彩虹粗仿宋" w:hAnsi="宋体" w:cs="Arial"/>
          <w:sz w:val="24"/>
        </w:rPr>
      </w:pPr>
    </w:p>
    <w:p w14:paraId="462C6A4A" w14:textId="77777777" w:rsidR="00EB53B9" w:rsidRDefault="00EB53B9">
      <w:pPr>
        <w:adjustRightInd w:val="0"/>
        <w:snapToGrid w:val="0"/>
        <w:jc w:val="center"/>
        <w:outlineLvl w:val="0"/>
        <w:rPr>
          <w:rFonts w:ascii="彩虹粗仿宋" w:eastAsia="彩虹粗仿宋" w:hAnsi="宋体" w:cs="Arial"/>
          <w:sz w:val="24"/>
        </w:rPr>
      </w:pPr>
    </w:p>
    <w:p w14:paraId="30F66024" w14:textId="77777777" w:rsidR="00EB53B9" w:rsidRDefault="00EB53B9">
      <w:pPr>
        <w:adjustRightInd w:val="0"/>
        <w:snapToGrid w:val="0"/>
        <w:jc w:val="center"/>
        <w:outlineLvl w:val="0"/>
        <w:rPr>
          <w:rFonts w:ascii="彩虹粗仿宋" w:eastAsia="彩虹粗仿宋" w:hAnsi="宋体" w:cs="Arial"/>
          <w:sz w:val="24"/>
        </w:rPr>
      </w:pPr>
    </w:p>
    <w:p w14:paraId="76D314F3" w14:textId="77777777" w:rsidR="00EB53B9" w:rsidRDefault="00EB53B9">
      <w:pPr>
        <w:adjustRightInd w:val="0"/>
        <w:snapToGrid w:val="0"/>
        <w:jc w:val="center"/>
        <w:outlineLvl w:val="0"/>
        <w:rPr>
          <w:rFonts w:ascii="彩虹粗仿宋" w:eastAsia="彩虹粗仿宋" w:hAnsi="宋体" w:cs="Arial"/>
          <w:sz w:val="24"/>
        </w:rPr>
      </w:pPr>
    </w:p>
    <w:p w14:paraId="1AD7A03F" w14:textId="77777777" w:rsidR="00EB53B9" w:rsidRDefault="00EB53B9">
      <w:pPr>
        <w:adjustRightInd w:val="0"/>
        <w:snapToGrid w:val="0"/>
        <w:jc w:val="center"/>
        <w:outlineLvl w:val="0"/>
        <w:rPr>
          <w:rFonts w:ascii="彩虹粗仿宋" w:eastAsia="彩虹粗仿宋" w:hAnsi="宋体" w:cs="Arial"/>
          <w:sz w:val="24"/>
        </w:rPr>
      </w:pPr>
    </w:p>
    <w:p w14:paraId="5D2B4F00" w14:textId="77777777" w:rsidR="00EB53B9" w:rsidRDefault="00EB53B9">
      <w:pPr>
        <w:adjustRightInd w:val="0"/>
        <w:snapToGrid w:val="0"/>
        <w:jc w:val="center"/>
        <w:outlineLvl w:val="0"/>
        <w:rPr>
          <w:rFonts w:ascii="彩虹粗仿宋" w:eastAsia="彩虹粗仿宋" w:hAnsi="宋体" w:cs="Arial"/>
          <w:sz w:val="24"/>
        </w:rPr>
      </w:pPr>
    </w:p>
    <w:p w14:paraId="6182A317" w14:textId="77777777" w:rsidR="00EB53B9" w:rsidRDefault="00EB53B9">
      <w:pPr>
        <w:adjustRightInd w:val="0"/>
        <w:snapToGrid w:val="0"/>
        <w:jc w:val="center"/>
        <w:outlineLvl w:val="0"/>
        <w:rPr>
          <w:rFonts w:ascii="彩虹粗仿宋" w:eastAsia="彩虹粗仿宋" w:hAnsi="宋体" w:cs="Arial"/>
          <w:sz w:val="24"/>
        </w:rPr>
      </w:pPr>
    </w:p>
    <w:p w14:paraId="6BB79F5D" w14:textId="77777777" w:rsidR="00EB53B9" w:rsidRDefault="00EB53B9">
      <w:pPr>
        <w:adjustRightInd w:val="0"/>
        <w:snapToGrid w:val="0"/>
        <w:jc w:val="center"/>
        <w:outlineLvl w:val="0"/>
        <w:rPr>
          <w:rFonts w:ascii="彩虹粗仿宋" w:eastAsia="彩虹粗仿宋" w:hAnsi="宋体" w:cs="Arial"/>
          <w:sz w:val="24"/>
        </w:rPr>
      </w:pPr>
    </w:p>
    <w:p w14:paraId="7E69B635" w14:textId="77777777" w:rsidR="00EB53B9" w:rsidRDefault="00EB53B9">
      <w:pPr>
        <w:adjustRightInd w:val="0"/>
        <w:snapToGrid w:val="0"/>
        <w:jc w:val="center"/>
        <w:outlineLvl w:val="0"/>
        <w:rPr>
          <w:rFonts w:ascii="彩虹粗仿宋" w:eastAsia="彩虹粗仿宋" w:hAnsi="宋体" w:cs="Arial"/>
          <w:sz w:val="24"/>
        </w:rPr>
      </w:pPr>
    </w:p>
    <w:p w14:paraId="3880002C" w14:textId="77777777" w:rsidR="00EB53B9" w:rsidRDefault="00EB53B9">
      <w:pPr>
        <w:adjustRightInd w:val="0"/>
        <w:snapToGrid w:val="0"/>
        <w:jc w:val="center"/>
        <w:outlineLvl w:val="0"/>
        <w:rPr>
          <w:rFonts w:ascii="彩虹粗仿宋" w:eastAsia="彩虹粗仿宋" w:hAnsi="宋体" w:cs="Arial"/>
          <w:sz w:val="24"/>
        </w:rPr>
      </w:pPr>
    </w:p>
    <w:p w14:paraId="219367A3" w14:textId="77777777" w:rsidR="00EB53B9" w:rsidRDefault="00EB53B9">
      <w:pPr>
        <w:adjustRightInd w:val="0"/>
        <w:snapToGrid w:val="0"/>
        <w:jc w:val="center"/>
        <w:outlineLvl w:val="0"/>
        <w:rPr>
          <w:rFonts w:ascii="彩虹粗仿宋" w:eastAsia="彩虹粗仿宋" w:hAnsi="宋体" w:cs="Arial"/>
          <w:sz w:val="24"/>
        </w:rPr>
      </w:pPr>
    </w:p>
    <w:p w14:paraId="2EFB8EEA" w14:textId="77777777" w:rsidR="00EB53B9" w:rsidRDefault="00EB53B9">
      <w:pPr>
        <w:adjustRightInd w:val="0"/>
        <w:snapToGrid w:val="0"/>
        <w:jc w:val="center"/>
        <w:outlineLvl w:val="0"/>
        <w:rPr>
          <w:rFonts w:ascii="彩虹粗仿宋" w:eastAsia="彩虹粗仿宋" w:hAnsi="宋体" w:cs="Arial"/>
          <w:sz w:val="24"/>
        </w:rPr>
      </w:pPr>
    </w:p>
    <w:p w14:paraId="03A6716A" w14:textId="08A72759" w:rsidR="00EB53B9" w:rsidRDefault="0094561E">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基金管理人：</w:t>
      </w:r>
      <w:r w:rsidRPr="0094561E">
        <w:rPr>
          <w:rFonts w:ascii="彩虹粗仿宋" w:eastAsia="彩虹粗仿宋" w:hAnsi="宋体" w:cs="Arial" w:hint="eastAsia"/>
          <w:b/>
          <w:bCs/>
          <w:sz w:val="28"/>
        </w:rPr>
        <w:t>上投摩根</w:t>
      </w:r>
      <w:r>
        <w:rPr>
          <w:rFonts w:ascii="彩虹粗仿宋" w:eastAsia="彩虹粗仿宋" w:hAnsi="宋体" w:cs="Arial" w:hint="eastAsia"/>
          <w:b/>
          <w:bCs/>
          <w:sz w:val="28"/>
        </w:rPr>
        <w:t>基金管理有限公司</w:t>
      </w:r>
    </w:p>
    <w:p w14:paraId="2359B126" w14:textId="50A9F503" w:rsidR="00EB53B9" w:rsidRDefault="0094561E">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14:paraId="42EDB6C7" w14:textId="77777777" w:rsidR="00EB53B9" w:rsidRDefault="00EB53B9">
      <w:pPr>
        <w:adjustRightInd w:val="0"/>
        <w:snapToGrid w:val="0"/>
        <w:jc w:val="center"/>
        <w:outlineLvl w:val="0"/>
        <w:rPr>
          <w:rFonts w:ascii="彩虹粗仿宋" w:eastAsia="彩虹粗仿宋" w:hAnsi="宋体" w:cs="Arial"/>
          <w:sz w:val="24"/>
        </w:rPr>
      </w:pPr>
    </w:p>
    <w:p w14:paraId="3489BE12" w14:textId="77777777" w:rsidR="00EB53B9" w:rsidRDefault="00EB53B9">
      <w:pPr>
        <w:adjustRightInd w:val="0"/>
        <w:snapToGrid w:val="0"/>
        <w:jc w:val="center"/>
        <w:outlineLvl w:val="0"/>
        <w:rPr>
          <w:rFonts w:ascii="彩虹粗仿宋" w:eastAsia="彩虹粗仿宋" w:hAnsi="宋体" w:cs="Arial"/>
          <w:sz w:val="24"/>
        </w:rPr>
      </w:pPr>
    </w:p>
    <w:p w14:paraId="234D80D9" w14:textId="77777777" w:rsidR="00EB53B9" w:rsidRDefault="00EB53B9">
      <w:pPr>
        <w:adjustRightInd w:val="0"/>
        <w:snapToGrid w:val="0"/>
        <w:jc w:val="center"/>
        <w:outlineLvl w:val="0"/>
        <w:rPr>
          <w:rFonts w:ascii="彩虹粗仿宋" w:eastAsia="彩虹粗仿宋" w:hAnsi="宋体" w:cs="Arial"/>
          <w:sz w:val="24"/>
        </w:rPr>
      </w:pPr>
    </w:p>
    <w:p w14:paraId="6F54C32B" w14:textId="152AAA33" w:rsidR="00EB53B9" w:rsidRDefault="0094561E">
      <w:pPr>
        <w:adjustRightInd w:val="0"/>
        <w:snapToGrid w:val="0"/>
        <w:jc w:val="center"/>
        <w:rPr>
          <w:rFonts w:ascii="彩虹粗仿宋" w:eastAsia="彩虹粗仿宋" w:hAnsi="宋体" w:cs="Arial"/>
          <w:bCs/>
          <w:sz w:val="24"/>
        </w:rPr>
      </w:pPr>
      <w:r>
        <w:rPr>
          <w:rFonts w:ascii="彩虹粗仿宋" w:eastAsia="彩虹粗仿宋" w:hAnsi="宋体" w:cs="Arial" w:hint="eastAsia"/>
          <w:sz w:val="24"/>
        </w:rPr>
        <w:t>二零一八年</w:t>
      </w:r>
      <w:r w:rsidR="00A9674E">
        <w:rPr>
          <w:rFonts w:ascii="彩虹粗仿宋" w:eastAsia="彩虹粗仿宋" w:hAnsi="宋体" w:cs="Arial" w:hint="eastAsia"/>
          <w:sz w:val="24"/>
        </w:rPr>
        <w:t>九</w:t>
      </w:r>
      <w:r>
        <w:rPr>
          <w:rFonts w:ascii="彩虹粗仿宋" w:eastAsia="彩虹粗仿宋" w:hAnsi="宋体" w:cs="Arial" w:hint="eastAsia"/>
          <w:sz w:val="24"/>
        </w:rPr>
        <w:t>月</w:t>
      </w:r>
    </w:p>
    <w:p w14:paraId="125DD2C3" w14:textId="77777777" w:rsidR="00EB53B9" w:rsidRDefault="00EB53B9">
      <w:pPr>
        <w:adjustRightInd w:val="0"/>
        <w:snapToGrid w:val="0"/>
        <w:jc w:val="center"/>
        <w:rPr>
          <w:rFonts w:ascii="彩虹粗仿宋" w:eastAsia="彩虹粗仿宋" w:hAnsi="宋体" w:cs="Arial"/>
          <w:bCs/>
          <w:sz w:val="24"/>
        </w:rPr>
        <w:sectPr w:rsidR="00EB53B9">
          <w:footerReference w:type="even" r:id="rId7"/>
          <w:footerReference w:type="default" r:id="rId8"/>
          <w:pgSz w:w="11906" w:h="16838"/>
          <w:pgMar w:top="1418" w:right="1701" w:bottom="1418" w:left="1701" w:header="851" w:footer="992" w:gutter="0"/>
          <w:cols w:space="425"/>
          <w:docGrid w:type="lines" w:linePitch="312"/>
        </w:sectPr>
      </w:pPr>
    </w:p>
    <w:p w14:paraId="346B4454" w14:textId="77777777" w:rsidR="00EB53B9" w:rsidRDefault="00EB53B9">
      <w:pPr>
        <w:adjustRightInd w:val="0"/>
        <w:snapToGrid w:val="0"/>
        <w:rPr>
          <w:rFonts w:ascii="彩虹粗仿宋" w:eastAsia="彩虹粗仿宋" w:hAnsi="宋体" w:cs="Arial"/>
          <w:bCs/>
          <w:sz w:val="24"/>
        </w:rPr>
      </w:pPr>
    </w:p>
    <w:p w14:paraId="12291AEB" w14:textId="77777777" w:rsidR="00EB53B9" w:rsidRDefault="0094561E">
      <w:pPr>
        <w:jc w:val="center"/>
        <w:rPr>
          <w:rFonts w:ascii="彩虹粗仿宋" w:eastAsia="彩虹粗仿宋"/>
          <w:b/>
          <w:bCs/>
          <w:sz w:val="30"/>
        </w:rPr>
      </w:pPr>
      <w:r>
        <w:rPr>
          <w:rFonts w:ascii="彩虹粗仿宋" w:eastAsia="彩虹粗仿宋" w:hint="eastAsia"/>
          <w:b/>
          <w:bCs/>
          <w:sz w:val="30"/>
        </w:rPr>
        <w:t>目    录</w:t>
      </w:r>
    </w:p>
    <w:p w14:paraId="4DFA5906" w14:textId="77777777" w:rsidR="00EB53B9" w:rsidRDefault="0094561E">
      <w:pPr>
        <w:pStyle w:val="21"/>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0"/>
            <w:rFonts w:ascii="彩虹粗仿宋" w:eastAsia="彩虹粗仿宋" w:hAnsi="宋体" w:hint="eastAsia"/>
            <w:noProof/>
            <w:sz w:val="28"/>
            <w:szCs w:val="32"/>
          </w:rPr>
          <w:t>一、基金托管协议当事人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1D4BB9">
          <w:rPr>
            <w:rFonts w:ascii="彩虹粗仿宋" w:eastAsia="彩虹粗仿宋" w:hAnsi="宋体"/>
            <w:noProof/>
            <w:sz w:val="28"/>
          </w:rPr>
          <w:t>4</w:t>
        </w:r>
        <w:r>
          <w:rPr>
            <w:rFonts w:ascii="彩虹粗仿宋" w:eastAsia="彩虹粗仿宋" w:hAnsi="宋体" w:hint="eastAsia"/>
            <w:noProof/>
            <w:sz w:val="28"/>
          </w:rPr>
          <w:fldChar w:fldCharType="end"/>
        </w:r>
      </w:hyperlink>
    </w:p>
    <w:p w14:paraId="1836291A" w14:textId="77777777" w:rsidR="00EB53B9" w:rsidRDefault="001D4BB9">
      <w:pPr>
        <w:pStyle w:val="21"/>
        <w:tabs>
          <w:tab w:val="right" w:leader="dot" w:pos="8494"/>
        </w:tabs>
        <w:rPr>
          <w:rFonts w:ascii="彩虹粗仿宋" w:eastAsia="彩虹粗仿宋" w:hAnsi="宋体"/>
          <w:noProof/>
          <w:sz w:val="28"/>
        </w:rPr>
      </w:pPr>
      <w:hyperlink w:anchor="_Toc124325886" w:history="1">
        <w:r w:rsidR="0094561E">
          <w:rPr>
            <w:rStyle w:val="af0"/>
            <w:rFonts w:ascii="彩虹粗仿宋" w:eastAsia="彩虹粗仿宋" w:hAnsi="宋体" w:hint="eastAsia"/>
            <w:noProof/>
            <w:sz w:val="28"/>
            <w:szCs w:val="32"/>
          </w:rPr>
          <w:t>二、基金托管协议的依据、目的和原则</w:t>
        </w:r>
        <w:r w:rsidR="0094561E">
          <w:rPr>
            <w:rFonts w:ascii="彩虹粗仿宋" w:eastAsia="彩虹粗仿宋" w:hAnsi="宋体" w:hint="eastAsia"/>
            <w:noProof/>
            <w:sz w:val="28"/>
          </w:rPr>
          <w:tab/>
        </w:r>
        <w:r w:rsidR="0094561E">
          <w:rPr>
            <w:rFonts w:ascii="彩虹粗仿宋" w:eastAsia="彩虹粗仿宋" w:hAnsi="宋体" w:hint="eastAsia"/>
            <w:noProof/>
            <w:sz w:val="28"/>
          </w:rPr>
          <w:fldChar w:fldCharType="begin"/>
        </w:r>
        <w:r w:rsidR="0094561E">
          <w:rPr>
            <w:rFonts w:ascii="彩虹粗仿宋" w:eastAsia="彩虹粗仿宋" w:hAnsi="宋体" w:hint="eastAsia"/>
            <w:noProof/>
            <w:sz w:val="28"/>
          </w:rPr>
          <w:instrText xml:space="preserve"> PAGEREF _Toc124325886 \h </w:instrText>
        </w:r>
        <w:r w:rsidR="0094561E">
          <w:rPr>
            <w:rFonts w:ascii="彩虹粗仿宋" w:eastAsia="彩虹粗仿宋" w:hAnsi="宋体" w:hint="eastAsia"/>
            <w:noProof/>
            <w:sz w:val="28"/>
          </w:rPr>
        </w:r>
        <w:r w:rsidR="0094561E">
          <w:rPr>
            <w:rFonts w:ascii="彩虹粗仿宋" w:eastAsia="彩虹粗仿宋" w:hAnsi="宋体" w:hint="eastAsia"/>
            <w:noProof/>
            <w:sz w:val="28"/>
          </w:rPr>
          <w:fldChar w:fldCharType="separate"/>
        </w:r>
        <w:r>
          <w:rPr>
            <w:rFonts w:ascii="彩虹粗仿宋" w:eastAsia="彩虹粗仿宋" w:hAnsi="宋体"/>
            <w:noProof/>
            <w:sz w:val="28"/>
          </w:rPr>
          <w:t>5</w:t>
        </w:r>
        <w:r w:rsidR="0094561E">
          <w:rPr>
            <w:rFonts w:ascii="彩虹粗仿宋" w:eastAsia="彩虹粗仿宋" w:hAnsi="宋体" w:hint="eastAsia"/>
            <w:noProof/>
            <w:sz w:val="28"/>
          </w:rPr>
          <w:fldChar w:fldCharType="end"/>
        </w:r>
      </w:hyperlink>
    </w:p>
    <w:p w14:paraId="70D38FD4" w14:textId="77777777" w:rsidR="00EB53B9" w:rsidRDefault="001D4BB9">
      <w:pPr>
        <w:pStyle w:val="21"/>
        <w:tabs>
          <w:tab w:val="right" w:leader="dot" w:pos="8494"/>
        </w:tabs>
        <w:rPr>
          <w:rFonts w:ascii="彩虹粗仿宋" w:eastAsia="彩虹粗仿宋" w:hAnsi="宋体"/>
          <w:noProof/>
          <w:sz w:val="28"/>
        </w:rPr>
      </w:pPr>
      <w:hyperlink w:anchor="_Toc124325887" w:history="1">
        <w:r w:rsidR="0094561E">
          <w:rPr>
            <w:rStyle w:val="af0"/>
            <w:rFonts w:ascii="彩虹粗仿宋" w:eastAsia="彩虹粗仿宋" w:hAnsi="宋体" w:hint="eastAsia"/>
            <w:noProof/>
            <w:sz w:val="28"/>
            <w:szCs w:val="32"/>
          </w:rPr>
          <w:t>三、基金托管人对基金管理人的业务监督和核查</w:t>
        </w:r>
        <w:r w:rsidR="0094561E">
          <w:rPr>
            <w:rFonts w:ascii="彩虹粗仿宋" w:eastAsia="彩虹粗仿宋" w:hAnsi="宋体" w:hint="eastAsia"/>
            <w:noProof/>
            <w:sz w:val="28"/>
          </w:rPr>
          <w:tab/>
        </w:r>
        <w:r w:rsidR="0094561E">
          <w:rPr>
            <w:rFonts w:ascii="彩虹粗仿宋" w:eastAsia="彩虹粗仿宋" w:hAnsi="宋体" w:hint="eastAsia"/>
            <w:noProof/>
            <w:sz w:val="28"/>
          </w:rPr>
          <w:fldChar w:fldCharType="begin"/>
        </w:r>
        <w:r w:rsidR="0094561E">
          <w:rPr>
            <w:rFonts w:ascii="彩虹粗仿宋" w:eastAsia="彩虹粗仿宋" w:hAnsi="宋体" w:hint="eastAsia"/>
            <w:noProof/>
            <w:sz w:val="28"/>
          </w:rPr>
          <w:instrText xml:space="preserve"> PAGEREF _Toc124325887 \h </w:instrText>
        </w:r>
        <w:r w:rsidR="0094561E">
          <w:rPr>
            <w:rFonts w:ascii="彩虹粗仿宋" w:eastAsia="彩虹粗仿宋" w:hAnsi="宋体" w:hint="eastAsia"/>
            <w:noProof/>
            <w:sz w:val="28"/>
          </w:rPr>
        </w:r>
        <w:r w:rsidR="0094561E">
          <w:rPr>
            <w:rFonts w:ascii="彩虹粗仿宋" w:eastAsia="彩虹粗仿宋" w:hAnsi="宋体" w:hint="eastAsia"/>
            <w:noProof/>
            <w:sz w:val="28"/>
          </w:rPr>
          <w:fldChar w:fldCharType="separate"/>
        </w:r>
        <w:r>
          <w:rPr>
            <w:rFonts w:ascii="彩虹粗仿宋" w:eastAsia="彩虹粗仿宋" w:hAnsi="宋体"/>
            <w:noProof/>
            <w:sz w:val="28"/>
          </w:rPr>
          <w:t>5</w:t>
        </w:r>
        <w:r w:rsidR="0094561E">
          <w:rPr>
            <w:rFonts w:ascii="彩虹粗仿宋" w:eastAsia="彩虹粗仿宋" w:hAnsi="宋体" w:hint="eastAsia"/>
            <w:noProof/>
            <w:sz w:val="28"/>
          </w:rPr>
          <w:fldChar w:fldCharType="end"/>
        </w:r>
      </w:hyperlink>
    </w:p>
    <w:p w14:paraId="7F41997E" w14:textId="77777777" w:rsidR="00EB53B9" w:rsidRDefault="001D4BB9">
      <w:pPr>
        <w:pStyle w:val="21"/>
        <w:tabs>
          <w:tab w:val="right" w:leader="dot" w:pos="8494"/>
        </w:tabs>
        <w:rPr>
          <w:rFonts w:ascii="彩虹粗仿宋" w:eastAsia="彩虹粗仿宋" w:hAnsi="宋体"/>
          <w:noProof/>
          <w:sz w:val="28"/>
        </w:rPr>
      </w:pPr>
      <w:hyperlink w:anchor="_Toc124325888" w:history="1">
        <w:r w:rsidR="0094561E">
          <w:rPr>
            <w:rStyle w:val="af0"/>
            <w:rFonts w:ascii="彩虹粗仿宋" w:eastAsia="彩虹粗仿宋" w:hAnsi="宋体" w:hint="eastAsia"/>
            <w:noProof/>
            <w:sz w:val="28"/>
            <w:szCs w:val="32"/>
          </w:rPr>
          <w:t>四、基金管理人对基金托管人的业务核查</w:t>
        </w:r>
        <w:r w:rsidR="0094561E">
          <w:rPr>
            <w:rFonts w:ascii="彩虹粗仿宋" w:eastAsia="彩虹粗仿宋" w:hAnsi="宋体" w:hint="eastAsia"/>
            <w:noProof/>
            <w:sz w:val="28"/>
          </w:rPr>
          <w:tab/>
        </w:r>
        <w:r w:rsidR="0094561E">
          <w:rPr>
            <w:rFonts w:ascii="彩虹粗仿宋" w:eastAsia="彩虹粗仿宋" w:hAnsi="宋体" w:hint="eastAsia"/>
            <w:noProof/>
            <w:sz w:val="28"/>
          </w:rPr>
          <w:fldChar w:fldCharType="begin"/>
        </w:r>
        <w:r w:rsidR="0094561E">
          <w:rPr>
            <w:rFonts w:ascii="彩虹粗仿宋" w:eastAsia="彩虹粗仿宋" w:hAnsi="宋体" w:hint="eastAsia"/>
            <w:noProof/>
            <w:sz w:val="28"/>
          </w:rPr>
          <w:instrText xml:space="preserve"> PAGEREF _Toc124325888 \h </w:instrText>
        </w:r>
        <w:r w:rsidR="0094561E">
          <w:rPr>
            <w:rFonts w:ascii="彩虹粗仿宋" w:eastAsia="彩虹粗仿宋" w:hAnsi="宋体" w:hint="eastAsia"/>
            <w:noProof/>
            <w:sz w:val="28"/>
          </w:rPr>
        </w:r>
        <w:r w:rsidR="0094561E">
          <w:rPr>
            <w:rFonts w:ascii="彩虹粗仿宋" w:eastAsia="彩虹粗仿宋" w:hAnsi="宋体" w:hint="eastAsia"/>
            <w:noProof/>
            <w:sz w:val="28"/>
          </w:rPr>
          <w:fldChar w:fldCharType="separate"/>
        </w:r>
        <w:r>
          <w:rPr>
            <w:rFonts w:ascii="彩虹粗仿宋" w:eastAsia="彩虹粗仿宋" w:hAnsi="宋体"/>
            <w:noProof/>
            <w:sz w:val="28"/>
          </w:rPr>
          <w:t>13</w:t>
        </w:r>
        <w:r w:rsidR="0094561E">
          <w:rPr>
            <w:rFonts w:ascii="彩虹粗仿宋" w:eastAsia="彩虹粗仿宋" w:hAnsi="宋体" w:hint="eastAsia"/>
            <w:noProof/>
            <w:sz w:val="28"/>
          </w:rPr>
          <w:fldChar w:fldCharType="end"/>
        </w:r>
      </w:hyperlink>
    </w:p>
    <w:p w14:paraId="12AA831E" w14:textId="77777777" w:rsidR="00EB53B9" w:rsidRDefault="001D4BB9">
      <w:pPr>
        <w:pStyle w:val="21"/>
        <w:tabs>
          <w:tab w:val="right" w:leader="dot" w:pos="8494"/>
        </w:tabs>
        <w:rPr>
          <w:rFonts w:ascii="彩虹粗仿宋" w:eastAsia="彩虹粗仿宋" w:hAnsi="宋体"/>
          <w:noProof/>
          <w:sz w:val="28"/>
        </w:rPr>
      </w:pPr>
      <w:hyperlink w:anchor="_Toc124325889" w:history="1">
        <w:r w:rsidR="0094561E">
          <w:rPr>
            <w:rStyle w:val="af0"/>
            <w:rFonts w:ascii="彩虹粗仿宋" w:eastAsia="彩虹粗仿宋" w:hAnsi="宋体" w:hint="eastAsia"/>
            <w:noProof/>
            <w:sz w:val="28"/>
            <w:szCs w:val="32"/>
          </w:rPr>
          <w:t>五、基金财产的保管</w:t>
        </w:r>
        <w:r w:rsidR="0094561E">
          <w:rPr>
            <w:rFonts w:ascii="彩虹粗仿宋" w:eastAsia="彩虹粗仿宋" w:hAnsi="宋体" w:hint="eastAsia"/>
            <w:noProof/>
            <w:sz w:val="28"/>
          </w:rPr>
          <w:tab/>
        </w:r>
        <w:r w:rsidR="0094561E">
          <w:rPr>
            <w:rFonts w:ascii="彩虹粗仿宋" w:eastAsia="彩虹粗仿宋" w:hAnsi="宋体" w:hint="eastAsia"/>
            <w:noProof/>
            <w:sz w:val="28"/>
          </w:rPr>
          <w:fldChar w:fldCharType="begin"/>
        </w:r>
        <w:r w:rsidR="0094561E">
          <w:rPr>
            <w:rFonts w:ascii="彩虹粗仿宋" w:eastAsia="彩虹粗仿宋" w:hAnsi="宋体" w:hint="eastAsia"/>
            <w:noProof/>
            <w:sz w:val="28"/>
          </w:rPr>
          <w:instrText xml:space="preserve"> PAGEREF _Toc124325889 \h </w:instrText>
        </w:r>
        <w:r w:rsidR="0094561E">
          <w:rPr>
            <w:rFonts w:ascii="彩虹粗仿宋" w:eastAsia="彩虹粗仿宋" w:hAnsi="宋体" w:hint="eastAsia"/>
            <w:noProof/>
            <w:sz w:val="28"/>
          </w:rPr>
        </w:r>
        <w:r w:rsidR="0094561E">
          <w:rPr>
            <w:rFonts w:ascii="彩虹粗仿宋" w:eastAsia="彩虹粗仿宋" w:hAnsi="宋体" w:hint="eastAsia"/>
            <w:noProof/>
            <w:sz w:val="28"/>
          </w:rPr>
          <w:fldChar w:fldCharType="separate"/>
        </w:r>
        <w:r>
          <w:rPr>
            <w:rFonts w:ascii="彩虹粗仿宋" w:eastAsia="彩虹粗仿宋" w:hAnsi="宋体"/>
            <w:noProof/>
            <w:sz w:val="28"/>
          </w:rPr>
          <w:t>13</w:t>
        </w:r>
        <w:r w:rsidR="0094561E">
          <w:rPr>
            <w:rFonts w:ascii="彩虹粗仿宋" w:eastAsia="彩虹粗仿宋" w:hAnsi="宋体" w:hint="eastAsia"/>
            <w:noProof/>
            <w:sz w:val="28"/>
          </w:rPr>
          <w:fldChar w:fldCharType="end"/>
        </w:r>
      </w:hyperlink>
    </w:p>
    <w:p w14:paraId="3274D19E" w14:textId="77777777" w:rsidR="00EB53B9" w:rsidRDefault="001D4BB9">
      <w:pPr>
        <w:pStyle w:val="21"/>
        <w:tabs>
          <w:tab w:val="right" w:leader="dot" w:pos="8494"/>
        </w:tabs>
        <w:rPr>
          <w:rFonts w:ascii="彩虹粗仿宋" w:eastAsia="彩虹粗仿宋" w:hAnsi="宋体"/>
          <w:noProof/>
          <w:sz w:val="28"/>
        </w:rPr>
      </w:pPr>
      <w:hyperlink w:anchor="_Toc124325890" w:history="1">
        <w:r w:rsidR="0094561E">
          <w:rPr>
            <w:rStyle w:val="af0"/>
            <w:rFonts w:ascii="彩虹粗仿宋" w:eastAsia="彩虹粗仿宋" w:hAnsi="宋体" w:hint="eastAsia"/>
            <w:noProof/>
            <w:sz w:val="28"/>
            <w:szCs w:val="32"/>
          </w:rPr>
          <w:t>六、指令的发送、确认及执行</w:t>
        </w:r>
        <w:r w:rsidR="0094561E">
          <w:rPr>
            <w:rFonts w:ascii="彩虹粗仿宋" w:eastAsia="彩虹粗仿宋" w:hAnsi="宋体" w:hint="eastAsia"/>
            <w:noProof/>
            <w:sz w:val="28"/>
          </w:rPr>
          <w:tab/>
        </w:r>
        <w:r w:rsidR="0094561E">
          <w:rPr>
            <w:rFonts w:ascii="彩虹粗仿宋" w:eastAsia="彩虹粗仿宋" w:hAnsi="宋体" w:hint="eastAsia"/>
            <w:noProof/>
            <w:sz w:val="28"/>
          </w:rPr>
          <w:fldChar w:fldCharType="begin"/>
        </w:r>
        <w:r w:rsidR="0094561E">
          <w:rPr>
            <w:rFonts w:ascii="彩虹粗仿宋" w:eastAsia="彩虹粗仿宋" w:hAnsi="宋体" w:hint="eastAsia"/>
            <w:noProof/>
            <w:sz w:val="28"/>
          </w:rPr>
          <w:instrText xml:space="preserve"> PAGEREF _Toc124325890 \h </w:instrText>
        </w:r>
        <w:r w:rsidR="0094561E">
          <w:rPr>
            <w:rFonts w:ascii="彩虹粗仿宋" w:eastAsia="彩虹粗仿宋" w:hAnsi="宋体" w:hint="eastAsia"/>
            <w:noProof/>
            <w:sz w:val="28"/>
          </w:rPr>
        </w:r>
        <w:r w:rsidR="0094561E">
          <w:rPr>
            <w:rFonts w:ascii="彩虹粗仿宋" w:eastAsia="彩虹粗仿宋" w:hAnsi="宋体" w:hint="eastAsia"/>
            <w:noProof/>
            <w:sz w:val="28"/>
          </w:rPr>
          <w:fldChar w:fldCharType="separate"/>
        </w:r>
        <w:r>
          <w:rPr>
            <w:rFonts w:ascii="彩虹粗仿宋" w:eastAsia="彩虹粗仿宋" w:hAnsi="宋体"/>
            <w:noProof/>
            <w:sz w:val="28"/>
          </w:rPr>
          <w:t>16</w:t>
        </w:r>
        <w:r w:rsidR="0094561E">
          <w:rPr>
            <w:rFonts w:ascii="彩虹粗仿宋" w:eastAsia="彩虹粗仿宋" w:hAnsi="宋体" w:hint="eastAsia"/>
            <w:noProof/>
            <w:sz w:val="28"/>
          </w:rPr>
          <w:fldChar w:fldCharType="end"/>
        </w:r>
      </w:hyperlink>
    </w:p>
    <w:p w14:paraId="469A6B52" w14:textId="6CA49176" w:rsidR="00EB53B9" w:rsidRDefault="001D4BB9">
      <w:pPr>
        <w:pStyle w:val="21"/>
        <w:tabs>
          <w:tab w:val="right" w:leader="dot" w:pos="8494"/>
        </w:tabs>
        <w:rPr>
          <w:rFonts w:ascii="彩虹粗仿宋" w:eastAsia="彩虹粗仿宋" w:hAnsi="宋体"/>
          <w:noProof/>
          <w:sz w:val="28"/>
        </w:rPr>
      </w:pPr>
      <w:hyperlink w:anchor="_Toc124325891" w:history="1">
        <w:r w:rsidR="0094561E">
          <w:rPr>
            <w:rStyle w:val="af0"/>
            <w:rFonts w:ascii="彩虹粗仿宋" w:eastAsia="彩虹粗仿宋" w:hAnsi="宋体" w:hint="eastAsia"/>
            <w:noProof/>
            <w:sz w:val="28"/>
            <w:szCs w:val="32"/>
          </w:rPr>
          <w:t>七、交易及清算交收安排</w:t>
        </w:r>
        <w:r w:rsidR="0094561E">
          <w:rPr>
            <w:rFonts w:ascii="彩虹粗仿宋" w:eastAsia="彩虹粗仿宋" w:hAnsi="宋体" w:hint="eastAsia"/>
            <w:noProof/>
            <w:sz w:val="28"/>
          </w:rPr>
          <w:tab/>
        </w:r>
        <w:r w:rsidR="0094561E">
          <w:rPr>
            <w:rFonts w:ascii="彩虹粗仿宋" w:eastAsia="彩虹粗仿宋" w:hAnsi="宋体" w:hint="eastAsia"/>
            <w:noProof/>
            <w:sz w:val="28"/>
          </w:rPr>
          <w:fldChar w:fldCharType="begin"/>
        </w:r>
        <w:r w:rsidR="0094561E">
          <w:rPr>
            <w:rFonts w:ascii="彩虹粗仿宋" w:eastAsia="彩虹粗仿宋" w:hAnsi="宋体" w:hint="eastAsia"/>
            <w:noProof/>
            <w:sz w:val="28"/>
          </w:rPr>
          <w:instrText xml:space="preserve"> PAGEREF _Toc124325891 \h </w:instrText>
        </w:r>
        <w:r w:rsidR="0094561E">
          <w:rPr>
            <w:rFonts w:ascii="彩虹粗仿宋" w:eastAsia="彩虹粗仿宋" w:hAnsi="宋体" w:hint="eastAsia"/>
            <w:noProof/>
            <w:sz w:val="28"/>
          </w:rPr>
        </w:r>
        <w:r w:rsidR="0094561E">
          <w:rPr>
            <w:rFonts w:ascii="彩虹粗仿宋" w:eastAsia="彩虹粗仿宋" w:hAnsi="宋体" w:hint="eastAsia"/>
            <w:noProof/>
            <w:sz w:val="28"/>
          </w:rPr>
          <w:fldChar w:fldCharType="separate"/>
        </w:r>
        <w:r>
          <w:rPr>
            <w:rFonts w:ascii="彩虹粗仿宋" w:eastAsia="彩虹粗仿宋" w:hAnsi="宋体"/>
            <w:noProof/>
            <w:sz w:val="28"/>
          </w:rPr>
          <w:t>18</w:t>
        </w:r>
        <w:r w:rsidR="0094561E">
          <w:rPr>
            <w:rFonts w:ascii="彩虹粗仿宋" w:eastAsia="彩虹粗仿宋" w:hAnsi="宋体" w:hint="eastAsia"/>
            <w:noProof/>
            <w:sz w:val="28"/>
          </w:rPr>
          <w:fldChar w:fldCharType="end"/>
        </w:r>
      </w:hyperlink>
    </w:p>
    <w:p w14:paraId="2D140939" w14:textId="77777777" w:rsidR="00EB53B9" w:rsidRDefault="001D4BB9">
      <w:pPr>
        <w:pStyle w:val="21"/>
        <w:tabs>
          <w:tab w:val="right" w:leader="dot" w:pos="8494"/>
        </w:tabs>
        <w:rPr>
          <w:rFonts w:ascii="彩虹粗仿宋" w:eastAsia="彩虹粗仿宋" w:hAnsi="宋体"/>
          <w:noProof/>
          <w:sz w:val="28"/>
        </w:rPr>
      </w:pPr>
      <w:hyperlink w:anchor="_Toc124325892" w:history="1">
        <w:r w:rsidR="0094561E">
          <w:rPr>
            <w:rStyle w:val="af0"/>
            <w:rFonts w:ascii="彩虹粗仿宋" w:eastAsia="彩虹粗仿宋" w:hAnsi="宋体" w:hint="eastAsia"/>
            <w:noProof/>
            <w:sz w:val="28"/>
            <w:szCs w:val="32"/>
          </w:rPr>
          <w:t>八、基金资产净值计算和会计核算</w:t>
        </w:r>
        <w:r w:rsidR="0094561E">
          <w:rPr>
            <w:rFonts w:ascii="彩虹粗仿宋" w:eastAsia="彩虹粗仿宋" w:hAnsi="宋体" w:hint="eastAsia"/>
            <w:noProof/>
            <w:sz w:val="28"/>
          </w:rPr>
          <w:tab/>
        </w:r>
        <w:r w:rsidR="0094561E">
          <w:rPr>
            <w:rFonts w:ascii="彩虹粗仿宋" w:eastAsia="彩虹粗仿宋" w:hAnsi="宋体" w:hint="eastAsia"/>
            <w:noProof/>
            <w:sz w:val="28"/>
          </w:rPr>
          <w:fldChar w:fldCharType="begin"/>
        </w:r>
        <w:r w:rsidR="0094561E">
          <w:rPr>
            <w:rFonts w:ascii="彩虹粗仿宋" w:eastAsia="彩虹粗仿宋" w:hAnsi="宋体" w:hint="eastAsia"/>
            <w:noProof/>
            <w:sz w:val="28"/>
          </w:rPr>
          <w:instrText xml:space="preserve"> PAGEREF _Toc124325892 \h </w:instrText>
        </w:r>
        <w:r w:rsidR="0094561E">
          <w:rPr>
            <w:rFonts w:ascii="彩虹粗仿宋" w:eastAsia="彩虹粗仿宋" w:hAnsi="宋体" w:hint="eastAsia"/>
            <w:noProof/>
            <w:sz w:val="28"/>
          </w:rPr>
        </w:r>
        <w:r w:rsidR="0094561E">
          <w:rPr>
            <w:rFonts w:ascii="彩虹粗仿宋" w:eastAsia="彩虹粗仿宋" w:hAnsi="宋体" w:hint="eastAsia"/>
            <w:noProof/>
            <w:sz w:val="28"/>
          </w:rPr>
          <w:fldChar w:fldCharType="separate"/>
        </w:r>
        <w:r>
          <w:rPr>
            <w:rFonts w:ascii="彩虹粗仿宋" w:eastAsia="彩虹粗仿宋" w:hAnsi="宋体"/>
            <w:noProof/>
            <w:sz w:val="28"/>
          </w:rPr>
          <w:t>23</w:t>
        </w:r>
        <w:r w:rsidR="0094561E">
          <w:rPr>
            <w:rFonts w:ascii="彩虹粗仿宋" w:eastAsia="彩虹粗仿宋" w:hAnsi="宋体" w:hint="eastAsia"/>
            <w:noProof/>
            <w:sz w:val="28"/>
          </w:rPr>
          <w:fldChar w:fldCharType="end"/>
        </w:r>
      </w:hyperlink>
    </w:p>
    <w:p w14:paraId="74B2A0C7" w14:textId="27444024" w:rsidR="00EB53B9" w:rsidRDefault="001D4BB9">
      <w:pPr>
        <w:pStyle w:val="21"/>
        <w:tabs>
          <w:tab w:val="right" w:leader="dot" w:pos="8494"/>
        </w:tabs>
        <w:rPr>
          <w:rFonts w:ascii="彩虹粗仿宋" w:eastAsia="彩虹粗仿宋" w:hAnsi="宋体"/>
          <w:noProof/>
          <w:sz w:val="28"/>
        </w:rPr>
      </w:pPr>
      <w:hyperlink w:anchor="_Toc124325893" w:history="1">
        <w:r w:rsidR="0094561E">
          <w:rPr>
            <w:rStyle w:val="af0"/>
            <w:rFonts w:ascii="彩虹粗仿宋" w:eastAsia="彩虹粗仿宋" w:hAnsi="宋体" w:hint="eastAsia"/>
            <w:noProof/>
            <w:sz w:val="28"/>
            <w:szCs w:val="32"/>
          </w:rPr>
          <w:t>九、基金收益分配</w:t>
        </w:r>
        <w:r w:rsidR="0094561E">
          <w:rPr>
            <w:rFonts w:ascii="彩虹粗仿宋" w:eastAsia="彩虹粗仿宋" w:hAnsi="宋体" w:hint="eastAsia"/>
            <w:noProof/>
            <w:sz w:val="28"/>
          </w:rPr>
          <w:tab/>
        </w:r>
        <w:r w:rsidR="0094561E">
          <w:rPr>
            <w:rFonts w:ascii="彩虹粗仿宋" w:eastAsia="彩虹粗仿宋" w:hAnsi="宋体" w:hint="eastAsia"/>
            <w:noProof/>
            <w:sz w:val="28"/>
          </w:rPr>
          <w:fldChar w:fldCharType="begin"/>
        </w:r>
        <w:r w:rsidR="0094561E">
          <w:rPr>
            <w:rFonts w:ascii="彩虹粗仿宋" w:eastAsia="彩虹粗仿宋" w:hAnsi="宋体" w:hint="eastAsia"/>
            <w:noProof/>
            <w:sz w:val="28"/>
          </w:rPr>
          <w:instrText xml:space="preserve"> PAGEREF _Toc124325893 \h </w:instrText>
        </w:r>
        <w:r w:rsidR="0094561E">
          <w:rPr>
            <w:rFonts w:ascii="彩虹粗仿宋" w:eastAsia="彩虹粗仿宋" w:hAnsi="宋体" w:hint="eastAsia"/>
            <w:noProof/>
            <w:sz w:val="28"/>
          </w:rPr>
        </w:r>
        <w:r w:rsidR="0094561E">
          <w:rPr>
            <w:rFonts w:ascii="彩虹粗仿宋" w:eastAsia="彩虹粗仿宋" w:hAnsi="宋体" w:hint="eastAsia"/>
            <w:noProof/>
            <w:sz w:val="28"/>
          </w:rPr>
          <w:fldChar w:fldCharType="separate"/>
        </w:r>
        <w:r>
          <w:rPr>
            <w:rFonts w:ascii="彩虹粗仿宋" w:eastAsia="彩虹粗仿宋" w:hAnsi="宋体"/>
            <w:noProof/>
            <w:sz w:val="28"/>
          </w:rPr>
          <w:t>28</w:t>
        </w:r>
        <w:r w:rsidR="0094561E">
          <w:rPr>
            <w:rFonts w:ascii="彩虹粗仿宋" w:eastAsia="彩虹粗仿宋" w:hAnsi="宋体" w:hint="eastAsia"/>
            <w:noProof/>
            <w:sz w:val="28"/>
          </w:rPr>
          <w:fldChar w:fldCharType="end"/>
        </w:r>
      </w:hyperlink>
    </w:p>
    <w:p w14:paraId="03CEE0AB" w14:textId="77777777" w:rsidR="00EB53B9" w:rsidRDefault="001D4BB9">
      <w:pPr>
        <w:pStyle w:val="21"/>
        <w:tabs>
          <w:tab w:val="right" w:leader="dot" w:pos="8494"/>
        </w:tabs>
        <w:rPr>
          <w:rFonts w:ascii="彩虹粗仿宋" w:eastAsia="彩虹粗仿宋" w:hAnsi="宋体"/>
          <w:noProof/>
          <w:sz w:val="28"/>
        </w:rPr>
      </w:pPr>
      <w:hyperlink w:anchor="_Toc124325894" w:history="1">
        <w:r w:rsidR="0094561E">
          <w:rPr>
            <w:rStyle w:val="af0"/>
            <w:rFonts w:ascii="彩虹粗仿宋" w:eastAsia="彩虹粗仿宋" w:hAnsi="宋体" w:hint="eastAsia"/>
            <w:noProof/>
            <w:sz w:val="28"/>
            <w:szCs w:val="32"/>
          </w:rPr>
          <w:t>十、基金信息披露</w:t>
        </w:r>
        <w:r w:rsidR="0094561E">
          <w:rPr>
            <w:rFonts w:ascii="彩虹粗仿宋" w:eastAsia="彩虹粗仿宋" w:hAnsi="宋体" w:hint="eastAsia"/>
            <w:noProof/>
            <w:sz w:val="28"/>
          </w:rPr>
          <w:tab/>
        </w:r>
        <w:r w:rsidR="0094561E">
          <w:rPr>
            <w:rFonts w:ascii="彩虹粗仿宋" w:eastAsia="彩虹粗仿宋" w:hAnsi="宋体" w:hint="eastAsia"/>
            <w:noProof/>
            <w:sz w:val="28"/>
          </w:rPr>
          <w:fldChar w:fldCharType="begin"/>
        </w:r>
        <w:r w:rsidR="0094561E">
          <w:rPr>
            <w:rFonts w:ascii="彩虹粗仿宋" w:eastAsia="彩虹粗仿宋" w:hAnsi="宋体" w:hint="eastAsia"/>
            <w:noProof/>
            <w:sz w:val="28"/>
          </w:rPr>
          <w:instrText xml:space="preserve"> PAGEREF _Toc124325894 \h </w:instrText>
        </w:r>
        <w:r w:rsidR="0094561E">
          <w:rPr>
            <w:rFonts w:ascii="彩虹粗仿宋" w:eastAsia="彩虹粗仿宋" w:hAnsi="宋体" w:hint="eastAsia"/>
            <w:noProof/>
            <w:sz w:val="28"/>
          </w:rPr>
        </w:r>
        <w:r w:rsidR="0094561E">
          <w:rPr>
            <w:rFonts w:ascii="彩虹粗仿宋" w:eastAsia="彩虹粗仿宋" w:hAnsi="宋体" w:hint="eastAsia"/>
            <w:noProof/>
            <w:sz w:val="28"/>
          </w:rPr>
          <w:fldChar w:fldCharType="separate"/>
        </w:r>
        <w:r>
          <w:rPr>
            <w:rFonts w:ascii="彩虹粗仿宋" w:eastAsia="彩虹粗仿宋" w:hAnsi="宋体"/>
            <w:noProof/>
            <w:sz w:val="28"/>
          </w:rPr>
          <w:t>29</w:t>
        </w:r>
        <w:r w:rsidR="0094561E">
          <w:rPr>
            <w:rFonts w:ascii="彩虹粗仿宋" w:eastAsia="彩虹粗仿宋" w:hAnsi="宋体" w:hint="eastAsia"/>
            <w:noProof/>
            <w:sz w:val="28"/>
          </w:rPr>
          <w:fldChar w:fldCharType="end"/>
        </w:r>
      </w:hyperlink>
    </w:p>
    <w:p w14:paraId="328DA2AA" w14:textId="77777777" w:rsidR="00EB53B9" w:rsidRDefault="001D4BB9">
      <w:pPr>
        <w:pStyle w:val="21"/>
        <w:tabs>
          <w:tab w:val="right" w:leader="dot" w:pos="8494"/>
        </w:tabs>
        <w:rPr>
          <w:rFonts w:ascii="彩虹粗仿宋" w:eastAsia="彩虹粗仿宋" w:hAnsi="宋体"/>
          <w:noProof/>
          <w:sz w:val="28"/>
        </w:rPr>
      </w:pPr>
      <w:hyperlink w:anchor="_Toc124325895" w:history="1">
        <w:r w:rsidR="0094561E">
          <w:rPr>
            <w:rStyle w:val="af0"/>
            <w:rFonts w:ascii="彩虹粗仿宋" w:eastAsia="彩虹粗仿宋" w:hAnsi="宋体" w:hint="eastAsia"/>
            <w:noProof/>
            <w:sz w:val="28"/>
            <w:szCs w:val="32"/>
          </w:rPr>
          <w:t>十一、基金费用</w:t>
        </w:r>
        <w:r w:rsidR="0094561E">
          <w:rPr>
            <w:rFonts w:ascii="彩虹粗仿宋" w:eastAsia="彩虹粗仿宋" w:hAnsi="宋体" w:hint="eastAsia"/>
            <w:noProof/>
            <w:sz w:val="28"/>
          </w:rPr>
          <w:tab/>
        </w:r>
        <w:r w:rsidR="0094561E">
          <w:rPr>
            <w:rFonts w:ascii="彩虹粗仿宋" w:eastAsia="彩虹粗仿宋" w:hAnsi="宋体" w:hint="eastAsia"/>
            <w:noProof/>
            <w:sz w:val="28"/>
          </w:rPr>
          <w:fldChar w:fldCharType="begin"/>
        </w:r>
        <w:r w:rsidR="0094561E">
          <w:rPr>
            <w:rFonts w:ascii="彩虹粗仿宋" w:eastAsia="彩虹粗仿宋" w:hAnsi="宋体" w:hint="eastAsia"/>
            <w:noProof/>
            <w:sz w:val="28"/>
          </w:rPr>
          <w:instrText xml:space="preserve"> PAGEREF _Toc124325895 \h </w:instrText>
        </w:r>
        <w:r w:rsidR="0094561E">
          <w:rPr>
            <w:rFonts w:ascii="彩虹粗仿宋" w:eastAsia="彩虹粗仿宋" w:hAnsi="宋体" w:hint="eastAsia"/>
            <w:noProof/>
            <w:sz w:val="28"/>
          </w:rPr>
        </w:r>
        <w:r w:rsidR="0094561E">
          <w:rPr>
            <w:rFonts w:ascii="彩虹粗仿宋" w:eastAsia="彩虹粗仿宋" w:hAnsi="宋体" w:hint="eastAsia"/>
            <w:noProof/>
            <w:sz w:val="28"/>
          </w:rPr>
          <w:fldChar w:fldCharType="separate"/>
        </w:r>
        <w:r>
          <w:rPr>
            <w:rFonts w:ascii="彩虹粗仿宋" w:eastAsia="彩虹粗仿宋" w:hAnsi="宋体"/>
            <w:noProof/>
            <w:sz w:val="28"/>
          </w:rPr>
          <w:t>31</w:t>
        </w:r>
        <w:r w:rsidR="0094561E">
          <w:rPr>
            <w:rFonts w:ascii="彩虹粗仿宋" w:eastAsia="彩虹粗仿宋" w:hAnsi="宋体" w:hint="eastAsia"/>
            <w:noProof/>
            <w:sz w:val="28"/>
          </w:rPr>
          <w:fldChar w:fldCharType="end"/>
        </w:r>
      </w:hyperlink>
    </w:p>
    <w:p w14:paraId="7EA6237A" w14:textId="25544A0C" w:rsidR="00EB53B9" w:rsidRDefault="001D4BB9">
      <w:pPr>
        <w:pStyle w:val="21"/>
        <w:tabs>
          <w:tab w:val="right" w:leader="dot" w:pos="8494"/>
        </w:tabs>
        <w:rPr>
          <w:rFonts w:ascii="彩虹粗仿宋" w:eastAsia="彩虹粗仿宋" w:hAnsi="宋体"/>
          <w:noProof/>
          <w:sz w:val="28"/>
        </w:rPr>
      </w:pPr>
      <w:hyperlink w:anchor="_Toc124325896" w:history="1">
        <w:r w:rsidR="0094561E">
          <w:rPr>
            <w:rStyle w:val="af0"/>
            <w:rFonts w:ascii="彩虹粗仿宋" w:eastAsia="彩虹粗仿宋" w:hAnsi="宋体" w:hint="eastAsia"/>
            <w:noProof/>
            <w:sz w:val="28"/>
            <w:szCs w:val="32"/>
          </w:rPr>
          <w:t>十二、基金份额持有人名册的保管</w:t>
        </w:r>
        <w:r w:rsidR="0094561E">
          <w:rPr>
            <w:rFonts w:ascii="彩虹粗仿宋" w:eastAsia="彩虹粗仿宋" w:hAnsi="宋体" w:hint="eastAsia"/>
            <w:noProof/>
            <w:sz w:val="28"/>
          </w:rPr>
          <w:tab/>
        </w:r>
        <w:r w:rsidR="0094561E">
          <w:rPr>
            <w:rFonts w:ascii="彩虹粗仿宋" w:eastAsia="彩虹粗仿宋" w:hAnsi="宋体" w:hint="eastAsia"/>
            <w:noProof/>
            <w:sz w:val="28"/>
          </w:rPr>
          <w:fldChar w:fldCharType="begin"/>
        </w:r>
        <w:r w:rsidR="0094561E">
          <w:rPr>
            <w:rFonts w:ascii="彩虹粗仿宋" w:eastAsia="彩虹粗仿宋" w:hAnsi="宋体" w:hint="eastAsia"/>
            <w:noProof/>
            <w:sz w:val="28"/>
          </w:rPr>
          <w:instrText xml:space="preserve"> PAGEREF _Toc124325896 \h </w:instrText>
        </w:r>
        <w:r w:rsidR="0094561E">
          <w:rPr>
            <w:rFonts w:ascii="彩虹粗仿宋" w:eastAsia="彩虹粗仿宋" w:hAnsi="宋体" w:hint="eastAsia"/>
            <w:noProof/>
            <w:sz w:val="28"/>
          </w:rPr>
        </w:r>
        <w:r w:rsidR="0094561E">
          <w:rPr>
            <w:rFonts w:ascii="彩虹粗仿宋" w:eastAsia="彩虹粗仿宋" w:hAnsi="宋体" w:hint="eastAsia"/>
            <w:noProof/>
            <w:sz w:val="28"/>
          </w:rPr>
          <w:fldChar w:fldCharType="separate"/>
        </w:r>
        <w:r>
          <w:rPr>
            <w:rFonts w:ascii="彩虹粗仿宋" w:eastAsia="彩虹粗仿宋" w:hAnsi="宋体"/>
            <w:noProof/>
            <w:sz w:val="28"/>
          </w:rPr>
          <w:t>32</w:t>
        </w:r>
        <w:r w:rsidR="0094561E">
          <w:rPr>
            <w:rFonts w:ascii="彩虹粗仿宋" w:eastAsia="彩虹粗仿宋" w:hAnsi="宋体" w:hint="eastAsia"/>
            <w:noProof/>
            <w:sz w:val="28"/>
          </w:rPr>
          <w:fldChar w:fldCharType="end"/>
        </w:r>
      </w:hyperlink>
    </w:p>
    <w:p w14:paraId="46AC09B6" w14:textId="77777777" w:rsidR="00EB53B9" w:rsidRDefault="001D4BB9">
      <w:pPr>
        <w:pStyle w:val="21"/>
        <w:tabs>
          <w:tab w:val="right" w:leader="dot" w:pos="8494"/>
        </w:tabs>
        <w:rPr>
          <w:rFonts w:ascii="彩虹粗仿宋" w:eastAsia="彩虹粗仿宋" w:hAnsi="宋体"/>
          <w:noProof/>
          <w:sz w:val="28"/>
        </w:rPr>
      </w:pPr>
      <w:hyperlink w:anchor="_Toc124325897" w:history="1">
        <w:r w:rsidR="0094561E">
          <w:rPr>
            <w:rStyle w:val="af0"/>
            <w:rFonts w:ascii="彩虹粗仿宋" w:eastAsia="彩虹粗仿宋" w:hAnsi="宋体" w:hint="eastAsia"/>
            <w:noProof/>
            <w:sz w:val="28"/>
            <w:szCs w:val="32"/>
          </w:rPr>
          <w:t>十三、基金有关文件档案的保存</w:t>
        </w:r>
        <w:r w:rsidR="0094561E">
          <w:rPr>
            <w:rFonts w:ascii="彩虹粗仿宋" w:eastAsia="彩虹粗仿宋" w:hAnsi="宋体" w:hint="eastAsia"/>
            <w:noProof/>
            <w:sz w:val="28"/>
          </w:rPr>
          <w:tab/>
        </w:r>
        <w:r w:rsidR="0094561E">
          <w:rPr>
            <w:rFonts w:ascii="彩虹粗仿宋" w:eastAsia="彩虹粗仿宋" w:hAnsi="宋体" w:hint="eastAsia"/>
            <w:noProof/>
            <w:sz w:val="28"/>
          </w:rPr>
          <w:fldChar w:fldCharType="begin"/>
        </w:r>
        <w:r w:rsidR="0094561E">
          <w:rPr>
            <w:rFonts w:ascii="彩虹粗仿宋" w:eastAsia="彩虹粗仿宋" w:hAnsi="宋体" w:hint="eastAsia"/>
            <w:noProof/>
            <w:sz w:val="28"/>
          </w:rPr>
          <w:instrText xml:space="preserve"> PAGEREF _Toc124325897 \h </w:instrText>
        </w:r>
        <w:r w:rsidR="0094561E">
          <w:rPr>
            <w:rFonts w:ascii="彩虹粗仿宋" w:eastAsia="彩虹粗仿宋" w:hAnsi="宋体" w:hint="eastAsia"/>
            <w:noProof/>
            <w:sz w:val="28"/>
          </w:rPr>
        </w:r>
        <w:r w:rsidR="0094561E">
          <w:rPr>
            <w:rFonts w:ascii="彩虹粗仿宋" w:eastAsia="彩虹粗仿宋" w:hAnsi="宋体" w:hint="eastAsia"/>
            <w:noProof/>
            <w:sz w:val="28"/>
          </w:rPr>
          <w:fldChar w:fldCharType="separate"/>
        </w:r>
        <w:r>
          <w:rPr>
            <w:rFonts w:ascii="彩虹粗仿宋" w:eastAsia="彩虹粗仿宋" w:hAnsi="宋体"/>
            <w:noProof/>
            <w:sz w:val="28"/>
          </w:rPr>
          <w:t>33</w:t>
        </w:r>
        <w:r w:rsidR="0094561E">
          <w:rPr>
            <w:rFonts w:ascii="彩虹粗仿宋" w:eastAsia="彩虹粗仿宋" w:hAnsi="宋体" w:hint="eastAsia"/>
            <w:noProof/>
            <w:sz w:val="28"/>
          </w:rPr>
          <w:fldChar w:fldCharType="end"/>
        </w:r>
      </w:hyperlink>
    </w:p>
    <w:p w14:paraId="50FD77D6" w14:textId="2DA979F7" w:rsidR="00EB53B9" w:rsidRDefault="001D4BB9">
      <w:pPr>
        <w:pStyle w:val="21"/>
        <w:tabs>
          <w:tab w:val="right" w:leader="dot" w:pos="8494"/>
        </w:tabs>
        <w:rPr>
          <w:rFonts w:ascii="彩虹粗仿宋" w:eastAsia="彩虹粗仿宋" w:hAnsi="宋体"/>
          <w:noProof/>
          <w:sz w:val="28"/>
        </w:rPr>
      </w:pPr>
      <w:hyperlink w:anchor="_Toc124325898" w:history="1">
        <w:r w:rsidR="0094561E">
          <w:rPr>
            <w:rStyle w:val="af0"/>
            <w:rFonts w:ascii="彩虹粗仿宋" w:eastAsia="彩虹粗仿宋" w:hAnsi="宋体" w:hint="eastAsia"/>
            <w:noProof/>
            <w:sz w:val="28"/>
            <w:szCs w:val="32"/>
          </w:rPr>
          <w:t>十四、基金管理人和基金托管人的更换</w:t>
        </w:r>
        <w:r w:rsidR="0094561E">
          <w:rPr>
            <w:rFonts w:ascii="彩虹粗仿宋" w:eastAsia="彩虹粗仿宋" w:hAnsi="宋体" w:hint="eastAsia"/>
            <w:noProof/>
            <w:sz w:val="28"/>
          </w:rPr>
          <w:tab/>
        </w:r>
        <w:r w:rsidR="0094561E">
          <w:rPr>
            <w:rFonts w:ascii="彩虹粗仿宋" w:eastAsia="彩虹粗仿宋" w:hAnsi="宋体" w:hint="eastAsia"/>
            <w:noProof/>
            <w:sz w:val="28"/>
          </w:rPr>
          <w:fldChar w:fldCharType="begin"/>
        </w:r>
        <w:r w:rsidR="0094561E">
          <w:rPr>
            <w:rFonts w:ascii="彩虹粗仿宋" w:eastAsia="彩虹粗仿宋" w:hAnsi="宋体" w:hint="eastAsia"/>
            <w:noProof/>
            <w:sz w:val="28"/>
          </w:rPr>
          <w:instrText xml:space="preserve"> PAGEREF _Toc124325898 \h </w:instrText>
        </w:r>
        <w:r w:rsidR="0094561E">
          <w:rPr>
            <w:rFonts w:ascii="彩虹粗仿宋" w:eastAsia="彩虹粗仿宋" w:hAnsi="宋体" w:hint="eastAsia"/>
            <w:noProof/>
            <w:sz w:val="28"/>
          </w:rPr>
        </w:r>
        <w:r w:rsidR="0094561E">
          <w:rPr>
            <w:rFonts w:ascii="彩虹粗仿宋" w:eastAsia="彩虹粗仿宋" w:hAnsi="宋体" w:hint="eastAsia"/>
            <w:noProof/>
            <w:sz w:val="28"/>
          </w:rPr>
          <w:fldChar w:fldCharType="separate"/>
        </w:r>
        <w:r>
          <w:rPr>
            <w:rFonts w:ascii="彩虹粗仿宋" w:eastAsia="彩虹粗仿宋" w:hAnsi="宋体"/>
            <w:noProof/>
            <w:sz w:val="28"/>
          </w:rPr>
          <w:t>33</w:t>
        </w:r>
        <w:r w:rsidR="0094561E">
          <w:rPr>
            <w:rFonts w:ascii="彩虹粗仿宋" w:eastAsia="彩虹粗仿宋" w:hAnsi="宋体" w:hint="eastAsia"/>
            <w:noProof/>
            <w:sz w:val="28"/>
          </w:rPr>
          <w:fldChar w:fldCharType="end"/>
        </w:r>
      </w:hyperlink>
    </w:p>
    <w:p w14:paraId="26EB3C16" w14:textId="59B8B6C5" w:rsidR="00EB53B9" w:rsidRDefault="001D4BB9">
      <w:pPr>
        <w:pStyle w:val="21"/>
        <w:tabs>
          <w:tab w:val="right" w:leader="dot" w:pos="8494"/>
        </w:tabs>
        <w:rPr>
          <w:rFonts w:ascii="彩虹粗仿宋" w:eastAsia="彩虹粗仿宋" w:hAnsi="宋体"/>
          <w:noProof/>
          <w:sz w:val="28"/>
        </w:rPr>
      </w:pPr>
      <w:hyperlink w:anchor="_Toc124325899" w:history="1">
        <w:r w:rsidR="0094561E">
          <w:rPr>
            <w:rStyle w:val="af0"/>
            <w:rFonts w:ascii="彩虹粗仿宋" w:eastAsia="彩虹粗仿宋" w:hAnsi="宋体" w:hint="eastAsia"/>
            <w:noProof/>
            <w:sz w:val="28"/>
            <w:szCs w:val="32"/>
          </w:rPr>
          <w:t>十五、禁止行为</w:t>
        </w:r>
        <w:r w:rsidR="0094561E">
          <w:rPr>
            <w:rFonts w:ascii="彩虹粗仿宋" w:eastAsia="彩虹粗仿宋" w:hAnsi="宋体" w:hint="eastAsia"/>
            <w:noProof/>
            <w:sz w:val="28"/>
          </w:rPr>
          <w:tab/>
        </w:r>
        <w:r w:rsidR="0094561E">
          <w:rPr>
            <w:rFonts w:ascii="彩虹粗仿宋" w:eastAsia="彩虹粗仿宋" w:hAnsi="宋体" w:hint="eastAsia"/>
            <w:noProof/>
            <w:sz w:val="28"/>
          </w:rPr>
          <w:fldChar w:fldCharType="begin"/>
        </w:r>
        <w:r w:rsidR="0094561E">
          <w:rPr>
            <w:rFonts w:ascii="彩虹粗仿宋" w:eastAsia="彩虹粗仿宋" w:hAnsi="宋体" w:hint="eastAsia"/>
            <w:noProof/>
            <w:sz w:val="28"/>
          </w:rPr>
          <w:instrText xml:space="preserve"> PAGEREF _Toc124325899 \h </w:instrText>
        </w:r>
        <w:r w:rsidR="0094561E">
          <w:rPr>
            <w:rFonts w:ascii="彩虹粗仿宋" w:eastAsia="彩虹粗仿宋" w:hAnsi="宋体" w:hint="eastAsia"/>
            <w:noProof/>
            <w:sz w:val="28"/>
          </w:rPr>
        </w:r>
        <w:r w:rsidR="0094561E">
          <w:rPr>
            <w:rFonts w:ascii="彩虹粗仿宋" w:eastAsia="彩虹粗仿宋" w:hAnsi="宋体" w:hint="eastAsia"/>
            <w:noProof/>
            <w:sz w:val="28"/>
          </w:rPr>
          <w:fldChar w:fldCharType="separate"/>
        </w:r>
        <w:r>
          <w:rPr>
            <w:rFonts w:ascii="彩虹粗仿宋" w:eastAsia="彩虹粗仿宋" w:hAnsi="宋体"/>
            <w:noProof/>
            <w:sz w:val="28"/>
          </w:rPr>
          <w:t>35</w:t>
        </w:r>
        <w:r w:rsidR="0094561E">
          <w:rPr>
            <w:rFonts w:ascii="彩虹粗仿宋" w:eastAsia="彩虹粗仿宋" w:hAnsi="宋体" w:hint="eastAsia"/>
            <w:noProof/>
            <w:sz w:val="28"/>
          </w:rPr>
          <w:fldChar w:fldCharType="end"/>
        </w:r>
      </w:hyperlink>
    </w:p>
    <w:p w14:paraId="296CEEB0" w14:textId="1E488CB1" w:rsidR="00EB53B9" w:rsidRDefault="001D4BB9">
      <w:pPr>
        <w:pStyle w:val="21"/>
        <w:tabs>
          <w:tab w:val="right" w:leader="dot" w:pos="8494"/>
        </w:tabs>
        <w:rPr>
          <w:rFonts w:ascii="彩虹粗仿宋" w:eastAsia="彩虹粗仿宋" w:hAnsi="宋体"/>
          <w:noProof/>
          <w:sz w:val="28"/>
        </w:rPr>
      </w:pPr>
      <w:hyperlink w:anchor="_Toc124325900" w:history="1">
        <w:r w:rsidR="0094561E">
          <w:rPr>
            <w:rStyle w:val="af0"/>
            <w:rFonts w:ascii="彩虹粗仿宋" w:eastAsia="彩虹粗仿宋" w:hAnsi="宋体" w:hint="eastAsia"/>
            <w:noProof/>
            <w:sz w:val="28"/>
            <w:szCs w:val="32"/>
          </w:rPr>
          <w:t>十六、托管协议的变更、终止与基金财产的清算</w:t>
        </w:r>
        <w:r w:rsidR="0094561E">
          <w:rPr>
            <w:rFonts w:ascii="彩虹粗仿宋" w:eastAsia="彩虹粗仿宋" w:hAnsi="宋体" w:hint="eastAsia"/>
            <w:noProof/>
            <w:sz w:val="28"/>
          </w:rPr>
          <w:tab/>
        </w:r>
        <w:r w:rsidR="0094561E">
          <w:rPr>
            <w:rFonts w:ascii="彩虹粗仿宋" w:eastAsia="彩虹粗仿宋" w:hAnsi="宋体" w:hint="eastAsia"/>
            <w:noProof/>
            <w:sz w:val="28"/>
          </w:rPr>
          <w:fldChar w:fldCharType="begin"/>
        </w:r>
        <w:r w:rsidR="0094561E">
          <w:rPr>
            <w:rFonts w:ascii="彩虹粗仿宋" w:eastAsia="彩虹粗仿宋" w:hAnsi="宋体" w:hint="eastAsia"/>
            <w:noProof/>
            <w:sz w:val="28"/>
          </w:rPr>
          <w:instrText xml:space="preserve"> PAGEREF _Toc124325900 \h </w:instrText>
        </w:r>
        <w:r w:rsidR="0094561E">
          <w:rPr>
            <w:rFonts w:ascii="彩虹粗仿宋" w:eastAsia="彩虹粗仿宋" w:hAnsi="宋体" w:hint="eastAsia"/>
            <w:noProof/>
            <w:sz w:val="28"/>
          </w:rPr>
        </w:r>
        <w:r w:rsidR="0094561E">
          <w:rPr>
            <w:rFonts w:ascii="彩虹粗仿宋" w:eastAsia="彩虹粗仿宋" w:hAnsi="宋体" w:hint="eastAsia"/>
            <w:noProof/>
            <w:sz w:val="28"/>
          </w:rPr>
          <w:fldChar w:fldCharType="separate"/>
        </w:r>
        <w:r>
          <w:rPr>
            <w:rFonts w:ascii="彩虹粗仿宋" w:eastAsia="彩虹粗仿宋" w:hAnsi="宋体"/>
            <w:noProof/>
            <w:sz w:val="28"/>
          </w:rPr>
          <w:t>36</w:t>
        </w:r>
        <w:r w:rsidR="0094561E">
          <w:rPr>
            <w:rFonts w:ascii="彩虹粗仿宋" w:eastAsia="彩虹粗仿宋" w:hAnsi="宋体" w:hint="eastAsia"/>
            <w:noProof/>
            <w:sz w:val="28"/>
          </w:rPr>
          <w:fldChar w:fldCharType="end"/>
        </w:r>
      </w:hyperlink>
    </w:p>
    <w:p w14:paraId="530D8F7B" w14:textId="77777777" w:rsidR="00EB53B9" w:rsidRDefault="001D4BB9">
      <w:pPr>
        <w:pStyle w:val="21"/>
        <w:tabs>
          <w:tab w:val="right" w:leader="dot" w:pos="8494"/>
        </w:tabs>
        <w:rPr>
          <w:rFonts w:ascii="彩虹粗仿宋" w:eastAsia="彩虹粗仿宋" w:hAnsi="宋体"/>
          <w:noProof/>
          <w:sz w:val="28"/>
        </w:rPr>
      </w:pPr>
      <w:hyperlink w:anchor="_Toc124325901" w:history="1">
        <w:r w:rsidR="0094561E">
          <w:rPr>
            <w:rStyle w:val="af0"/>
            <w:rFonts w:ascii="彩虹粗仿宋" w:eastAsia="彩虹粗仿宋" w:hAnsi="宋体" w:hint="eastAsia"/>
            <w:noProof/>
            <w:sz w:val="28"/>
            <w:szCs w:val="32"/>
          </w:rPr>
          <w:t>十七、违约责任</w:t>
        </w:r>
        <w:r w:rsidR="0094561E">
          <w:rPr>
            <w:rFonts w:ascii="彩虹粗仿宋" w:eastAsia="彩虹粗仿宋" w:hAnsi="宋体" w:hint="eastAsia"/>
            <w:noProof/>
            <w:sz w:val="28"/>
          </w:rPr>
          <w:tab/>
        </w:r>
        <w:r w:rsidR="0094561E">
          <w:rPr>
            <w:rFonts w:ascii="彩虹粗仿宋" w:eastAsia="彩虹粗仿宋" w:hAnsi="宋体" w:hint="eastAsia"/>
            <w:noProof/>
            <w:sz w:val="28"/>
          </w:rPr>
          <w:fldChar w:fldCharType="begin"/>
        </w:r>
        <w:r w:rsidR="0094561E">
          <w:rPr>
            <w:rFonts w:ascii="彩虹粗仿宋" w:eastAsia="彩虹粗仿宋" w:hAnsi="宋体" w:hint="eastAsia"/>
            <w:noProof/>
            <w:sz w:val="28"/>
          </w:rPr>
          <w:instrText xml:space="preserve"> PAGEREF _Toc124325901 \h </w:instrText>
        </w:r>
        <w:r w:rsidR="0094561E">
          <w:rPr>
            <w:rFonts w:ascii="彩虹粗仿宋" w:eastAsia="彩虹粗仿宋" w:hAnsi="宋体" w:hint="eastAsia"/>
            <w:noProof/>
            <w:sz w:val="28"/>
          </w:rPr>
        </w:r>
        <w:r w:rsidR="0094561E">
          <w:rPr>
            <w:rFonts w:ascii="彩虹粗仿宋" w:eastAsia="彩虹粗仿宋" w:hAnsi="宋体" w:hint="eastAsia"/>
            <w:noProof/>
            <w:sz w:val="28"/>
          </w:rPr>
          <w:fldChar w:fldCharType="separate"/>
        </w:r>
        <w:r>
          <w:rPr>
            <w:rFonts w:ascii="彩虹粗仿宋" w:eastAsia="彩虹粗仿宋" w:hAnsi="宋体"/>
            <w:noProof/>
            <w:sz w:val="28"/>
          </w:rPr>
          <w:t>38</w:t>
        </w:r>
        <w:r w:rsidR="0094561E">
          <w:rPr>
            <w:rFonts w:ascii="彩虹粗仿宋" w:eastAsia="彩虹粗仿宋" w:hAnsi="宋体" w:hint="eastAsia"/>
            <w:noProof/>
            <w:sz w:val="28"/>
          </w:rPr>
          <w:fldChar w:fldCharType="end"/>
        </w:r>
      </w:hyperlink>
    </w:p>
    <w:p w14:paraId="4A464EB4" w14:textId="77777777" w:rsidR="00EB53B9" w:rsidRDefault="001D4BB9">
      <w:pPr>
        <w:pStyle w:val="21"/>
        <w:tabs>
          <w:tab w:val="right" w:leader="dot" w:pos="8494"/>
        </w:tabs>
        <w:rPr>
          <w:rFonts w:ascii="彩虹粗仿宋" w:eastAsia="彩虹粗仿宋" w:hAnsi="宋体"/>
          <w:noProof/>
          <w:sz w:val="28"/>
        </w:rPr>
      </w:pPr>
      <w:hyperlink w:anchor="_Toc124325902" w:history="1">
        <w:r w:rsidR="0094561E">
          <w:rPr>
            <w:rStyle w:val="af0"/>
            <w:rFonts w:ascii="彩虹粗仿宋" w:eastAsia="彩虹粗仿宋" w:hAnsi="宋体" w:hint="eastAsia"/>
            <w:noProof/>
            <w:sz w:val="28"/>
            <w:szCs w:val="32"/>
          </w:rPr>
          <w:t>十八、争议解决方式</w:t>
        </w:r>
        <w:r w:rsidR="0094561E">
          <w:rPr>
            <w:rFonts w:ascii="彩虹粗仿宋" w:eastAsia="彩虹粗仿宋" w:hAnsi="宋体" w:hint="eastAsia"/>
            <w:noProof/>
            <w:sz w:val="28"/>
          </w:rPr>
          <w:tab/>
        </w:r>
        <w:r w:rsidR="0094561E">
          <w:rPr>
            <w:rFonts w:ascii="彩虹粗仿宋" w:eastAsia="彩虹粗仿宋" w:hAnsi="宋体" w:hint="eastAsia"/>
            <w:noProof/>
            <w:sz w:val="28"/>
          </w:rPr>
          <w:fldChar w:fldCharType="begin"/>
        </w:r>
        <w:r w:rsidR="0094561E">
          <w:rPr>
            <w:rFonts w:ascii="彩虹粗仿宋" w:eastAsia="彩虹粗仿宋" w:hAnsi="宋体" w:hint="eastAsia"/>
            <w:noProof/>
            <w:sz w:val="28"/>
          </w:rPr>
          <w:instrText xml:space="preserve"> PAGEREF _Toc124325902 \h </w:instrText>
        </w:r>
        <w:r w:rsidR="0094561E">
          <w:rPr>
            <w:rFonts w:ascii="彩虹粗仿宋" w:eastAsia="彩虹粗仿宋" w:hAnsi="宋体" w:hint="eastAsia"/>
            <w:noProof/>
            <w:sz w:val="28"/>
          </w:rPr>
        </w:r>
        <w:r w:rsidR="0094561E">
          <w:rPr>
            <w:rFonts w:ascii="彩虹粗仿宋" w:eastAsia="彩虹粗仿宋" w:hAnsi="宋体" w:hint="eastAsia"/>
            <w:noProof/>
            <w:sz w:val="28"/>
          </w:rPr>
          <w:fldChar w:fldCharType="separate"/>
        </w:r>
        <w:r>
          <w:rPr>
            <w:rFonts w:ascii="彩虹粗仿宋" w:eastAsia="彩虹粗仿宋" w:hAnsi="宋体"/>
            <w:noProof/>
            <w:sz w:val="28"/>
          </w:rPr>
          <w:t>39</w:t>
        </w:r>
        <w:r w:rsidR="0094561E">
          <w:rPr>
            <w:rFonts w:ascii="彩虹粗仿宋" w:eastAsia="彩虹粗仿宋" w:hAnsi="宋体" w:hint="eastAsia"/>
            <w:noProof/>
            <w:sz w:val="28"/>
          </w:rPr>
          <w:fldChar w:fldCharType="end"/>
        </w:r>
      </w:hyperlink>
    </w:p>
    <w:p w14:paraId="0646343F" w14:textId="604A3612" w:rsidR="00EB53B9" w:rsidRDefault="001D4BB9">
      <w:pPr>
        <w:pStyle w:val="21"/>
        <w:tabs>
          <w:tab w:val="right" w:leader="dot" w:pos="8494"/>
        </w:tabs>
        <w:rPr>
          <w:rFonts w:ascii="彩虹粗仿宋" w:eastAsia="彩虹粗仿宋" w:hAnsi="宋体"/>
          <w:noProof/>
          <w:sz w:val="28"/>
        </w:rPr>
      </w:pPr>
      <w:hyperlink w:anchor="_Toc124325903" w:history="1">
        <w:r w:rsidR="0094561E">
          <w:rPr>
            <w:rStyle w:val="af0"/>
            <w:rFonts w:ascii="彩虹粗仿宋" w:eastAsia="彩虹粗仿宋" w:hAnsi="宋体" w:hint="eastAsia"/>
            <w:noProof/>
            <w:sz w:val="28"/>
            <w:szCs w:val="32"/>
          </w:rPr>
          <w:t>十九、托管协议的效力</w:t>
        </w:r>
        <w:r w:rsidR="0094561E">
          <w:rPr>
            <w:rFonts w:ascii="彩虹粗仿宋" w:eastAsia="彩虹粗仿宋" w:hAnsi="宋体" w:hint="eastAsia"/>
            <w:noProof/>
            <w:sz w:val="28"/>
          </w:rPr>
          <w:tab/>
        </w:r>
        <w:r w:rsidR="0094561E">
          <w:rPr>
            <w:rFonts w:ascii="彩虹粗仿宋" w:eastAsia="彩虹粗仿宋" w:hAnsi="宋体" w:hint="eastAsia"/>
            <w:noProof/>
            <w:sz w:val="28"/>
          </w:rPr>
          <w:fldChar w:fldCharType="begin"/>
        </w:r>
        <w:r w:rsidR="0094561E">
          <w:rPr>
            <w:rFonts w:ascii="彩虹粗仿宋" w:eastAsia="彩虹粗仿宋" w:hAnsi="宋体" w:hint="eastAsia"/>
            <w:noProof/>
            <w:sz w:val="28"/>
          </w:rPr>
          <w:instrText xml:space="preserve"> PAGEREF _Toc124325903 \h </w:instrText>
        </w:r>
        <w:r w:rsidR="0094561E">
          <w:rPr>
            <w:rFonts w:ascii="彩虹粗仿宋" w:eastAsia="彩虹粗仿宋" w:hAnsi="宋体" w:hint="eastAsia"/>
            <w:noProof/>
            <w:sz w:val="28"/>
          </w:rPr>
        </w:r>
        <w:r w:rsidR="0094561E">
          <w:rPr>
            <w:rFonts w:ascii="彩虹粗仿宋" w:eastAsia="彩虹粗仿宋" w:hAnsi="宋体" w:hint="eastAsia"/>
            <w:noProof/>
            <w:sz w:val="28"/>
          </w:rPr>
          <w:fldChar w:fldCharType="separate"/>
        </w:r>
        <w:r>
          <w:rPr>
            <w:rFonts w:ascii="彩虹粗仿宋" w:eastAsia="彩虹粗仿宋" w:hAnsi="宋体"/>
            <w:noProof/>
            <w:sz w:val="28"/>
          </w:rPr>
          <w:t>39</w:t>
        </w:r>
        <w:r w:rsidR="0094561E">
          <w:rPr>
            <w:rFonts w:ascii="彩虹粗仿宋" w:eastAsia="彩虹粗仿宋" w:hAnsi="宋体" w:hint="eastAsia"/>
            <w:noProof/>
            <w:sz w:val="28"/>
          </w:rPr>
          <w:fldChar w:fldCharType="end"/>
        </w:r>
      </w:hyperlink>
    </w:p>
    <w:p w14:paraId="4E4F1B18" w14:textId="006D4BE4" w:rsidR="00EB53B9" w:rsidRDefault="001D4BB9">
      <w:pPr>
        <w:pStyle w:val="21"/>
        <w:tabs>
          <w:tab w:val="right" w:leader="dot" w:pos="8494"/>
        </w:tabs>
        <w:rPr>
          <w:rFonts w:ascii="彩虹粗仿宋" w:eastAsia="彩虹粗仿宋" w:hAnsi="宋体"/>
          <w:noProof/>
          <w:sz w:val="28"/>
        </w:rPr>
      </w:pPr>
      <w:hyperlink w:anchor="_Toc124325904" w:history="1">
        <w:r w:rsidR="0094561E">
          <w:rPr>
            <w:rStyle w:val="af0"/>
            <w:rFonts w:ascii="彩虹粗仿宋" w:eastAsia="彩虹粗仿宋" w:hAnsi="宋体" w:hint="eastAsia"/>
            <w:noProof/>
            <w:sz w:val="28"/>
            <w:szCs w:val="32"/>
          </w:rPr>
          <w:t>二十、其他事项</w:t>
        </w:r>
        <w:r w:rsidR="0094561E">
          <w:rPr>
            <w:rFonts w:ascii="彩虹粗仿宋" w:eastAsia="彩虹粗仿宋" w:hAnsi="宋体" w:hint="eastAsia"/>
            <w:noProof/>
            <w:sz w:val="28"/>
          </w:rPr>
          <w:tab/>
        </w:r>
        <w:r w:rsidR="0094561E">
          <w:rPr>
            <w:rFonts w:ascii="彩虹粗仿宋" w:eastAsia="彩虹粗仿宋" w:hAnsi="宋体" w:hint="eastAsia"/>
            <w:noProof/>
            <w:sz w:val="28"/>
          </w:rPr>
          <w:fldChar w:fldCharType="begin"/>
        </w:r>
        <w:r w:rsidR="0094561E">
          <w:rPr>
            <w:rFonts w:ascii="彩虹粗仿宋" w:eastAsia="彩虹粗仿宋" w:hAnsi="宋体" w:hint="eastAsia"/>
            <w:noProof/>
            <w:sz w:val="28"/>
          </w:rPr>
          <w:instrText xml:space="preserve"> PAGEREF _Toc124325904 \h </w:instrText>
        </w:r>
        <w:r w:rsidR="0094561E">
          <w:rPr>
            <w:rFonts w:ascii="彩虹粗仿宋" w:eastAsia="彩虹粗仿宋" w:hAnsi="宋体" w:hint="eastAsia"/>
            <w:noProof/>
            <w:sz w:val="28"/>
          </w:rPr>
        </w:r>
        <w:r w:rsidR="0094561E">
          <w:rPr>
            <w:rFonts w:ascii="彩虹粗仿宋" w:eastAsia="彩虹粗仿宋" w:hAnsi="宋体" w:hint="eastAsia"/>
            <w:noProof/>
            <w:sz w:val="28"/>
          </w:rPr>
          <w:fldChar w:fldCharType="separate"/>
        </w:r>
        <w:r>
          <w:rPr>
            <w:rFonts w:ascii="彩虹粗仿宋" w:eastAsia="彩虹粗仿宋" w:hAnsi="宋体"/>
            <w:noProof/>
            <w:sz w:val="28"/>
          </w:rPr>
          <w:t>39</w:t>
        </w:r>
        <w:r w:rsidR="0094561E">
          <w:rPr>
            <w:rFonts w:ascii="彩虹粗仿宋" w:eastAsia="彩虹粗仿宋" w:hAnsi="宋体" w:hint="eastAsia"/>
            <w:noProof/>
            <w:sz w:val="28"/>
          </w:rPr>
          <w:fldChar w:fldCharType="end"/>
        </w:r>
      </w:hyperlink>
    </w:p>
    <w:p w14:paraId="4BCF4920" w14:textId="77777777" w:rsidR="00EB53B9" w:rsidRDefault="001D4BB9">
      <w:pPr>
        <w:pStyle w:val="21"/>
        <w:tabs>
          <w:tab w:val="right" w:leader="dot" w:pos="8494"/>
        </w:tabs>
        <w:rPr>
          <w:rFonts w:ascii="彩虹粗仿宋" w:eastAsia="彩虹粗仿宋" w:hAnsi="宋体"/>
          <w:noProof/>
          <w:sz w:val="28"/>
        </w:rPr>
      </w:pPr>
      <w:hyperlink w:anchor="_Toc124325905" w:history="1">
        <w:r w:rsidR="0094561E">
          <w:rPr>
            <w:rStyle w:val="af0"/>
            <w:rFonts w:ascii="彩虹粗仿宋" w:eastAsia="彩虹粗仿宋" w:hAnsi="宋体" w:hint="eastAsia"/>
            <w:noProof/>
            <w:sz w:val="28"/>
            <w:szCs w:val="32"/>
          </w:rPr>
          <w:t>二十一、托管协议的签订</w:t>
        </w:r>
        <w:r w:rsidR="0094561E">
          <w:rPr>
            <w:rFonts w:ascii="彩虹粗仿宋" w:eastAsia="彩虹粗仿宋" w:hAnsi="宋体" w:hint="eastAsia"/>
            <w:noProof/>
            <w:sz w:val="28"/>
          </w:rPr>
          <w:tab/>
        </w:r>
        <w:r w:rsidR="0094561E">
          <w:rPr>
            <w:rFonts w:ascii="彩虹粗仿宋" w:eastAsia="彩虹粗仿宋" w:hAnsi="宋体" w:hint="eastAsia"/>
            <w:noProof/>
            <w:sz w:val="28"/>
          </w:rPr>
          <w:fldChar w:fldCharType="begin"/>
        </w:r>
        <w:r w:rsidR="0094561E">
          <w:rPr>
            <w:rFonts w:ascii="彩虹粗仿宋" w:eastAsia="彩虹粗仿宋" w:hAnsi="宋体" w:hint="eastAsia"/>
            <w:noProof/>
            <w:sz w:val="28"/>
          </w:rPr>
          <w:instrText xml:space="preserve"> PAGEREF _Toc124325905 \h </w:instrText>
        </w:r>
        <w:r w:rsidR="0094561E">
          <w:rPr>
            <w:rFonts w:ascii="彩虹粗仿宋" w:eastAsia="彩虹粗仿宋" w:hAnsi="宋体" w:hint="eastAsia"/>
            <w:noProof/>
            <w:sz w:val="28"/>
          </w:rPr>
        </w:r>
        <w:r w:rsidR="0094561E">
          <w:rPr>
            <w:rFonts w:ascii="彩虹粗仿宋" w:eastAsia="彩虹粗仿宋" w:hAnsi="宋体" w:hint="eastAsia"/>
            <w:noProof/>
            <w:sz w:val="28"/>
          </w:rPr>
          <w:fldChar w:fldCharType="separate"/>
        </w:r>
        <w:r>
          <w:rPr>
            <w:rFonts w:ascii="彩虹粗仿宋" w:eastAsia="彩虹粗仿宋" w:hAnsi="宋体"/>
            <w:noProof/>
            <w:sz w:val="28"/>
          </w:rPr>
          <w:t>40</w:t>
        </w:r>
        <w:r w:rsidR="0094561E">
          <w:rPr>
            <w:rFonts w:ascii="彩虹粗仿宋" w:eastAsia="彩虹粗仿宋" w:hAnsi="宋体" w:hint="eastAsia"/>
            <w:noProof/>
            <w:sz w:val="28"/>
          </w:rPr>
          <w:fldChar w:fldCharType="end"/>
        </w:r>
      </w:hyperlink>
    </w:p>
    <w:p w14:paraId="6A352F8F" w14:textId="77777777" w:rsidR="00EB53B9" w:rsidRDefault="0094561E">
      <w:pPr>
        <w:rPr>
          <w:rFonts w:ascii="彩虹粗仿宋" w:eastAsia="彩虹粗仿宋" w:hAnsi="宋体"/>
          <w:sz w:val="28"/>
        </w:rPr>
      </w:pPr>
      <w:r>
        <w:rPr>
          <w:rFonts w:ascii="彩虹粗仿宋" w:eastAsia="彩虹粗仿宋" w:hAnsi="宋体" w:hint="eastAsia"/>
          <w:sz w:val="28"/>
        </w:rPr>
        <w:fldChar w:fldCharType="end"/>
      </w:r>
    </w:p>
    <w:p w14:paraId="156E601C" w14:textId="77777777" w:rsidR="00EB53B9" w:rsidRDefault="0094561E">
      <w:pPr>
        <w:rPr>
          <w:rFonts w:ascii="彩虹粗仿宋" w:eastAsia="彩虹粗仿宋"/>
          <w:sz w:val="24"/>
        </w:rPr>
      </w:pPr>
      <w:r>
        <w:rPr>
          <w:rFonts w:ascii="彩虹粗仿宋" w:eastAsia="彩虹粗仿宋" w:hAnsi="宋体"/>
          <w:sz w:val="28"/>
        </w:rPr>
        <w:br w:type="page"/>
      </w:r>
    </w:p>
    <w:p w14:paraId="4669DFDF" w14:textId="7C050C38" w:rsidR="00EB53B9" w:rsidRDefault="0094561E">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lastRenderedPageBreak/>
        <w:t>鉴于上投摩根基金管理有限公司系一家依照中国法律合法成立并有效存续的有限责任公司，按照相关法律法规的规定具备担任基金管理人的资格和能力，拟募集发行上投摩根</w:t>
      </w:r>
      <w:r w:rsidR="00A9674E">
        <w:rPr>
          <w:rFonts w:ascii="彩虹粗仿宋" w:eastAsia="彩虹粗仿宋" w:hAnsi="宋体" w:cs="Arial" w:hint="eastAsia"/>
          <w:kern w:val="0"/>
          <w:sz w:val="24"/>
        </w:rPr>
        <w:t>领先优选</w:t>
      </w:r>
      <w:r>
        <w:rPr>
          <w:rFonts w:ascii="彩虹粗仿宋" w:eastAsia="彩虹粗仿宋" w:hAnsi="宋体" w:cs="Arial" w:hint="eastAsia"/>
          <w:kern w:val="0"/>
          <w:sz w:val="24"/>
        </w:rPr>
        <w:t>混合型证券投资基金；</w:t>
      </w:r>
    </w:p>
    <w:p w14:paraId="66BE55B6" w14:textId="77777777" w:rsidR="00EB53B9" w:rsidRDefault="0094561E">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2EEB0FF1" w14:textId="28F6E196" w:rsidR="00EB53B9" w:rsidRDefault="0094561E">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鉴于上投摩根基金管理有限公司拟担任上投摩根</w:t>
      </w:r>
      <w:r w:rsidR="00A9674E">
        <w:rPr>
          <w:rFonts w:ascii="彩虹粗仿宋" w:eastAsia="彩虹粗仿宋" w:hAnsi="宋体" w:cs="Arial" w:hint="eastAsia"/>
          <w:kern w:val="0"/>
          <w:sz w:val="24"/>
        </w:rPr>
        <w:t>领先优选</w:t>
      </w:r>
      <w:r>
        <w:rPr>
          <w:rFonts w:ascii="彩虹粗仿宋" w:eastAsia="彩虹粗仿宋" w:hAnsi="宋体" w:cs="Arial" w:hint="eastAsia"/>
          <w:kern w:val="0"/>
          <w:sz w:val="24"/>
        </w:rPr>
        <w:t>混合型证券投资基金的基金管理人，中国建设银行股份有限公司拟担任上投摩根</w:t>
      </w:r>
      <w:r w:rsidR="00A9674E">
        <w:rPr>
          <w:rFonts w:ascii="彩虹粗仿宋" w:eastAsia="彩虹粗仿宋" w:hAnsi="宋体" w:cs="Arial" w:hint="eastAsia"/>
          <w:kern w:val="0"/>
          <w:sz w:val="24"/>
        </w:rPr>
        <w:t>领先优选</w:t>
      </w:r>
      <w:r>
        <w:rPr>
          <w:rFonts w:ascii="彩虹粗仿宋" w:eastAsia="彩虹粗仿宋" w:hAnsi="宋体" w:cs="Arial" w:hint="eastAsia"/>
          <w:kern w:val="0"/>
          <w:sz w:val="24"/>
        </w:rPr>
        <w:t>混合型证券投资基金的基金托管人；</w:t>
      </w:r>
    </w:p>
    <w:p w14:paraId="0ACF6ED0" w14:textId="2238FBFB" w:rsidR="00EB53B9" w:rsidRDefault="0094561E">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为明确上投摩根</w:t>
      </w:r>
      <w:r w:rsidR="00A9674E">
        <w:rPr>
          <w:rFonts w:ascii="彩虹粗仿宋" w:eastAsia="彩虹粗仿宋" w:hAnsi="宋体" w:cs="Arial" w:hint="eastAsia"/>
          <w:kern w:val="0"/>
          <w:sz w:val="24"/>
        </w:rPr>
        <w:t>领先优选</w:t>
      </w:r>
      <w:r>
        <w:rPr>
          <w:rFonts w:ascii="彩虹粗仿宋" w:eastAsia="彩虹粗仿宋" w:hAnsi="宋体" w:cs="Arial" w:hint="eastAsia"/>
          <w:kern w:val="0"/>
          <w:sz w:val="24"/>
        </w:rPr>
        <w:t>混合型证券投资基金的基金管理人和基金托管人之间的权利义务关系，特制订本托管协议；</w:t>
      </w:r>
    </w:p>
    <w:p w14:paraId="52DAE85E" w14:textId="7F278068" w:rsidR="00EB53B9" w:rsidRDefault="0094561E">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除非另有约定，《上投摩根</w:t>
      </w:r>
      <w:r w:rsidR="00A9674E">
        <w:rPr>
          <w:rFonts w:ascii="彩虹粗仿宋" w:eastAsia="彩虹粗仿宋" w:hAnsi="宋体" w:cs="Arial" w:hint="eastAsia"/>
          <w:kern w:val="0"/>
          <w:sz w:val="24"/>
          <w:lang w:val="en-GB"/>
        </w:rPr>
        <w:t>领先优选</w:t>
      </w:r>
      <w:r>
        <w:rPr>
          <w:rFonts w:ascii="彩虹粗仿宋" w:eastAsia="彩虹粗仿宋" w:hAnsi="宋体" w:cs="Arial" w:hint="eastAsia"/>
          <w:kern w:val="0"/>
          <w:sz w:val="24"/>
          <w:lang w:val="en-GB"/>
        </w:rPr>
        <w:t>混合型证券投资基金基金合同》(以下简称“基金合同”)中定义的术语在用于本托管协议时应具有相同的含义；若有抵触应以《基金合同》为准，并依其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14:paraId="331150F1" w14:textId="77777777" w:rsidR="00EB53B9" w:rsidRDefault="00EB53B9">
      <w:pPr>
        <w:rPr>
          <w:rFonts w:ascii="彩虹粗仿宋" w:eastAsia="彩虹粗仿宋"/>
          <w:sz w:val="24"/>
          <w:lang w:val="en-GB"/>
        </w:rPr>
      </w:pPr>
    </w:p>
    <w:p w14:paraId="3A5AEB84" w14:textId="77777777" w:rsidR="00EB53B9" w:rsidRDefault="0094561E">
      <w:pPr>
        <w:pStyle w:val="2"/>
        <w:jc w:val="center"/>
        <w:rPr>
          <w:rFonts w:ascii="彩虹粗仿宋" w:eastAsia="彩虹粗仿宋"/>
        </w:rPr>
      </w:pPr>
      <w:bookmarkStart w:id="0" w:name="_Toc124325885"/>
      <w:r>
        <w:rPr>
          <w:rFonts w:ascii="彩虹粗仿宋" w:eastAsia="彩虹粗仿宋" w:hint="eastAsia"/>
        </w:rPr>
        <w:t>一、基金托管协议当事人</w:t>
      </w:r>
      <w:bookmarkEnd w:id="0"/>
    </w:p>
    <w:p w14:paraId="4D0A091C"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14:paraId="150C4F11"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名称：上投摩根基金管理有限公司</w:t>
      </w:r>
    </w:p>
    <w:p w14:paraId="1441F521"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注册地址：中国（上海）自由贸易试验区富城路99号震旦国际大楼25层</w:t>
      </w:r>
    </w:p>
    <w:p w14:paraId="41659E13"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办公地址：中国（上海）自由贸易试验区富城路99号震旦国际大楼25层</w:t>
      </w:r>
    </w:p>
    <w:p w14:paraId="726E0362"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邮政编码：200120</w:t>
      </w:r>
    </w:p>
    <w:p w14:paraId="0184C78F"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法定代表人：陈</w:t>
      </w:r>
      <w:r>
        <w:rPr>
          <w:rFonts w:ascii="彩虹粗仿宋" w:eastAsia="彩虹粗仿宋" w:hAnsi="宋体" w:cs="Arial"/>
          <w:sz w:val="24"/>
        </w:rPr>
        <w:t>兵</w:t>
      </w:r>
    </w:p>
    <w:p w14:paraId="5DE85D4A"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w:t>
      </w:r>
      <w:r>
        <w:rPr>
          <w:rStyle w:val="read"/>
          <w:rFonts w:ascii="彩虹粗仿宋" w:eastAsia="彩虹粗仿宋" w:hAnsi="宋体" w:cs="Arial" w:hint="eastAsia"/>
          <w:sz w:val="24"/>
        </w:rPr>
        <w:t>2004年5月12日</w:t>
      </w:r>
    </w:p>
    <w:p w14:paraId="364FBD65"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w:t>
      </w:r>
      <w:proofErr w:type="gramStart"/>
      <w:r>
        <w:rPr>
          <w:rFonts w:ascii="彩虹粗仿宋" w:eastAsia="彩虹粗仿宋" w:hAnsi="宋体" w:cs="Arial" w:hint="eastAsia"/>
          <w:sz w:val="24"/>
        </w:rPr>
        <w:t>证监基字</w:t>
      </w:r>
      <w:proofErr w:type="gramEnd"/>
      <w:r>
        <w:rPr>
          <w:rFonts w:ascii="彩虹粗仿宋" w:eastAsia="彩虹粗仿宋" w:hAnsi="宋体" w:cs="Arial" w:hint="eastAsia"/>
          <w:sz w:val="24"/>
        </w:rPr>
        <w:t>「2004」56号</w:t>
      </w:r>
    </w:p>
    <w:p w14:paraId="2C21A502"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w:t>
      </w:r>
    </w:p>
    <w:p w14:paraId="21C404FC"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注册资本：2.5亿</w:t>
      </w:r>
      <w:r>
        <w:rPr>
          <w:rStyle w:val="read"/>
          <w:rFonts w:ascii="彩虹粗仿宋" w:eastAsia="彩虹粗仿宋" w:hAnsi="宋体" w:cs="Arial" w:hint="eastAsia"/>
          <w:sz w:val="24"/>
        </w:rPr>
        <w:t>元</w:t>
      </w:r>
    </w:p>
    <w:p w14:paraId="7800076B"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342985D7"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（二）基金托管人</w:t>
      </w:r>
    </w:p>
    <w:p w14:paraId="38004739"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14:paraId="7DB91F6F"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41F7DB56"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5CA64F60"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73400D9C"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法定代表人：田国立</w:t>
      </w:r>
    </w:p>
    <w:p w14:paraId="7B56FD8C"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5349E902"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w:t>
      </w:r>
      <w:proofErr w:type="gramStart"/>
      <w:r>
        <w:rPr>
          <w:rFonts w:ascii="彩虹粗仿宋" w:eastAsia="彩虹粗仿宋" w:hAnsi="宋体" w:cs="Arial" w:hint="eastAsia"/>
          <w:sz w:val="24"/>
        </w:rPr>
        <w:t>证监基字</w:t>
      </w:r>
      <w:proofErr w:type="gramEnd"/>
      <w:r>
        <w:rPr>
          <w:rFonts w:ascii="彩虹粗仿宋" w:eastAsia="彩虹粗仿宋" w:hAnsi="宋体" w:cs="Arial" w:hint="eastAsia"/>
          <w:sz w:val="24"/>
        </w:rPr>
        <w:t>[1998</w:t>
      </w:r>
      <w:bookmarkStart w:id="1" w:name="OLE_LINK3"/>
      <w:r>
        <w:rPr>
          <w:rFonts w:ascii="彩虹粗仿宋" w:eastAsia="彩虹粗仿宋" w:hAnsi="宋体" w:cs="Arial" w:hint="eastAsia"/>
          <w:sz w:val="24"/>
        </w:rPr>
        <w:t>]</w:t>
      </w:r>
      <w:bookmarkEnd w:id="1"/>
      <w:r>
        <w:rPr>
          <w:rFonts w:ascii="彩虹粗仿宋" w:eastAsia="彩虹粗仿宋" w:hAnsi="宋体" w:cs="Arial" w:hint="eastAsia"/>
          <w:sz w:val="24"/>
        </w:rPr>
        <w:t>12号</w:t>
      </w:r>
    </w:p>
    <w:p w14:paraId="557CC306"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2E529A18"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proofErr w:type="gramStart"/>
      <w:r>
        <w:rPr>
          <w:rFonts w:ascii="彩虹粗仿宋" w:eastAsia="彩虹粗仿宋" w:hint="eastAsia"/>
          <w:sz w:val="24"/>
        </w:rPr>
        <w:t>贰仟伍佰亿壹仟零玖拾柒万柒仟肆佰捌拾陆</w:t>
      </w:r>
      <w:proofErr w:type="gramEnd"/>
      <w:r>
        <w:rPr>
          <w:rFonts w:ascii="彩虹粗仿宋" w:eastAsia="彩虹粗仿宋" w:hint="eastAsia"/>
          <w:sz w:val="24"/>
        </w:rPr>
        <w:t>元整</w:t>
      </w:r>
    </w:p>
    <w:p w14:paraId="31EE4730"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1D2DC652" w14:textId="77777777" w:rsidR="00EB53B9" w:rsidRDefault="0094561E">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01DEF04" w14:textId="77777777" w:rsidR="00EB53B9" w:rsidRDefault="00EB53B9">
      <w:pPr>
        <w:rPr>
          <w:rFonts w:ascii="彩虹粗仿宋" w:eastAsia="彩虹粗仿宋"/>
          <w:sz w:val="24"/>
        </w:rPr>
      </w:pPr>
    </w:p>
    <w:p w14:paraId="17671AE9" w14:textId="77777777" w:rsidR="00EB53B9" w:rsidRDefault="0094561E">
      <w:pPr>
        <w:pStyle w:val="2"/>
        <w:jc w:val="center"/>
        <w:rPr>
          <w:rFonts w:ascii="彩虹粗仿宋" w:eastAsia="彩虹粗仿宋"/>
          <w:sz w:val="30"/>
        </w:rPr>
      </w:pPr>
      <w:bookmarkStart w:id="2" w:name="_Toc124325886"/>
      <w:r>
        <w:rPr>
          <w:rFonts w:ascii="彩虹粗仿宋" w:eastAsia="彩虹粗仿宋" w:hint="eastAsia"/>
          <w:sz w:val="30"/>
        </w:rPr>
        <w:t>二、基金托管协议的依据、目的和原则</w:t>
      </w:r>
      <w:bookmarkEnd w:id="2"/>
    </w:p>
    <w:p w14:paraId="698027CC" w14:textId="77777777" w:rsidR="00EB53B9" w:rsidRDefault="0094561E">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7483AC6E"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14:paraId="7A7AFCE1"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5B444CEE" w14:textId="77777777" w:rsidR="00EB53B9" w:rsidRDefault="0094561E">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64836C7"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7B6A54D8"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3945D988" w14:textId="77777777" w:rsidR="00EB53B9" w:rsidRDefault="00EB53B9">
      <w:pPr>
        <w:rPr>
          <w:rFonts w:ascii="彩虹粗仿宋" w:eastAsia="彩虹粗仿宋"/>
          <w:sz w:val="24"/>
        </w:rPr>
      </w:pPr>
    </w:p>
    <w:p w14:paraId="47B70202" w14:textId="77777777" w:rsidR="00EB53B9" w:rsidRDefault="0094561E">
      <w:pPr>
        <w:pStyle w:val="2"/>
        <w:jc w:val="center"/>
        <w:rPr>
          <w:rFonts w:ascii="彩虹粗仿宋" w:eastAsia="彩虹粗仿宋"/>
          <w:sz w:val="30"/>
          <w:szCs w:val="24"/>
        </w:rPr>
      </w:pPr>
      <w:bookmarkStart w:id="3" w:name="_Toc124325887"/>
      <w:r>
        <w:rPr>
          <w:rFonts w:ascii="彩虹粗仿宋" w:eastAsia="彩虹粗仿宋" w:hint="eastAsia"/>
          <w:sz w:val="30"/>
        </w:rPr>
        <w:t>三、基金托管人对基金管理人的业务监督和核查</w:t>
      </w:r>
      <w:bookmarkEnd w:id="3"/>
    </w:p>
    <w:p w14:paraId="52D4EB21"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w:t>
      </w:r>
      <w:r>
        <w:rPr>
          <w:rFonts w:ascii="彩虹粗仿宋" w:eastAsia="彩虹粗仿宋" w:hAnsi="宋体" w:cs="Arial" w:hint="eastAsia"/>
          <w:sz w:val="24"/>
        </w:rPr>
        <w:lastRenderedPageBreak/>
        <w:t>进行监督，对存在疑义的事项进行核查。</w:t>
      </w:r>
    </w:p>
    <w:p w14:paraId="4D4D3A1D" w14:textId="297606C6"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投资范围为具有良好流动性的金融工具，包括国内依法发行上市的股票（含中小板、创业板及其他经中国证监会核准上市的股票）、内地与香港股票市场交易互联互通机制下允许买卖的规定范围内的香港联合交易所上市的股票（以下简称“港股通标的股票”）、债券（包括国债、央行票据、地方政府债、金融债、企业债、公司债、次级债、中期票据、可转换债券（含分离交易可转债）、可交换债券、短期融资</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、超短期融资</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、中小企业私募债、证券公司短期公司债）、资产支持证券、债券回购、同业存单、银行存款、权证、股指期货、股票期权以及法律法规或中国证监会允许基金投资的其他金融工具(须符合中国证监会相关规定)。</w:t>
      </w:r>
    </w:p>
    <w:p w14:paraId="26BB3E4F"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14:paraId="78521305" w14:textId="77777777" w:rsidR="00EB53B9" w:rsidRDefault="0094561E">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基金的投资组合比例为：股票资产占基金资产的50%-95%，其中投资于港股通标的股票不超过股票资产的50%。权证投资占基金资产净值的0-3%；每个交易日日终在扣除股指期货和股票期权合约需缴纳的交易保证金后，保持不低于基金资产净值5％的现金或者到期日在一年以内的政府债券，其中现金不包括结算备付金、存出保证金、应收申购款等。</w:t>
      </w:r>
    </w:p>
    <w:p w14:paraId="7FB09B1A"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353B310D"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基金的投资组合应遵循以下限制：</w:t>
      </w:r>
    </w:p>
    <w:p w14:paraId="3AD59C42"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（1）股票资产占基金资产的50%-95%，其中投资于港股通标的股票不超过股票资产的50%；</w:t>
      </w:r>
    </w:p>
    <w:p w14:paraId="2FD87654"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（2）本基金持有一家公司发行的证券，其市值不超过基金资产净值的10％；</w:t>
      </w:r>
    </w:p>
    <w:p w14:paraId="1E405301"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（3）本基金管理人管理且由本基金托管人托管的全部基金持有一家公司发行的证券，不超过该证券的10％；</w:t>
      </w:r>
    </w:p>
    <w:p w14:paraId="24BD02B7"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（4）本基金持有的全部权证，其市值不得超过基金资产净值的3％；</w:t>
      </w:r>
    </w:p>
    <w:p w14:paraId="021DE68C"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（5）本基金管理人管理且由本基金托管人托管的全部基金持有的同一权证，不得超过该权证的10％；</w:t>
      </w:r>
    </w:p>
    <w:p w14:paraId="502247F3"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（6）本基金在任何交易日买入权证的总金额，不得超过上一交易日基金资产净值的0.5％；</w:t>
      </w:r>
    </w:p>
    <w:p w14:paraId="4E2F0CDF"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（7）本基金投资于同一原始权益人的各类资产支持证券的比例，不得超过基金资产净值的10％；</w:t>
      </w:r>
    </w:p>
    <w:p w14:paraId="7E0D9E73"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（8）本基金持有的全部资产支持证券，其市值不得超过基金资产净值的20％；</w:t>
      </w:r>
    </w:p>
    <w:p w14:paraId="6B84A101"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（9）本基金持有的同一(指同一信用级别)资产支持证券的比例，不得超过该</w:t>
      </w:r>
      <w:r>
        <w:rPr>
          <w:rFonts w:ascii="彩虹粗仿宋" w:eastAsia="彩虹粗仿宋" w:hint="eastAsia"/>
          <w:sz w:val="24"/>
        </w:rPr>
        <w:lastRenderedPageBreak/>
        <w:t>资产支持证券规模的10％；</w:t>
      </w:r>
    </w:p>
    <w:p w14:paraId="5A218DAF"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（10）本基金管理人管理且由本基金托管人托管的全部基金投资于同一原始权益人的各类资产支持证券，不得超过其各类资产支持证券合计规模的10％；</w:t>
      </w:r>
    </w:p>
    <w:p w14:paraId="5445692F"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（11）本基金应投资于信用级别评级为BBB以上(含BBB)的资产支持证券。基金持有资产支持证券期间，如果其信用等级下降、不再符合投资标准，应在评级报告发布之日起3个月内予以全部卖出；</w:t>
      </w:r>
    </w:p>
    <w:p w14:paraId="05E11E86"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（12）基金财产参与股票发行申购，本基金所申报的金额不超过本基金的总资产，本基金所申报的股票数量不超过拟发行股票公司本次发行股票的总量；</w:t>
      </w:r>
    </w:p>
    <w:p w14:paraId="285CA41E"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（13）本基金进入全国银行间同业市场进行债券回购的资金余额不得超过基金资产净值的40%，本基金在全国银行间同业市场中的债券回购最长期限为1 年，债券回购到期后不得展期；</w:t>
      </w:r>
    </w:p>
    <w:p w14:paraId="0510D789"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（14）本基金主动投资于流动性受限资产的市值合计不得超过本基金资产净值的 15%。基金管理人应制</w:t>
      </w:r>
      <w:proofErr w:type="gramStart"/>
      <w:r>
        <w:rPr>
          <w:rFonts w:ascii="彩虹粗仿宋" w:eastAsia="彩虹粗仿宋" w:hint="eastAsia"/>
          <w:sz w:val="24"/>
        </w:rPr>
        <w:t>订严格</w:t>
      </w:r>
      <w:proofErr w:type="gramEnd"/>
      <w:r>
        <w:rPr>
          <w:rFonts w:ascii="彩虹粗仿宋" w:eastAsia="彩虹粗仿宋" w:hint="eastAsia"/>
          <w:sz w:val="24"/>
        </w:rPr>
        <w:t>的投资决策流程和风险控制制度，防范流动性风险、法律风险和操作风险等各种风险；</w:t>
      </w:r>
    </w:p>
    <w:p w14:paraId="722964EE"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因证券市场波动、上市公司股票停牌、基金规模变动等基金管理人之外的因素致使基金不符合前款所规定比例限制的，基金管理人不得主动新增流动性受限资产的投资；</w:t>
      </w:r>
    </w:p>
    <w:p w14:paraId="3911E736"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（15）本基金参与股指期货交易，需遵守下列投资比例限制：</w:t>
      </w:r>
    </w:p>
    <w:p w14:paraId="7EDFDA0E"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1）本基金在任何交易日日终，持有的买入股指期货合约价值，不得超过基金资产净值的10%；</w:t>
      </w:r>
    </w:p>
    <w:p w14:paraId="6CBD4A50" w14:textId="2FEEB079"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2）本基金在任何交易日日终，持有的买入股指期货合约价值与有价证券市值之和，不得超过基金资产净值的95%。其中，有价证券指股票、债券（不含到期日在一年以内的政府债券）、权证、资产支持证券、买入返售金融资产（不含质押式回购）等；</w:t>
      </w:r>
    </w:p>
    <w:p w14:paraId="34D8C963"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3）本基金在任何交易日日终，持有的卖出股指期货合约价值不得超过基金持有的股票总市值的20%；</w:t>
      </w:r>
    </w:p>
    <w:p w14:paraId="7BB2AB36"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本基金管理人应当按照中国金融期货交易所要求的内容、格式与时限向交易所报告所交易和持有的卖出期货合约情况、交易目的及对应的证券资产情况等；</w:t>
      </w:r>
    </w:p>
    <w:p w14:paraId="105F2511"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4）本基金所持有的股票市值和买入、卖出股指期货合约价值，合计（轧差计算）占基金资产的5</w:t>
      </w:r>
      <w:r>
        <w:rPr>
          <w:rFonts w:ascii="彩虹粗仿宋" w:eastAsia="彩虹粗仿宋"/>
          <w:sz w:val="24"/>
        </w:rPr>
        <w:t>0</w:t>
      </w:r>
      <w:r>
        <w:rPr>
          <w:rFonts w:ascii="彩虹粗仿宋" w:eastAsia="彩虹粗仿宋" w:hint="eastAsia"/>
          <w:sz w:val="24"/>
        </w:rPr>
        <w:t>%-95%；</w:t>
      </w:r>
    </w:p>
    <w:p w14:paraId="2D1DA6C3"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5）本基金在任何交易日内交易（不包括平仓）的股指期货合约的成交金额不得超过上一交易日基金资产净值的20%；</w:t>
      </w:r>
    </w:p>
    <w:p w14:paraId="65935969"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（16）本基金参与股票期权交易，需遵守下列投资比例限制：</w:t>
      </w:r>
    </w:p>
    <w:p w14:paraId="60D9F16D"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1）本基金因未平仓的期权合约支付和收取的权利金总额不得超过基金资产净值的10%；</w:t>
      </w:r>
    </w:p>
    <w:p w14:paraId="240FCC19"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2）本基金开仓卖出认购期权的，应持有足额标的证券；开仓卖出认沽期权的，应持有合约行权所需的全额现金或交易所规则认可的可冲抵期权保证金的现金等价物；</w:t>
      </w:r>
    </w:p>
    <w:p w14:paraId="0D15AB55"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3）本基金未平仓的期权合约面值不得超过基金资产净值的20%。其中，合约面值按照行权价乘以合约乘数计算；</w:t>
      </w:r>
    </w:p>
    <w:p w14:paraId="135AA3F7"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17）本基金每个交易日日终在扣除股指期货合约及股票期权合约需缴纳的交易保证金后，应当保持不低于基金资产净值5%的现金或到期日在一年以内的政府债券，其中现金不包括结算备付金、存出保证金、应收申购款等。</w:t>
      </w:r>
    </w:p>
    <w:p w14:paraId="1750E42B"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本基金在开始进行股指期货投资之前，应与基金托管人就股指期货开户、清算、估值、交收等事宜另行具体协商；</w:t>
      </w:r>
    </w:p>
    <w:p w14:paraId="154E0A42"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（18）本基金持有的全部中小企业私募债券，其市值不超过基金资产净值的10%；本基金持有一家企业发行的中小企业私募债，不得超过该债券的10%；</w:t>
      </w:r>
    </w:p>
    <w:p w14:paraId="6DEC4823"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（19）本基金总资产不得超过基金净资产的140%；</w:t>
      </w:r>
    </w:p>
    <w:p w14:paraId="1C984F78"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sz w:val="24"/>
        </w:rPr>
        <w:t>0</w:t>
      </w:r>
      <w:r>
        <w:rPr>
          <w:rFonts w:ascii="彩虹粗仿宋" w:eastAsia="彩虹粗仿宋" w:hint="eastAsia"/>
          <w:sz w:val="24"/>
        </w:rPr>
        <w:t>）本基金管理人管理的且由本基金托管人托管的全部开放式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14:paraId="1A2D5FAD"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sz w:val="24"/>
        </w:rPr>
        <w:t>1</w:t>
      </w:r>
      <w:r>
        <w:rPr>
          <w:rFonts w:ascii="彩虹粗仿宋" w:eastAsia="彩虹粗仿宋" w:hint="eastAsia"/>
          <w:sz w:val="24"/>
        </w:rPr>
        <w:t>）本基金持有的所有流通受限证券，其公允价值不得超过本基金资产净值的 10%；本基金持有的同</w:t>
      </w:r>
      <w:proofErr w:type="gramStart"/>
      <w:r>
        <w:rPr>
          <w:rFonts w:ascii="彩虹粗仿宋" w:eastAsia="彩虹粗仿宋" w:hint="eastAsia"/>
          <w:sz w:val="24"/>
        </w:rPr>
        <w:t>一流通</w:t>
      </w:r>
      <w:proofErr w:type="gramEnd"/>
      <w:r>
        <w:rPr>
          <w:rFonts w:ascii="彩虹粗仿宋" w:eastAsia="彩虹粗仿宋" w:hint="eastAsia"/>
          <w:sz w:val="24"/>
        </w:rPr>
        <w:t>受限证券，其公允价值不得超过本基金资产净值的 2 %。基金管理人应制</w:t>
      </w:r>
      <w:proofErr w:type="gramStart"/>
      <w:r>
        <w:rPr>
          <w:rFonts w:ascii="彩虹粗仿宋" w:eastAsia="彩虹粗仿宋" w:hint="eastAsia"/>
          <w:sz w:val="24"/>
        </w:rPr>
        <w:t>订严格</w:t>
      </w:r>
      <w:proofErr w:type="gramEnd"/>
      <w:r>
        <w:rPr>
          <w:rFonts w:ascii="彩虹粗仿宋" w:eastAsia="彩虹粗仿宋" w:hint="eastAsia"/>
          <w:sz w:val="24"/>
        </w:rPr>
        <w:t>的投资决策流程和风险控制制度，防范流动性风险、法律风险和操作风险等各种风险；</w:t>
      </w:r>
    </w:p>
    <w:p w14:paraId="59BC2259"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（22）法律法规和《基金合同》约定的其他投资比例限制。</w:t>
      </w:r>
    </w:p>
    <w:p w14:paraId="217E9A82"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因证券、期货市场波动、证券发行人合并、基金规模变动等基金管理人之外的因素致使基金投资不符合上述规定投资比例的，除上述第（11）、（14）、（17）项外，基金管理人应当在10个交易日内进行调整，但中国证监会规定的特殊情形除外。</w:t>
      </w:r>
    </w:p>
    <w:p w14:paraId="10FA2F77"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 xml:space="preserve">    基金管理人应当自基金合同生效之日起6个月内使基金的投资组合比例符合基金合同的有关约定。期间，本基金的投资范围、投资策略应当符合基金合同的约定。基金托管人对基金的投资的监督与检查自本基金合同生效之日起开始。</w:t>
      </w:r>
    </w:p>
    <w:p w14:paraId="68FBB195"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int="eastAsia"/>
          <w:sz w:val="24"/>
        </w:rPr>
        <w:t>如果法律法规对本基金合同约定投资组合比例限制进行变更的，以变更后的规定为准。法律法规或监管部门取消上述限制，如适用于本基金，基金管理人在履</w:t>
      </w:r>
      <w:r>
        <w:rPr>
          <w:rFonts w:ascii="彩虹粗仿宋" w:eastAsia="彩虹粗仿宋" w:hint="eastAsia"/>
          <w:sz w:val="24"/>
        </w:rPr>
        <w:lastRenderedPageBreak/>
        <w:t>行适当程序后，则本基金投资不再受相关限制，不需要经基金份额持有人大会审议。</w:t>
      </w:r>
    </w:p>
    <w:p w14:paraId="1AD89AAA"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4" w:name="OLE_LINK1"/>
      <w:r>
        <w:rPr>
          <w:rFonts w:ascii="彩虹粗仿宋" w:eastAsia="彩虹粗仿宋" w:hAnsi="宋体" w:cs="Arial" w:hint="eastAsia"/>
          <w:sz w:val="24"/>
        </w:rPr>
        <w:t>根据有关法律法规的规定及《基金合同》的约定，</w:t>
      </w:r>
      <w:bookmarkEnd w:id="4"/>
      <w:r>
        <w:rPr>
          <w:rFonts w:ascii="彩虹粗仿宋" w:eastAsia="彩虹粗仿宋" w:hAnsi="宋体" w:cs="Arial" w:hint="eastAsia"/>
          <w:sz w:val="24"/>
        </w:rPr>
        <w:t>对本托管协议第十五条第（九）</w:t>
      </w:r>
      <w:proofErr w:type="gramStart"/>
      <w:r>
        <w:rPr>
          <w:rFonts w:ascii="彩虹粗仿宋" w:eastAsia="彩虹粗仿宋" w:hAnsi="宋体" w:cs="Arial" w:hint="eastAsia"/>
          <w:sz w:val="24"/>
        </w:rPr>
        <w:t>款基金</w:t>
      </w:r>
      <w:proofErr w:type="gramEnd"/>
      <w:r>
        <w:rPr>
          <w:rFonts w:ascii="彩虹粗仿宋" w:eastAsia="彩虹粗仿宋" w:hAnsi="宋体" w:cs="Arial" w:hint="eastAsia"/>
          <w:sz w:val="24"/>
        </w:rPr>
        <w:t>投资禁止行为通过事后监督方式进行监督。</w:t>
      </w:r>
    </w:p>
    <w:p w14:paraId="02B23711"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重大关联交易应提交基金管理人董事会审议，并经过三分之二以上的独立董事通过。基金管理人董事会应至少每半年对关联交易事项进行审查。</w:t>
      </w:r>
    </w:p>
    <w:p w14:paraId="09F72959" w14:textId="77777777" w:rsidR="00EB53B9" w:rsidRDefault="0094561E">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69F9E837" w14:textId="77777777" w:rsidR="00EB53B9" w:rsidRDefault="0094561E">
      <w:pPr>
        <w:adjustRightInd w:val="0"/>
        <w:snapToGrid w:val="0"/>
        <w:ind w:firstLineChars="200" w:firstLine="480"/>
        <w:rPr>
          <w:rFonts w:ascii="彩虹粗仿宋" w:eastAsia="彩虹粗仿宋" w:hAnsi="宋体" w:cs="Arial"/>
        </w:rPr>
      </w:pPr>
      <w:r>
        <w:rPr>
          <w:rFonts w:ascii="彩虹粗仿宋" w:eastAsia="彩虹粗仿宋" w:hAnsi="宋体" w:cs="Arial" w:hint="eastAsia"/>
          <w:color w:val="000000"/>
          <w:sz w:val="24"/>
        </w:rPr>
        <w:t>基金管理人负责对交易对手的资信控制，按银行间债券市场的交易规则进行交易，并</w:t>
      </w:r>
      <w:r>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334E6F3F"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14:paraId="630E964E"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基金管理人投资流通受限证券，应事先根据中国证监会相关规定，明确基金投资流通受限证券的比例，</w:t>
      </w:r>
      <w:r>
        <w:rPr>
          <w:rFonts w:ascii="彩虹粗仿宋" w:eastAsia="彩虹粗仿宋" w:hAnsi="宋体" w:cs="Arial" w:hint="eastAsia"/>
          <w:sz w:val="24"/>
        </w:rPr>
        <w:t>制订严格的投资决策流程和风险控制制度，防范流动性风</w:t>
      </w:r>
      <w:r>
        <w:rPr>
          <w:rFonts w:ascii="彩虹粗仿宋" w:eastAsia="彩虹粗仿宋" w:hAnsi="宋体" w:cs="Arial" w:hint="eastAsia"/>
          <w:sz w:val="24"/>
        </w:rPr>
        <w:lastRenderedPageBreak/>
        <w:t>险、法律风险和操作风险等各种风险。基金托管人对基金管理人是否遵守相关制度、流动性风险处置预案以及相关投资额度和比例等的情况进行监督。</w:t>
      </w:r>
    </w:p>
    <w:p w14:paraId="41A9270C"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1.本基金</w:t>
      </w:r>
      <w:r>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彩虹粗仿宋" w:eastAsia="彩虹粗仿宋" w:hint="eastAsia"/>
          <w:sz w:val="24"/>
        </w:rPr>
        <w:t>券</w:t>
      </w:r>
      <w:proofErr w:type="gramEnd"/>
      <w:r>
        <w:rPr>
          <w:rFonts w:ascii="彩虹粗仿宋" w:eastAsia="彩虹粗仿宋" w:hint="eastAsia"/>
          <w:sz w:val="24"/>
        </w:rPr>
        <w:t>等流通受限证券。本基金不投资有</w:t>
      </w:r>
      <w:proofErr w:type="gramStart"/>
      <w:r>
        <w:rPr>
          <w:rFonts w:ascii="彩虹粗仿宋" w:eastAsia="彩虹粗仿宋" w:hint="eastAsia"/>
          <w:sz w:val="24"/>
        </w:rPr>
        <w:t>锁定期但锁定</w:t>
      </w:r>
      <w:proofErr w:type="gramEnd"/>
      <w:r>
        <w:rPr>
          <w:rFonts w:ascii="彩虹粗仿宋" w:eastAsia="彩虹粗仿宋" w:hint="eastAsia"/>
          <w:sz w:val="24"/>
        </w:rPr>
        <w:t>期不明确的证券。</w:t>
      </w:r>
    </w:p>
    <w:p w14:paraId="114BC2BE" w14:textId="77777777" w:rsidR="00EB53B9" w:rsidRDefault="0094561E">
      <w:pPr>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14:paraId="227A9C29"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投资的流通受限证券应保证登记存管在本基金名下，基金管理人负责相关工作的落实和协调，并确保基金托管人能够正常查询。因基金管理</w:t>
      </w:r>
      <w:proofErr w:type="gramStart"/>
      <w:r>
        <w:rPr>
          <w:rFonts w:ascii="彩虹粗仿宋" w:eastAsia="彩虹粗仿宋" w:hint="eastAsia"/>
          <w:sz w:val="24"/>
        </w:rPr>
        <w:t>人原因</w:t>
      </w:r>
      <w:proofErr w:type="gramEnd"/>
      <w:r>
        <w:rPr>
          <w:rFonts w:ascii="彩虹粗仿宋" w:eastAsia="彩虹粗仿宋" w:hint="eastAsia"/>
          <w:sz w:val="24"/>
        </w:rPr>
        <w:t>产生的流通受限证券登记存管问题，造成基金托管人无法安全保管本基金资产的责任与损失，及因流通受限证券存管直接影响本基金安全的责任及损失，由基金管理人承担。</w:t>
      </w:r>
    </w:p>
    <w:p w14:paraId="54C5A005"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投资流通受限证券，不得预付任何形式的保证金。</w:t>
      </w:r>
    </w:p>
    <w:p w14:paraId="3C98B276" w14:textId="77777777" w:rsidR="00EB53B9" w:rsidRDefault="0094561E">
      <w:pPr>
        <w:ind w:firstLineChars="200" w:firstLine="480"/>
        <w:rPr>
          <w:rFonts w:ascii="彩虹粗仿宋" w:eastAsia="彩虹粗仿宋"/>
          <w:sz w:val="24"/>
        </w:rPr>
      </w:pPr>
      <w:r>
        <w:rPr>
          <w:rFonts w:ascii="彩虹粗仿宋" w:eastAsia="彩虹粗仿宋" w:hAnsi="宋体" w:cs="Arial" w:hint="eastAsia"/>
          <w:sz w:val="24"/>
        </w:rPr>
        <w:t>2.</w:t>
      </w:r>
      <w:r>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Pr>
          <w:rFonts w:ascii="彩虹粗仿宋" w:eastAsia="彩虹粗仿宋" w:hAnsi="宋体" w:cs="Arial" w:hint="eastAsia"/>
          <w:sz w:val="24"/>
        </w:rPr>
        <w:t>基金管理人应在首次投资流通受限证券前向基金托管人提供</w:t>
      </w:r>
      <w:r>
        <w:rPr>
          <w:rFonts w:ascii="彩虹粗仿宋" w:eastAsia="彩虹粗仿宋" w:hint="eastAsia"/>
          <w:sz w:val="24"/>
        </w:rPr>
        <w:t>基金投资非公开发行股票相关流动性风险处置预案。</w:t>
      </w:r>
    </w:p>
    <w:p w14:paraId="4903401E" w14:textId="77777777" w:rsidR="00EB53B9" w:rsidRDefault="0094561E">
      <w:pPr>
        <w:ind w:firstLineChars="200" w:firstLine="480"/>
        <w:rPr>
          <w:rFonts w:ascii="彩虹粗仿宋" w:eastAsia="彩虹粗仿宋"/>
          <w:sz w:val="24"/>
        </w:rPr>
      </w:pPr>
      <w:r>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彩虹粗仿宋" w:eastAsia="彩虹粗仿宋" w:hint="eastAsia"/>
          <w:sz w:val="24"/>
        </w:rPr>
        <w:t>人原因</w:t>
      </w:r>
      <w:proofErr w:type="gramEnd"/>
      <w:r>
        <w:rPr>
          <w:rFonts w:ascii="彩虹粗仿宋" w:eastAsia="彩虹粗仿宋" w:hint="eastAsia"/>
          <w:sz w:val="24"/>
        </w:rPr>
        <w:t>导致本基金出现损失致使基金托管人承担连带赔偿责任的，基金管理人应赔偿基金托</w:t>
      </w:r>
      <w:r>
        <w:rPr>
          <w:rFonts w:ascii="彩虹粗仿宋" w:eastAsia="彩虹粗仿宋" w:hint="eastAsia"/>
          <w:sz w:val="24"/>
        </w:rPr>
        <w:lastRenderedPageBreak/>
        <w:t>管人由此遭受的损失。</w:t>
      </w:r>
    </w:p>
    <w:p w14:paraId="1CBFA447" w14:textId="77777777" w:rsidR="00EB53B9" w:rsidRDefault="0094561E">
      <w:pPr>
        <w:ind w:firstLineChars="200" w:firstLine="480"/>
        <w:rPr>
          <w:rFonts w:ascii="彩虹粗仿宋" w:eastAsia="彩虹粗仿宋"/>
          <w:sz w:val="24"/>
        </w:rPr>
      </w:pPr>
      <w:r>
        <w:rPr>
          <w:rFonts w:ascii="彩虹粗仿宋" w:eastAsia="彩虹粗仿宋" w:hAnsi="宋体" w:cs="Arial" w:hint="eastAsia"/>
          <w:sz w:val="24"/>
        </w:rPr>
        <w:t>3.</w:t>
      </w:r>
      <w:r>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F0E086A" w14:textId="77777777" w:rsidR="00EB53B9" w:rsidRDefault="0094561E">
      <w:pPr>
        <w:ind w:firstLineChars="200" w:firstLine="480"/>
        <w:rPr>
          <w:rFonts w:ascii="彩虹粗仿宋" w:eastAsia="彩虹粗仿宋"/>
          <w:sz w:val="24"/>
        </w:rPr>
      </w:pPr>
      <w:r>
        <w:rPr>
          <w:rFonts w:ascii="彩虹粗仿宋" w:eastAsia="彩虹粗仿宋" w:hint="eastAsia"/>
          <w:sz w:val="24"/>
        </w:rPr>
        <w:t>（1）中国证监会批准发行非公开发行股票的批准文件。</w:t>
      </w:r>
    </w:p>
    <w:p w14:paraId="5865B56E" w14:textId="77777777" w:rsidR="00EB53B9" w:rsidRDefault="0094561E">
      <w:pPr>
        <w:ind w:firstLineChars="200" w:firstLine="480"/>
        <w:rPr>
          <w:rFonts w:ascii="彩虹粗仿宋" w:eastAsia="彩虹粗仿宋"/>
          <w:sz w:val="24"/>
        </w:rPr>
      </w:pPr>
      <w:r>
        <w:rPr>
          <w:rFonts w:ascii="彩虹粗仿宋" w:eastAsia="彩虹粗仿宋" w:hint="eastAsia"/>
          <w:sz w:val="24"/>
        </w:rPr>
        <w:t>（2）非公开发行股票有关发行数量、发行价格、锁定期等发行资料。</w:t>
      </w:r>
    </w:p>
    <w:p w14:paraId="50EE1E97" w14:textId="77777777" w:rsidR="00EB53B9" w:rsidRDefault="0094561E">
      <w:pPr>
        <w:ind w:firstLineChars="200" w:firstLine="480"/>
        <w:rPr>
          <w:rFonts w:ascii="彩虹粗仿宋" w:eastAsia="彩虹粗仿宋"/>
          <w:sz w:val="24"/>
        </w:rPr>
      </w:pPr>
      <w:r>
        <w:rPr>
          <w:rFonts w:ascii="彩虹粗仿宋" w:eastAsia="彩虹粗仿宋" w:hint="eastAsia"/>
          <w:sz w:val="24"/>
        </w:rPr>
        <w:t>（3）非公开发行股票发行人与中国证券登记结算有限责任公司或中央国债登记结算有限责任公司签订的证券登记及服务协议。</w:t>
      </w:r>
    </w:p>
    <w:p w14:paraId="5A187AB1"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（4）基金拟认购的数量、价格、总成本、账面价值。</w:t>
      </w:r>
    </w:p>
    <w:p w14:paraId="7827D175" w14:textId="40122779" w:rsidR="00EB53B9" w:rsidRDefault="0094561E">
      <w:pPr>
        <w:ind w:firstLineChars="200" w:firstLine="480"/>
        <w:rPr>
          <w:rFonts w:ascii="彩虹粗仿宋" w:eastAsia="彩虹粗仿宋"/>
          <w:sz w:val="24"/>
        </w:rPr>
      </w:pPr>
      <w:r>
        <w:rPr>
          <w:rFonts w:ascii="彩虹粗仿宋" w:eastAsia="彩虹粗仿宋" w:hAnsi="宋体" w:cs="Arial" w:hint="eastAsia"/>
          <w:sz w:val="24"/>
        </w:rPr>
        <w:t>4.</w:t>
      </w:r>
      <w:r>
        <w:rPr>
          <w:rFonts w:ascii="彩虹粗仿宋" w:eastAsia="彩虹粗仿宋" w:hint="eastAsia"/>
          <w:sz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14:paraId="2A9B6AB2" w14:textId="77777777" w:rsidR="00EB53B9" w:rsidRDefault="0094561E">
      <w:pPr>
        <w:ind w:firstLineChars="200" w:firstLine="480"/>
        <w:rPr>
          <w:rFonts w:ascii="彩虹粗仿宋" w:eastAsia="彩虹粗仿宋"/>
          <w:sz w:val="24"/>
        </w:rPr>
      </w:pPr>
      <w:r>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14:paraId="2758E570" w14:textId="77777777" w:rsidR="00EB53B9" w:rsidRDefault="0094561E">
      <w:pPr>
        <w:ind w:firstLineChars="200" w:firstLine="480"/>
        <w:rPr>
          <w:rFonts w:ascii="彩虹粗仿宋" w:eastAsia="彩虹粗仿宋"/>
          <w:sz w:val="24"/>
        </w:rPr>
      </w:pPr>
      <w:r>
        <w:rPr>
          <w:rFonts w:ascii="彩虹粗仿宋" w:eastAsia="彩虹粗仿宋" w:hAnsi="宋体" w:cs="Arial" w:hint="eastAsia"/>
          <w:sz w:val="24"/>
        </w:rPr>
        <w:t>5.</w:t>
      </w:r>
      <w:r>
        <w:rPr>
          <w:rFonts w:ascii="彩虹粗仿宋" w:eastAsia="彩虹粗仿宋" w:hint="eastAsia"/>
          <w:sz w:val="24"/>
        </w:rPr>
        <w:t>基金托管人根据有关规定有权对基金管理人进行以下事项监督：</w:t>
      </w:r>
    </w:p>
    <w:p w14:paraId="1866CB10" w14:textId="77777777" w:rsidR="00EB53B9" w:rsidRDefault="0094561E">
      <w:pPr>
        <w:ind w:firstLineChars="200" w:firstLine="480"/>
        <w:rPr>
          <w:rFonts w:ascii="彩虹粗仿宋" w:eastAsia="彩虹粗仿宋"/>
          <w:sz w:val="24"/>
        </w:rPr>
      </w:pPr>
      <w:r>
        <w:rPr>
          <w:rFonts w:ascii="彩虹粗仿宋" w:eastAsia="彩虹粗仿宋" w:hint="eastAsia"/>
          <w:sz w:val="24"/>
        </w:rPr>
        <w:t>（1）本基金投资流通受限证券时的法律法规遵守情况。</w:t>
      </w:r>
    </w:p>
    <w:p w14:paraId="3A88E254" w14:textId="77777777" w:rsidR="00EB53B9" w:rsidRDefault="0094561E">
      <w:pPr>
        <w:ind w:firstLineChars="200" w:firstLine="480"/>
        <w:rPr>
          <w:rFonts w:ascii="彩虹粗仿宋" w:eastAsia="彩虹粗仿宋"/>
          <w:sz w:val="24"/>
        </w:rPr>
      </w:pPr>
      <w:r>
        <w:rPr>
          <w:rFonts w:ascii="彩虹粗仿宋" w:eastAsia="彩虹粗仿宋" w:hint="eastAsia"/>
          <w:sz w:val="24"/>
        </w:rPr>
        <w:t>（2）在基金投资流通受限证券管理工作方面有关制度、流动性风险处置预案的建立与完善情况。</w:t>
      </w:r>
    </w:p>
    <w:p w14:paraId="305F8F3A" w14:textId="77777777" w:rsidR="00EB53B9" w:rsidRDefault="0094561E">
      <w:pPr>
        <w:ind w:firstLineChars="200" w:firstLine="480"/>
        <w:rPr>
          <w:rFonts w:ascii="彩虹粗仿宋" w:eastAsia="彩虹粗仿宋"/>
          <w:sz w:val="24"/>
        </w:rPr>
      </w:pPr>
      <w:r>
        <w:rPr>
          <w:rFonts w:ascii="彩虹粗仿宋" w:eastAsia="彩虹粗仿宋" w:hint="eastAsia"/>
          <w:sz w:val="24"/>
        </w:rPr>
        <w:t>（3）有关比例限制的执行情况。</w:t>
      </w:r>
    </w:p>
    <w:p w14:paraId="5D066E53" w14:textId="77777777" w:rsidR="00EB53B9" w:rsidRDefault="0094561E">
      <w:pPr>
        <w:ind w:firstLineChars="200" w:firstLine="480"/>
        <w:rPr>
          <w:rFonts w:ascii="彩虹粗仿宋" w:eastAsia="彩虹粗仿宋"/>
          <w:sz w:val="24"/>
        </w:rPr>
      </w:pPr>
      <w:r>
        <w:rPr>
          <w:rFonts w:ascii="彩虹粗仿宋" w:eastAsia="彩虹粗仿宋" w:hint="eastAsia"/>
          <w:sz w:val="24"/>
        </w:rPr>
        <w:t>（4）信息披露情况。</w:t>
      </w:r>
    </w:p>
    <w:p w14:paraId="5AC34037"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6.</w:t>
      </w:r>
      <w:r>
        <w:rPr>
          <w:rFonts w:ascii="彩虹粗仿宋" w:eastAsia="彩虹粗仿宋" w:hint="eastAsia"/>
          <w:sz w:val="24"/>
        </w:rPr>
        <w:t>相关法律法规对基金投资流通受限证券有新规定的，从其规定。</w:t>
      </w:r>
    </w:p>
    <w:p w14:paraId="0F836490"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（六）基金投资中小企业私募债券，基金管理人应根据审慎原则，制定严格的</w:t>
      </w:r>
      <w:r>
        <w:rPr>
          <w:rFonts w:ascii="彩虹粗仿宋" w:eastAsia="彩虹粗仿宋" w:hAnsi="宋体" w:cs="Arial" w:hint="eastAsia"/>
          <w:sz w:val="24"/>
        </w:rPr>
        <w:lastRenderedPageBreak/>
        <w:t>投资决策流程、风险控制制度和信用风险、流动性风险处置预案，并经董事会批准，以防范信用风险、流动性风险等各种风险。</w:t>
      </w:r>
    </w:p>
    <w:p w14:paraId="3EB58EFA" w14:textId="77777777" w:rsidR="00EB53B9" w:rsidRDefault="0094561E">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w:t>
      </w:r>
      <w:proofErr w:type="gramStart"/>
      <w:r>
        <w:rPr>
          <w:rFonts w:ascii="彩虹粗仿宋" w:eastAsia="彩虹粗仿宋" w:hAnsi="宋体" w:cs="Arial" w:hint="eastAsia"/>
          <w:sz w:val="24"/>
        </w:rPr>
        <w:t>人原因</w:t>
      </w:r>
      <w:proofErr w:type="gramEnd"/>
      <w:r>
        <w:rPr>
          <w:rFonts w:ascii="彩虹粗仿宋" w:eastAsia="彩虹粗仿宋" w:hAnsi="宋体" w:cs="Arial" w:hint="eastAsia"/>
          <w:sz w:val="24"/>
        </w:rPr>
        <w:t>导致基金出现损失致使基金托管人承担连带赔偿责任的，基金管理人应赔偿基金托管人由此遭受的损失。</w:t>
      </w:r>
    </w:p>
    <w:p w14:paraId="563ADC2B"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B1D452C"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CF383E0"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516E883"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1AE2D603"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B390490" w14:textId="77777777" w:rsidR="00EB53B9" w:rsidRDefault="00EB53B9">
      <w:pPr>
        <w:rPr>
          <w:rFonts w:ascii="彩虹粗仿宋" w:eastAsia="彩虹粗仿宋"/>
          <w:sz w:val="24"/>
        </w:rPr>
      </w:pPr>
    </w:p>
    <w:p w14:paraId="2570C921" w14:textId="77777777" w:rsidR="00EB53B9" w:rsidRDefault="0094561E">
      <w:pPr>
        <w:pStyle w:val="2"/>
        <w:jc w:val="center"/>
        <w:rPr>
          <w:rFonts w:ascii="彩虹粗仿宋" w:eastAsia="彩虹粗仿宋"/>
          <w:sz w:val="30"/>
        </w:rPr>
      </w:pPr>
      <w:bookmarkStart w:id="5" w:name="_Toc118212950"/>
      <w:bookmarkStart w:id="6" w:name="_Toc110761796"/>
      <w:bookmarkStart w:id="7" w:name="_Toc86726439"/>
      <w:bookmarkStart w:id="8" w:name="_Toc86649722"/>
      <w:bookmarkStart w:id="9" w:name="_Toc110830492"/>
      <w:bookmarkStart w:id="10" w:name="_Toc118774803"/>
      <w:bookmarkStart w:id="11" w:name="_Toc110765660"/>
      <w:bookmarkStart w:id="12" w:name="_Toc89163368"/>
      <w:bookmarkStart w:id="13" w:name="_Toc108512358"/>
      <w:bookmarkStart w:id="14" w:name="_Toc86737929"/>
      <w:bookmarkStart w:id="15" w:name="_Toc86225291"/>
      <w:bookmarkStart w:id="16" w:name="_Toc86727355"/>
      <w:bookmarkStart w:id="17" w:name="_Toc86223242"/>
      <w:bookmarkStart w:id="18" w:name="_Toc124325888"/>
      <w:bookmarkStart w:id="19" w:name="_Toc120435783"/>
      <w:bookmarkStart w:id="20" w:name="_Toc118972648"/>
      <w:bookmarkStart w:id="21" w:name="_Toc119402710"/>
      <w:r>
        <w:rPr>
          <w:rFonts w:ascii="彩虹粗仿宋" w:eastAsia="彩虹粗仿宋" w:hint="eastAsia"/>
          <w:sz w:val="30"/>
        </w:rPr>
        <w:lastRenderedPageBreak/>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72E0AF08"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及投资所需的其他账户、复核基金管理人计算的基金资产净值和基金份额净值、根据基金管理人指令办理清算交收、相关信息披露和监督基金投资运作等行为。</w:t>
      </w:r>
    </w:p>
    <w:p w14:paraId="30A7C104"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彩虹粗仿宋" w:eastAsia="彩虹粗仿宋" w:hAnsi="宋体" w:cs="Arial" w:hint="eastAsia"/>
          <w:sz w:val="24"/>
        </w:rPr>
        <w:t>供基金</w:t>
      </w:r>
      <w:proofErr w:type="gramEnd"/>
      <w:r>
        <w:rPr>
          <w:rFonts w:ascii="彩虹粗仿宋" w:eastAsia="彩虹粗仿宋" w:hAnsi="宋体" w:cs="Arial" w:hint="eastAsia"/>
          <w:sz w:val="24"/>
        </w:rPr>
        <w:t>管理人核查托管财产的完整性和真实性，在规定时间内答复基金管理人并改正。</w:t>
      </w:r>
    </w:p>
    <w:p w14:paraId="2EA47AB7"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7048429" w14:textId="77777777" w:rsidR="00EB53B9" w:rsidRDefault="00EB53B9">
      <w:pPr>
        <w:rPr>
          <w:rFonts w:ascii="彩虹粗仿宋" w:eastAsia="彩虹粗仿宋"/>
          <w:sz w:val="24"/>
        </w:rPr>
      </w:pPr>
    </w:p>
    <w:p w14:paraId="034F1641" w14:textId="77777777" w:rsidR="00EB53B9" w:rsidRDefault="0094561E">
      <w:pPr>
        <w:pStyle w:val="2"/>
        <w:jc w:val="center"/>
        <w:rPr>
          <w:rFonts w:ascii="彩虹粗仿宋" w:eastAsia="彩虹粗仿宋"/>
          <w:sz w:val="30"/>
        </w:rPr>
      </w:pPr>
      <w:bookmarkStart w:id="22" w:name="_Toc86223243"/>
      <w:bookmarkStart w:id="23" w:name="_Toc86649723"/>
      <w:bookmarkStart w:id="24" w:name="_Toc118972649"/>
      <w:bookmarkStart w:id="25" w:name="_Toc120435784"/>
      <w:bookmarkStart w:id="26" w:name="_Toc86726440"/>
      <w:bookmarkStart w:id="27" w:name="_Toc118774804"/>
      <w:bookmarkStart w:id="28" w:name="_Toc84234435"/>
      <w:bookmarkStart w:id="29" w:name="_Toc86204789"/>
      <w:bookmarkStart w:id="30" w:name="_Toc84234388"/>
      <w:bookmarkStart w:id="31" w:name="_Toc89163369"/>
      <w:bookmarkStart w:id="32" w:name="_Toc84133786"/>
      <w:bookmarkStart w:id="33" w:name="_Toc86737930"/>
      <w:bookmarkStart w:id="34" w:name="_Toc86225292"/>
      <w:bookmarkStart w:id="35" w:name="_Toc86727356"/>
      <w:bookmarkStart w:id="36" w:name="_Toc108512359"/>
      <w:bookmarkStart w:id="37" w:name="_Toc110765661"/>
      <w:bookmarkStart w:id="38" w:name="_Toc110830493"/>
      <w:bookmarkStart w:id="39" w:name="_Toc118212951"/>
      <w:bookmarkStart w:id="40" w:name="_Toc110761797"/>
      <w:bookmarkStart w:id="41" w:name="_Toc124325889"/>
      <w:bookmarkStart w:id="42" w:name="_Toc119402711"/>
      <w:r>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0C156ABF"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2CACDE88"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7EE1DA44"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397F4F9D"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3.基金托管人按照规定开设基金财产的资金账户和证券账户及投资所需的其他账户。</w:t>
      </w:r>
    </w:p>
    <w:p w14:paraId="641E014A"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14:paraId="6E246A1E"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w:t>
      </w:r>
      <w:r>
        <w:rPr>
          <w:rFonts w:ascii="彩虹粗仿宋" w:eastAsia="彩虹粗仿宋" w:hint="eastAsia"/>
          <w:sz w:val="24"/>
        </w:rPr>
        <w:lastRenderedPageBreak/>
        <w:t>结算数据完成场内交易交收、开户银行或交易/登记结算机构扣</w:t>
      </w:r>
      <w:proofErr w:type="gramStart"/>
      <w:r>
        <w:rPr>
          <w:rFonts w:ascii="彩虹粗仿宋" w:eastAsia="彩虹粗仿宋" w:hint="eastAsia"/>
          <w:sz w:val="24"/>
        </w:rPr>
        <w:t>收交易</w:t>
      </w:r>
      <w:proofErr w:type="gramEnd"/>
      <w:r>
        <w:rPr>
          <w:rFonts w:ascii="彩虹粗仿宋" w:eastAsia="彩虹粗仿宋" w:hint="eastAsia"/>
          <w:sz w:val="24"/>
        </w:rPr>
        <w:t>费、结算费和账户维护费等费用）。</w:t>
      </w:r>
    </w:p>
    <w:p w14:paraId="0607F2DE"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9FCECC3"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7713E4EE"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51427479"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7D7B2317"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77FE2116"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募集期限届满，未能达到《基金合同》生效的条件，由基金管理人按规定办理退款等事宜。</w:t>
      </w:r>
    </w:p>
    <w:p w14:paraId="6B485362"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14:paraId="50B3C352"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1.基金托管人可以基金的名义在其营业机构开立基金的银行账户，并根据基金管理人合法合</w:t>
      </w:r>
      <w:proofErr w:type="gramStart"/>
      <w:r>
        <w:rPr>
          <w:rFonts w:ascii="彩虹粗仿宋" w:eastAsia="彩虹粗仿宋" w:hAnsi="宋体" w:cs="Arial" w:hint="eastAsia"/>
          <w:sz w:val="24"/>
        </w:rPr>
        <w:t>规</w:t>
      </w:r>
      <w:proofErr w:type="gramEnd"/>
      <w:r>
        <w:rPr>
          <w:rFonts w:ascii="彩虹粗仿宋" w:eastAsia="彩虹粗仿宋" w:hAnsi="宋体" w:cs="Arial" w:hint="eastAsia"/>
          <w:sz w:val="24"/>
        </w:rPr>
        <w:t>的指令办理资金收付。本基金的银行预留印鉴由基金托管人保管和使用。</w:t>
      </w:r>
    </w:p>
    <w:p w14:paraId="1B591036"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42CF9EEA"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14:paraId="321052CC"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37452324"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14:paraId="7261FD68"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14:paraId="34437D1D"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w:t>
      </w:r>
      <w:r>
        <w:rPr>
          <w:rFonts w:ascii="彩虹粗仿宋" w:eastAsia="彩虹粗仿宋" w:hAnsi="宋体" w:cs="Arial" w:hint="eastAsia"/>
          <w:sz w:val="24"/>
        </w:rPr>
        <w:lastRenderedPageBreak/>
        <w:t>使用基金的任何账户进行本基金业务以外的活动。</w:t>
      </w:r>
    </w:p>
    <w:p w14:paraId="1C237E9B"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14:paraId="18BCB536"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1A80953D"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彩虹粗仿宋" w:eastAsia="彩虹粗仿宋" w:hAnsi="宋体" w:cs="Arial" w:hint="eastAsia"/>
          <w:sz w:val="24"/>
        </w:rPr>
        <w:t>收资金</w:t>
      </w:r>
      <w:proofErr w:type="gramEnd"/>
      <w:r>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14:paraId="51E9F69D"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5.账户注销时，由基金管理人依据中国证券登记结算公司相关规定，委托有交易关系的证券公司负责办理。销户完成后，基金管理人需将相关证明提供至基金托管人。账户注销期间如</w:t>
      </w:r>
      <w:proofErr w:type="gramStart"/>
      <w:r>
        <w:rPr>
          <w:rFonts w:ascii="彩虹粗仿宋" w:eastAsia="彩虹粗仿宋" w:hAnsi="宋体" w:cs="Arial" w:hint="eastAsia"/>
          <w:sz w:val="24"/>
        </w:rPr>
        <w:t>需基金</w:t>
      </w:r>
      <w:proofErr w:type="gramEnd"/>
      <w:r>
        <w:rPr>
          <w:rFonts w:ascii="彩虹粗仿宋" w:eastAsia="彩虹粗仿宋" w:hAnsi="宋体" w:cs="Arial" w:hint="eastAsia"/>
          <w:sz w:val="24"/>
        </w:rPr>
        <w:t>托管人提供配合的，基金托管人应予以配合。</w:t>
      </w:r>
    </w:p>
    <w:p w14:paraId="17A6BA62"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Pr>
          <w:rFonts w:ascii="彩虹粗仿宋" w:eastAsia="彩虹粗仿宋" w:hAnsi="宋体" w:cs="Arial" w:hint="eastAsia"/>
          <w:sz w:val="24"/>
        </w:rPr>
        <w:t>则基金</w:t>
      </w:r>
      <w:proofErr w:type="gramEnd"/>
      <w:r>
        <w:rPr>
          <w:rFonts w:ascii="彩虹粗仿宋" w:eastAsia="彩虹粗仿宋" w:hAnsi="宋体" w:cs="Arial" w:hint="eastAsia"/>
          <w:sz w:val="24"/>
        </w:rPr>
        <w:t>托管人比照上述关于账户开立、使用的规定执行。</w:t>
      </w:r>
    </w:p>
    <w:p w14:paraId="7248F0CE"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14:paraId="734AF94E"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1E4B29E3"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14:paraId="4492A961"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978C5C1"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39475CF3"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14:paraId="01C595F8" w14:textId="77777777" w:rsidR="00EB53B9" w:rsidRDefault="0094561E">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等有价凭证由基金托管人存放于基金托管人的保管库，也可存入中央国债登记结算有限责任公司、中国证券登记结算有限责任公司上海分公司/深圳分公司/北京分公司、银行间市场清算所</w:t>
      </w:r>
      <w:r>
        <w:rPr>
          <w:rFonts w:ascii="彩虹粗仿宋" w:eastAsia="彩虹粗仿宋" w:hAnsi="宋体" w:cs="Arial" w:hint="eastAsia"/>
          <w:sz w:val="24"/>
        </w:rPr>
        <w:lastRenderedPageBreak/>
        <w:t>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14170DB5"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14:paraId="53759E97"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法律法规或监管规则另有规定的从其规定。</w:t>
      </w:r>
    </w:p>
    <w:p w14:paraId="6251DC6C" w14:textId="77777777" w:rsidR="00EB53B9" w:rsidRDefault="00EB53B9">
      <w:pPr>
        <w:adjustRightInd w:val="0"/>
        <w:snapToGrid w:val="0"/>
        <w:ind w:firstLineChars="200" w:firstLine="600"/>
        <w:rPr>
          <w:rFonts w:ascii="彩虹粗仿宋" w:eastAsia="彩虹粗仿宋"/>
          <w:sz w:val="30"/>
          <w:szCs w:val="30"/>
        </w:rPr>
      </w:pPr>
    </w:p>
    <w:p w14:paraId="798205B4" w14:textId="77777777" w:rsidR="00EB53B9" w:rsidRDefault="00EB53B9">
      <w:pPr>
        <w:rPr>
          <w:rFonts w:ascii="彩虹粗仿宋" w:eastAsia="彩虹粗仿宋"/>
          <w:sz w:val="24"/>
        </w:rPr>
      </w:pPr>
    </w:p>
    <w:p w14:paraId="0C21CEDE" w14:textId="77777777" w:rsidR="00EB53B9" w:rsidRDefault="0094561E">
      <w:pPr>
        <w:pStyle w:val="2"/>
        <w:jc w:val="center"/>
        <w:rPr>
          <w:rFonts w:ascii="彩虹粗仿宋" w:eastAsia="彩虹粗仿宋"/>
          <w:sz w:val="30"/>
        </w:rPr>
      </w:pPr>
      <w:bookmarkStart w:id="43" w:name="_Toc84234436"/>
      <w:bookmarkStart w:id="44" w:name="_Toc89163370"/>
      <w:bookmarkStart w:id="45" w:name="_Toc86737931"/>
      <w:bookmarkStart w:id="46" w:name="_Toc110765662"/>
      <w:bookmarkStart w:id="47" w:name="_Toc86225293"/>
      <w:bookmarkStart w:id="48" w:name="_Toc124325890"/>
      <w:bookmarkStart w:id="49" w:name="_Toc119402712"/>
      <w:bookmarkStart w:id="50" w:name="_Toc86204790"/>
      <w:bookmarkStart w:id="51" w:name="_Toc84234389"/>
      <w:bookmarkStart w:id="52" w:name="_Toc120435785"/>
      <w:bookmarkStart w:id="53" w:name="_Toc86223244"/>
      <w:bookmarkStart w:id="54" w:name="_Toc86727357"/>
      <w:bookmarkStart w:id="55" w:name="_Toc118972650"/>
      <w:bookmarkStart w:id="56" w:name="_Toc86726441"/>
      <w:bookmarkStart w:id="57" w:name="_Toc118212952"/>
      <w:bookmarkStart w:id="58" w:name="_Toc110830494"/>
      <w:bookmarkStart w:id="59" w:name="_Toc86649724"/>
      <w:bookmarkStart w:id="60" w:name="_Toc118774805"/>
      <w:bookmarkStart w:id="61" w:name="_Toc84133787"/>
      <w:bookmarkStart w:id="62" w:name="_Toc108512360"/>
      <w:bookmarkStart w:id="63" w:name="_Toc110761798"/>
      <w:r>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809D386"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7C0469FB"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5062CC20"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793DD0E5"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5383E943"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069883CA"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240484B2"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5C636FDD"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6DC74AE6"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w:t>
      </w:r>
      <w:r>
        <w:rPr>
          <w:rFonts w:ascii="彩虹粗仿宋" w:eastAsia="彩虹粗仿宋" w:hAnsi="宋体" w:cs="Arial" w:hint="eastAsia"/>
          <w:sz w:val="24"/>
        </w:rPr>
        <w:lastRenderedPageBreak/>
        <w:t>金额、账户等，加盖预留印鉴并由被授权人签字。</w:t>
      </w:r>
    </w:p>
    <w:p w14:paraId="11913CB0"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0BD1EB68"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0F40A27E"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3DA6679B"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33E1891D"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6E55F546"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72AF732A"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14:paraId="4FE21276"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2EEB0A9E"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0A030966" w14:textId="77777777" w:rsidR="00EB53B9" w:rsidRDefault="0094561E">
      <w:pPr>
        <w:pStyle w:val="a8"/>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Pr>
          <w:rFonts w:ascii="彩虹粗仿宋" w:eastAsia="彩虹粗仿宋" w:hAnsi="宋体" w:cs="Arial" w:hint="eastAsia"/>
        </w:rPr>
        <w:t>并相关</w:t>
      </w:r>
      <w:proofErr w:type="gramEnd"/>
      <w:r>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彩虹粗仿宋" w:eastAsia="彩虹粗仿宋" w:hAnsi="宋体" w:cs="Arial" w:hint="eastAsia"/>
          <w:szCs w:val="24"/>
        </w:rPr>
        <w:t>对于中国证券登记结算有限责任公司实行T+0非担保交收的业务，基金管理人应在交易日14：00</w:t>
      </w:r>
      <w:r>
        <w:rPr>
          <w:rFonts w:ascii="彩虹粗仿宋" w:eastAsia="彩虹粗仿宋" w:hAnsi="宋体" w:cs="Arial" w:hint="eastAsia"/>
        </w:rPr>
        <w:t>前</w:t>
      </w:r>
      <w:r>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基金管理人应确保基金托管人在执行指令时，基金</w:t>
      </w:r>
      <w:r>
        <w:rPr>
          <w:rFonts w:ascii="彩虹粗仿宋" w:eastAsia="彩虹粗仿宋" w:hAnsi="宋体" w:cs="Arial" w:hint="eastAsia"/>
          <w:szCs w:val="24"/>
        </w:rPr>
        <w:lastRenderedPageBreak/>
        <w:t>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14:paraId="318C31CC" w14:textId="77777777" w:rsidR="00EB53B9" w:rsidRDefault="0094561E">
      <w:pPr>
        <w:pStyle w:val="a8"/>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14:paraId="6A5F2B3C"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14:paraId="600A8B9D"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0F9AF8AE"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4742DB3D" w14:textId="77777777" w:rsidR="00EB53B9" w:rsidRDefault="0094561E">
      <w:pPr>
        <w:adjustRightInd w:val="0"/>
        <w:snapToGrid w:val="0"/>
        <w:ind w:firstLine="480"/>
        <w:rPr>
          <w:rFonts w:ascii="彩虹粗仿宋" w:eastAsia="彩虹粗仿宋" w:hAnsi="宋体" w:cs="Arial"/>
          <w:sz w:val="24"/>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托管人发现基金管理人的指令违反法律法规，或者违反《基金合同》约定的，应当拒绝执行，立即通知基金管理人。</w:t>
      </w:r>
    </w:p>
    <w:p w14:paraId="6AE19D8E"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6C664E17"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w:t>
      </w:r>
      <w:r>
        <w:rPr>
          <w:rFonts w:ascii="彩虹粗仿宋" w:eastAsia="彩虹粗仿宋" w:hint="eastAsia"/>
          <w:sz w:val="24"/>
        </w:rPr>
        <w:t>赔偿由此造成的直接损失。</w:t>
      </w:r>
    </w:p>
    <w:p w14:paraId="2BCEABC9"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14:paraId="32A1195C"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执行有关业务，如果新的授权文件正本与传真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基金托管人更换接受基金管理人指令的人员，应提前通过录音电话通知基金管理人。</w:t>
      </w:r>
    </w:p>
    <w:p w14:paraId="6956A201"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14:paraId="3B91FA6C"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6A40D6F3"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548320B0" w14:textId="77777777" w:rsidR="00EB53B9" w:rsidRDefault="00EB53B9">
      <w:pPr>
        <w:adjustRightInd w:val="0"/>
        <w:snapToGrid w:val="0"/>
        <w:rPr>
          <w:rFonts w:ascii="彩虹粗仿宋" w:eastAsia="彩虹粗仿宋" w:hAnsi="宋体" w:cs="Arial"/>
          <w:sz w:val="24"/>
        </w:rPr>
      </w:pPr>
    </w:p>
    <w:p w14:paraId="4589D5CE" w14:textId="77777777" w:rsidR="00EB53B9" w:rsidRPr="003E750D" w:rsidRDefault="0094561E">
      <w:pPr>
        <w:pStyle w:val="2"/>
        <w:jc w:val="center"/>
        <w:rPr>
          <w:rFonts w:ascii="彩虹粗仿宋" w:eastAsia="彩虹粗仿宋"/>
          <w:sz w:val="30"/>
          <w:lang w:val="en-US"/>
        </w:rPr>
      </w:pPr>
      <w:bookmarkStart w:id="64" w:name="_Toc84133788"/>
      <w:bookmarkStart w:id="65" w:name="_Toc118212953"/>
      <w:bookmarkStart w:id="66" w:name="_Toc124325891"/>
      <w:bookmarkStart w:id="67" w:name="_Toc86726442"/>
      <w:bookmarkStart w:id="68" w:name="_Toc84234437"/>
      <w:bookmarkStart w:id="69" w:name="_Toc89163371"/>
      <w:bookmarkStart w:id="70" w:name="_Toc119402713"/>
      <w:bookmarkStart w:id="71" w:name="_Toc86225294"/>
      <w:bookmarkStart w:id="72" w:name="_Toc120435786"/>
      <w:bookmarkStart w:id="73" w:name="_Toc86204791"/>
      <w:bookmarkStart w:id="74" w:name="_Toc86223245"/>
      <w:bookmarkStart w:id="75" w:name="_Toc84234390"/>
      <w:bookmarkStart w:id="76" w:name="_Toc86649725"/>
      <w:bookmarkStart w:id="77" w:name="_Toc86727358"/>
      <w:bookmarkStart w:id="78" w:name="_Toc118774806"/>
      <w:bookmarkStart w:id="79" w:name="_Toc110761799"/>
      <w:bookmarkStart w:id="80" w:name="_Toc86737932"/>
      <w:bookmarkStart w:id="81" w:name="_Toc118972651"/>
      <w:bookmarkStart w:id="82" w:name="_Toc108512361"/>
      <w:bookmarkStart w:id="83" w:name="_Toc110765663"/>
      <w:bookmarkStart w:id="84" w:name="_Toc110830495"/>
      <w:r>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3DC1FD1"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（一）选择证券买卖的证券经营机构</w:t>
      </w:r>
    </w:p>
    <w:p w14:paraId="3EBD88EA"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083A59BE"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4191949B"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08FEDC33"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3452347E"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14:paraId="50B4A6CE" w14:textId="77777777" w:rsidR="00EB53B9" w:rsidRDefault="0094561E">
      <w:pPr>
        <w:adjustRightInd w:val="0"/>
        <w:snapToGrid w:val="0"/>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w:t>
      </w:r>
      <w:proofErr w:type="gramStart"/>
      <w:r>
        <w:rPr>
          <w:rFonts w:ascii="彩虹粗仿宋" w:eastAsia="彩虹粗仿宋" w:hint="eastAsia"/>
          <w:sz w:val="24"/>
        </w:rPr>
        <w:t>《</w:t>
      </w:r>
      <w:proofErr w:type="gramEnd"/>
      <w:r>
        <w:rPr>
          <w:rFonts w:ascii="彩虹粗仿宋" w:eastAsia="彩虹粗仿宋" w:hint="eastAsia"/>
          <w:sz w:val="24"/>
        </w:rPr>
        <w:t>托管</w:t>
      </w:r>
    </w:p>
    <w:p w14:paraId="3D700F4B" w14:textId="77777777" w:rsidR="00EB53B9" w:rsidRDefault="0094561E">
      <w:pPr>
        <w:adjustRightInd w:val="0"/>
        <w:snapToGrid w:val="0"/>
        <w:rPr>
          <w:rFonts w:ascii="彩虹粗仿宋" w:eastAsia="彩虹粗仿宋"/>
          <w:sz w:val="24"/>
        </w:rPr>
      </w:pPr>
      <w:r>
        <w:rPr>
          <w:rFonts w:ascii="彩虹粗仿宋" w:eastAsia="彩虹粗仿宋" w:hint="eastAsia"/>
          <w:sz w:val="24"/>
        </w:rPr>
        <w:t>银行证券资金结算协议</w:t>
      </w:r>
      <w:proofErr w:type="gramStart"/>
      <w:r>
        <w:rPr>
          <w:rFonts w:ascii="彩虹粗仿宋" w:eastAsia="彩虹粗仿宋" w:hint="eastAsia"/>
          <w:sz w:val="24"/>
        </w:rPr>
        <w:t>》</w:t>
      </w:r>
      <w:proofErr w:type="gramEnd"/>
      <w:r>
        <w:rPr>
          <w:rFonts w:ascii="彩虹粗仿宋" w:eastAsia="彩虹粗仿宋" w:hint="eastAsia"/>
          <w:sz w:val="24"/>
        </w:rPr>
        <w:t>，如投资港股通，还需签订《证券投资基金港股通结算补充协议》，用以具体明确基金管理人与基金托管人在证券交易资金结算业务中的责任。</w:t>
      </w:r>
    </w:p>
    <w:p w14:paraId="0F077DA6"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2D6C1522"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26738C4D"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w:t>
      </w:r>
      <w:r>
        <w:rPr>
          <w:rFonts w:ascii="彩虹粗仿宋" w:eastAsia="彩虹粗仿宋" w:hAnsi="宋体" w:cs="Arial" w:hint="eastAsia"/>
          <w:sz w:val="24"/>
        </w:rPr>
        <w:lastRenderedPageBreak/>
        <w:t>基金管理人未事先通知需要单独结算的交易，造成基金资产损失的由基金管理人承担；如果由于基金管理人违反市场操作规则的规定进行超买、超卖及质押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14:paraId="39DA1C5F" w14:textId="77777777" w:rsidR="00EB53B9" w:rsidRDefault="0094561E">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7F7F3D67"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进行处置造成的投资风险和损失由基金管理人承担。</w:t>
      </w:r>
    </w:p>
    <w:p w14:paraId="4F6390E7"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14:paraId="39BACAC1"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14:paraId="4E0129FA"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14:paraId="1DB429D3"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23B53A80"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14:paraId="7A9218D6"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51CFCFDD"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14:paraId="2C663085"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基金管理人和基金托管人每交易日结束后核对基金交易所场内证券账目，确保双方账目相符。基金管理人和基金托管人每月月</w:t>
      </w:r>
      <w:proofErr w:type="gramStart"/>
      <w:r>
        <w:rPr>
          <w:rFonts w:ascii="彩虹粗仿宋" w:eastAsia="彩虹粗仿宋" w:hAnsi="宋体" w:cs="Arial" w:hint="eastAsia"/>
          <w:sz w:val="24"/>
        </w:rPr>
        <w:t>末最后</w:t>
      </w:r>
      <w:proofErr w:type="gramEnd"/>
      <w:r>
        <w:rPr>
          <w:rFonts w:ascii="彩虹粗仿宋" w:eastAsia="彩虹粗仿宋" w:hAnsi="宋体" w:cs="Arial" w:hint="eastAsia"/>
          <w:sz w:val="24"/>
        </w:rPr>
        <w:t>一个交易日</w:t>
      </w:r>
      <w:proofErr w:type="gramStart"/>
      <w:r>
        <w:rPr>
          <w:rFonts w:ascii="彩虹粗仿宋" w:eastAsia="彩虹粗仿宋" w:hAnsi="宋体" w:cs="Arial" w:hint="eastAsia"/>
          <w:sz w:val="24"/>
        </w:rPr>
        <w:t>核对非</w:t>
      </w:r>
      <w:proofErr w:type="gramEnd"/>
      <w:r>
        <w:rPr>
          <w:rFonts w:ascii="彩虹粗仿宋" w:eastAsia="彩虹粗仿宋" w:hAnsi="宋体" w:cs="Arial" w:hint="eastAsia"/>
          <w:sz w:val="24"/>
        </w:rPr>
        <w:t>交易所场内的证券账目。</w:t>
      </w:r>
    </w:p>
    <w:p w14:paraId="676032FC" w14:textId="77777777" w:rsidR="00EB53B9" w:rsidRDefault="0094561E">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7090D120"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1.基金份额申购、赎回的确认、清算由基金管理人或其委托的注册登记机构负责。</w:t>
      </w:r>
    </w:p>
    <w:p w14:paraId="7EB3A1D2"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w:t>
      </w:r>
      <w:r>
        <w:rPr>
          <w:rFonts w:ascii="彩虹粗仿宋" w:eastAsia="彩虹粗仿宋" w:hAnsi="宋体" w:cs="Arial" w:hint="eastAsia"/>
          <w:sz w:val="24"/>
        </w:rPr>
        <w:lastRenderedPageBreak/>
        <w:t>金托管人。基金管理人应对传递的申购、赎回、转换开放式基金的数据真实性负责。基金托管人应及时查收申购及转入资金的到账情况并根据基金管理人指令及时划付赎回及转出款项。</w:t>
      </w:r>
    </w:p>
    <w:p w14:paraId="4C53F664"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3.基金管理人应保证本基金（或本基金管理人委托）的注册登记机构每个工作日15:00前向基金托管人发送前一开放</w:t>
      </w:r>
      <w:proofErr w:type="gramStart"/>
      <w:r>
        <w:rPr>
          <w:rFonts w:ascii="彩虹粗仿宋" w:eastAsia="彩虹粗仿宋" w:hAnsi="宋体" w:cs="Arial" w:hint="eastAsia"/>
          <w:sz w:val="24"/>
        </w:rPr>
        <w:t>日上述</w:t>
      </w:r>
      <w:proofErr w:type="gramEnd"/>
      <w:r>
        <w:rPr>
          <w:rFonts w:ascii="彩虹粗仿宋" w:eastAsia="彩虹粗仿宋" w:hAnsi="宋体" w:cs="Arial" w:hint="eastAsia"/>
          <w:sz w:val="24"/>
        </w:rPr>
        <w:t>有关数据，并保证相关数据的准确、完整。</w:t>
      </w:r>
    </w:p>
    <w:p w14:paraId="4C2032F8"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0A50295E"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404FA363"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14:paraId="4A3BD532"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为满足申购、赎回及分红资金汇划的需要，由基金管理人开立资金清算的专用账户，该账户由注册登记机构管理。</w:t>
      </w:r>
    </w:p>
    <w:p w14:paraId="746EBCE5"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5751A64F"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14:paraId="72660E1F"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w:t>
      </w:r>
      <w:proofErr w:type="gramStart"/>
      <w:r>
        <w:rPr>
          <w:rFonts w:ascii="彩虹粗仿宋" w:eastAsia="彩虹粗仿宋" w:hAnsi="宋体" w:cs="Arial" w:hint="eastAsia"/>
          <w:sz w:val="24"/>
        </w:rPr>
        <w:t>赎回款</w:t>
      </w:r>
      <w:proofErr w:type="gramEnd"/>
      <w:r>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Pr>
          <w:rFonts w:ascii="彩虹粗仿宋" w:eastAsia="彩虹粗仿宋" w:hAnsi="宋体" w:cs="Arial" w:hint="eastAsia"/>
          <w:sz w:val="24"/>
        </w:rPr>
        <w:t>系基金</w:t>
      </w:r>
      <w:proofErr w:type="gramEnd"/>
      <w:r>
        <w:rPr>
          <w:rFonts w:ascii="彩虹粗仿宋" w:eastAsia="彩虹粗仿宋" w:hAnsi="宋体" w:cs="Arial" w:hint="eastAsia"/>
          <w:sz w:val="24"/>
        </w:rPr>
        <w:t>管理人的原因造成，责任由基金管理人承担，基金托管人不承担垫款义务。</w:t>
      </w:r>
    </w:p>
    <w:p w14:paraId="5038AAE7"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14:paraId="290152A3"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32CBEE37"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547E73E5"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w:t>
      </w:r>
      <w:proofErr w:type="gramStart"/>
      <w:r>
        <w:rPr>
          <w:rFonts w:ascii="彩虹粗仿宋" w:eastAsia="彩虹粗仿宋" w:hAnsi="宋体" w:cs="Arial" w:hint="eastAsia"/>
          <w:sz w:val="24"/>
        </w:rPr>
        <w:t>申赎净额</w:t>
      </w:r>
      <w:proofErr w:type="gramEnd"/>
      <w:r>
        <w:rPr>
          <w:rFonts w:ascii="彩虹粗仿宋" w:eastAsia="彩虹粗仿宋" w:hAnsi="宋体" w:cs="Arial" w:hint="eastAsia"/>
          <w:sz w:val="24"/>
        </w:rPr>
        <w:t>结算</w:t>
      </w:r>
    </w:p>
    <w:p w14:paraId="1230EFB6"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w:t>
      </w:r>
      <w:proofErr w:type="gramStart"/>
      <w:r>
        <w:rPr>
          <w:rFonts w:ascii="彩虹粗仿宋" w:eastAsia="彩虹粗仿宋" w:hAnsi="宋体" w:cs="Arial" w:hint="eastAsia"/>
          <w:sz w:val="24"/>
        </w:rPr>
        <w:t>入申请</w:t>
      </w:r>
      <w:proofErr w:type="gramEnd"/>
      <w:r>
        <w:rPr>
          <w:rFonts w:ascii="彩虹粗仿宋" w:eastAsia="彩虹粗仿宋" w:hAnsi="宋体" w:cs="Arial" w:hint="eastAsia"/>
          <w:sz w:val="24"/>
        </w:rPr>
        <w:t>对应金额之和)与应付资金(T-3日赎回申请对应赎回金额与T-3日基金转换出申请对应金额之和)的差额来确定托管账户净应收额或净应付额，以此确定资金交收额。当存在托管账户净应收额时，基金管理人应在T</w:t>
      </w:r>
      <w:r>
        <w:rPr>
          <w:rFonts w:ascii="彩虹粗仿宋" w:eastAsia="彩虹粗仿宋" w:hAnsi="宋体" w:cs="Arial" w:hint="eastAsia"/>
          <w:sz w:val="24"/>
        </w:rPr>
        <w:lastRenderedPageBreak/>
        <w: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Pr>
          <w:rFonts w:ascii="彩虹粗仿宋" w:eastAsia="彩虹粗仿宋" w:hAnsi="宋体" w:cs="Arial" w:hint="eastAsia"/>
          <w:sz w:val="24"/>
        </w:rPr>
        <w:t>划往基金</w:t>
      </w:r>
      <w:proofErr w:type="gramEnd"/>
      <w:r>
        <w:rPr>
          <w:rFonts w:ascii="彩虹粗仿宋" w:eastAsia="彩虹粗仿宋" w:hAnsi="宋体" w:cs="Arial" w:hint="eastAsia"/>
          <w:sz w:val="24"/>
        </w:rPr>
        <w:t>清算账户。</w:t>
      </w:r>
    </w:p>
    <w:p w14:paraId="7A68D295" w14:textId="77777777" w:rsidR="00EB53B9" w:rsidRDefault="0094561E">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（五）基金转换</w:t>
      </w:r>
    </w:p>
    <w:p w14:paraId="2263AA8C"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64927F9E" w14:textId="77777777" w:rsidR="00EB53B9" w:rsidRDefault="0094561E">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w:t>
      </w:r>
      <w:proofErr w:type="gramStart"/>
      <w:r>
        <w:rPr>
          <w:rFonts w:ascii="彩虹粗仿宋" w:eastAsia="彩虹粗仿宋" w:hAnsi="宋体" w:cs="Arial" w:hint="eastAsia"/>
          <w:sz w:val="24"/>
        </w:rPr>
        <w:t>具体资金</w:t>
      </w:r>
      <w:proofErr w:type="gramEnd"/>
      <w:r>
        <w:rPr>
          <w:rFonts w:ascii="彩虹粗仿宋" w:eastAsia="彩虹粗仿宋" w:hAnsi="宋体" w:cs="Arial" w:hint="eastAsia"/>
          <w:sz w:val="24"/>
        </w:rPr>
        <w:t>清算和数据传递的时间、程序及托管协议当事人承担的权责按基金管理人届时的公告执行。</w:t>
      </w:r>
    </w:p>
    <w:p w14:paraId="6336CA88" w14:textId="77777777" w:rsidR="00EB53B9" w:rsidRDefault="0094561E">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14:paraId="4804A018" w14:textId="77777777" w:rsidR="00EB53B9" w:rsidRDefault="0094561E">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（六）基金现金分红</w:t>
      </w:r>
    </w:p>
    <w:p w14:paraId="747E86A4" w14:textId="77743495"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依照《信息披露办法》的有关规定在中国证监会指定媒体上公告并</w:t>
      </w:r>
      <w:r>
        <w:rPr>
          <w:rFonts w:ascii="彩虹粗仿宋" w:eastAsia="彩虹粗仿宋" w:hint="eastAsia"/>
          <w:sz w:val="24"/>
        </w:rPr>
        <w:t>报中国证监会备案</w:t>
      </w:r>
      <w:r>
        <w:rPr>
          <w:rFonts w:ascii="彩虹粗仿宋" w:eastAsia="彩虹粗仿宋" w:hAnsi="宋体" w:cs="Arial" w:hint="eastAsia"/>
          <w:sz w:val="24"/>
        </w:rPr>
        <w:t>。</w:t>
      </w:r>
    </w:p>
    <w:p w14:paraId="35003E2F" w14:textId="77777777" w:rsidR="00EB53B9" w:rsidRDefault="0094561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655E6D9C" w14:textId="77777777" w:rsidR="00EB53B9" w:rsidRDefault="0094561E">
      <w:pPr>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729FE005" w14:textId="77777777" w:rsidR="00EB53B9" w:rsidRDefault="0094561E">
      <w:pPr>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14:paraId="7A6224A9" w14:textId="77777777" w:rsidR="00EB53B9" w:rsidRDefault="0094561E">
      <w:pPr>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2225698C" w14:textId="77777777" w:rsidR="00EB53B9" w:rsidRDefault="0094561E">
      <w:pPr>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Pr>
          <w:rFonts w:ascii="彩虹粗仿宋" w:eastAsia="彩虹粗仿宋" w:hAnsi="宋体" w:cs="Arial" w:hint="eastAsia"/>
          <w:sz w:val="24"/>
        </w:rPr>
        <w:t>本息划往任何</w:t>
      </w:r>
      <w:proofErr w:type="gramEnd"/>
      <w:r>
        <w:rPr>
          <w:rFonts w:ascii="彩虹粗仿宋" w:eastAsia="彩虹粗仿宋" w:hAnsi="宋体" w:cs="Arial" w:hint="eastAsia"/>
          <w:sz w:val="24"/>
        </w:rPr>
        <w:t>其他账户。</w:t>
      </w:r>
    </w:p>
    <w:p w14:paraId="104EE6F8" w14:textId="77777777" w:rsidR="00EB53B9" w:rsidRDefault="0094561E">
      <w:pPr>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3DFF7A08" w14:textId="77777777" w:rsidR="00EB53B9" w:rsidRDefault="0094561E">
      <w:pPr>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0CF958C1" w14:textId="77777777" w:rsidR="00EB53B9" w:rsidRDefault="0094561E">
      <w:pPr>
        <w:ind w:firstLine="480"/>
        <w:rPr>
          <w:rFonts w:ascii="彩虹粗仿宋" w:eastAsia="彩虹粗仿宋" w:hAnsi="宋体" w:cs="Arial"/>
          <w:sz w:val="24"/>
        </w:rPr>
      </w:pPr>
      <w:r>
        <w:rPr>
          <w:rFonts w:ascii="彩虹粗仿宋" w:eastAsia="彩虹粗仿宋" w:hAnsi="宋体" w:cs="Arial" w:hint="eastAsia"/>
          <w:sz w:val="24"/>
        </w:rPr>
        <w:lastRenderedPageBreak/>
        <w:t>（4）资金划转过程中需要使用存款银行过渡账户的，存款银行须保证资金在过渡账户中不出现滞留，不被挪用。</w:t>
      </w:r>
    </w:p>
    <w:p w14:paraId="54CEA167"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1612DC97"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6CA53D1B" w14:textId="77777777" w:rsidR="00EB53B9" w:rsidRDefault="0094561E">
      <w:pPr>
        <w:pStyle w:val="2"/>
        <w:jc w:val="center"/>
        <w:rPr>
          <w:rFonts w:ascii="彩虹粗仿宋" w:eastAsia="彩虹粗仿宋"/>
          <w:sz w:val="30"/>
        </w:rPr>
      </w:pPr>
      <w:bookmarkStart w:id="85" w:name="_Toc124325892"/>
      <w:r>
        <w:rPr>
          <w:rFonts w:ascii="彩虹粗仿宋" w:eastAsia="彩虹粗仿宋" w:hint="eastAsia"/>
          <w:sz w:val="30"/>
        </w:rPr>
        <w:t xml:space="preserve"> 八、基金资产净值计算和会计核算</w:t>
      </w:r>
      <w:bookmarkEnd w:id="85"/>
    </w:p>
    <w:p w14:paraId="1A26341D"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46AA0763"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0.0001元，小数点后第五位四舍五入。国家另有规定的，从其规定。</w:t>
      </w:r>
    </w:p>
    <w:p w14:paraId="03EA4C6A"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基金管理人每个工作日计算基金资产净值及基金份额净值，并按规定公告。</w:t>
      </w:r>
    </w:p>
    <w:p w14:paraId="4E82441E"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proofErr w:type="gramStart"/>
      <w:r>
        <w:rPr>
          <w:rFonts w:ascii="彩虹粗仿宋" w:eastAsia="彩虹粗仿宋" w:hAnsi="宋体" w:cs="Arial" w:hint="eastAsia"/>
          <w:sz w:val="24"/>
        </w:rPr>
        <w:t>应每个</w:t>
      </w:r>
      <w:proofErr w:type="gramEnd"/>
      <w:r>
        <w:rPr>
          <w:rFonts w:ascii="彩虹粗仿宋" w:eastAsia="彩虹粗仿宋" w:hAnsi="宋体" w:cs="Arial"/>
          <w:sz w:val="24"/>
        </w:rPr>
        <w:t>工作</w:t>
      </w:r>
      <w:r>
        <w:rPr>
          <w:rFonts w:ascii="彩虹粗仿宋" w:eastAsia="彩虹粗仿宋" w:hAnsi="宋体" w:cs="Arial" w:hint="eastAsia"/>
          <w:sz w:val="24"/>
        </w:rPr>
        <w:t>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14:paraId="767C02EB" w14:textId="77777777" w:rsidR="00EB53B9" w:rsidRDefault="0094561E">
      <w:pPr>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0E88F147"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14:paraId="369CE6AB" w14:textId="37D8F05C"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基金所拥有的股票、权证、债券和银行存款本息、应收款项、股指期货、股票期权、其它投资等资产及负债。</w:t>
      </w:r>
    </w:p>
    <w:p w14:paraId="3C49F89A"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2.估值方法</w:t>
      </w:r>
    </w:p>
    <w:p w14:paraId="7CD2F48C"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14:paraId="43FC9F70" w14:textId="1889DD9B"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交易所上市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w:t>
      </w:r>
      <w:r>
        <w:rPr>
          <w:rFonts w:ascii="彩虹粗仿宋" w:eastAsia="彩虹粗仿宋" w:hAnsi="宋体" w:cs="Arial" w:hint="eastAsia"/>
          <w:sz w:val="24"/>
        </w:rPr>
        <w:lastRenderedPageBreak/>
        <w:t>格的重大事件的，可参考类似投资品种的现行市价及重大变化因素，调整最近交易市价，确定公允价格。</w:t>
      </w:r>
    </w:p>
    <w:p w14:paraId="4D7D59D6"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②在交易所市场上市交易或挂牌转让的固定收益品种（另有规定的除外），选取第三方估值机构提供的相应品种当日的估值净价估值。</w:t>
      </w:r>
    </w:p>
    <w:p w14:paraId="5CEC51E3"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③对在交易所市场上市交易的可转换债券，按照每日收盘价作为估值全价。</w:t>
      </w:r>
    </w:p>
    <w:p w14:paraId="710E67EC"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50B5CF9B"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14:paraId="69EA4559"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①送股、转增股、配股和公开增发的新股，按估值日在证券交易所挂牌的同一股票的市价（收盘价）估值；该日无交易的，以最近一日的市价（收盘价）估值；</w:t>
      </w:r>
    </w:p>
    <w:p w14:paraId="5B735194" w14:textId="046B6072"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②首次公开发行未上市的股票、债券，采用估值技术确定公允价值，在估值技术难以可靠计量公允价值的情况下，按成本估值。</w:t>
      </w:r>
    </w:p>
    <w:p w14:paraId="43E47DDE"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2FBD756E"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④在发行时明确一定期限限售期的股票，包括非公开发行股票、首次公开发行股票时公司股东公开发售股份、通过大宗交易取得的带限售期的股票等（不包括停牌、新发行未上市、回购交易中的质押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等流通受限股票），按监管机构或行业协会有关规定确定公允价值。</w:t>
      </w:r>
    </w:p>
    <w:p w14:paraId="124ED741"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5A4875E"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（4）存款的估值方法</w:t>
      </w:r>
    </w:p>
    <w:p w14:paraId="43EA082D"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持有的银行定期存款或通知存款以本金列示，按协议或合同利率逐日确认利息收入。</w:t>
      </w:r>
    </w:p>
    <w:p w14:paraId="044876E6"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（5）投资证券衍生品的估值方法</w:t>
      </w:r>
    </w:p>
    <w:p w14:paraId="6B061325"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14:paraId="6319581E"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②首次发行未上市的权证，采用估值技术确定公允价值，在估值技术难以可靠计量公允价值的情况下，按成本估值。</w:t>
      </w:r>
    </w:p>
    <w:p w14:paraId="5E566378"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③因持有股票而享有的配股权，以及停止交易但未行权的权证，采用估值技术确定公允价值进行估值。在估值技术难以可靠计量公允价值的情况下，按成本进行估值。</w:t>
      </w:r>
    </w:p>
    <w:p w14:paraId="3332D400"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（6）本基金可以采用第三方估值机构按照上述公允价值确定原则提供的估值价格数据。</w:t>
      </w:r>
    </w:p>
    <w:p w14:paraId="3FFBE2EF"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（7）中小企业私募债券按监管机构或行业协会有关规定确定公允价值。</w:t>
      </w:r>
    </w:p>
    <w:p w14:paraId="3D3DC9FC"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本基金投资股票期权合约，一般以估值当日结算价进行估值，估值当日无结算价的，且最近交易日后经济环境未发生重大变化的，采用最近交易日结算价估值。如有相关法律法规以及监管部门相关规定，按其规定内容进行估值。</w:t>
      </w:r>
    </w:p>
    <w:p w14:paraId="067A9640"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（9）本基金投资股指期货合约，一般以估值当日结算价进行估值，估值当日无结算价的，且最近交易日后经济环境未发生重大变化的，采用最近交易日结算价估值。</w:t>
      </w:r>
    </w:p>
    <w:p w14:paraId="27E2D697"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10</w:t>
      </w:r>
      <w:r>
        <w:rPr>
          <w:rFonts w:ascii="彩虹粗仿宋" w:eastAsia="彩虹粗仿宋" w:hAnsi="宋体" w:cs="Arial" w:hint="eastAsia"/>
          <w:sz w:val="24"/>
        </w:rPr>
        <w:t>）本基金投资港股通标的股票，港股通投资上市流通的股票按估值日在港交所的收盘价估值；估值日无交易的，以最近交易日的收盘价估值。港股通投资上市流通的衍生品按估值日在港交所的收盘价估值；估值日无交易的，以最近交易日的收盘价估值。</w:t>
      </w:r>
    </w:p>
    <w:p w14:paraId="444F2151"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ABDFEB0"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1</w:t>
      </w:r>
      <w:r>
        <w:rPr>
          <w:rFonts w:ascii="彩虹粗仿宋" w:eastAsia="彩虹粗仿宋" w:hAnsi="宋体" w:cs="Arial" w:hint="eastAsia"/>
          <w:sz w:val="24"/>
        </w:rPr>
        <w:t>）本基金外币资产价值计算中，涉及港币对人民币汇率的，应当以基金估值日中国人民银行或其授权机构公布的人民币汇率中间价为准。</w:t>
      </w:r>
    </w:p>
    <w:p w14:paraId="55E06CBE"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1DB8A7D1"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若无法取得上述汇率价格信息时，以基金托管人所提供的合理公开外汇市场</w:t>
      </w:r>
      <w:r>
        <w:rPr>
          <w:rFonts w:ascii="彩虹粗仿宋" w:eastAsia="彩虹粗仿宋" w:hAnsi="宋体" w:cs="Arial" w:hint="eastAsia"/>
          <w:sz w:val="24"/>
        </w:rPr>
        <w:lastRenderedPageBreak/>
        <w:t>交易价格为准。</w:t>
      </w:r>
    </w:p>
    <w:p w14:paraId="500ABAE4"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2</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46B09EFC"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）当本基金发生大额申购或赎回情形时，本基金管理人可以采用摆动定价机制，以确保基金估值的公平性。</w:t>
      </w:r>
    </w:p>
    <w:p w14:paraId="00D00171"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4</w:t>
      </w:r>
      <w:r>
        <w:rPr>
          <w:rFonts w:ascii="彩虹粗仿宋" w:eastAsia="彩虹粗仿宋" w:hAnsi="宋体" w:cs="Arial" w:hint="eastAsia"/>
          <w:sz w:val="24"/>
        </w:rPr>
        <w:t>）相关法律法规以及监管部门有强制规定的，从其规定。如有新增事项，按国家最新规定估值。</w:t>
      </w:r>
    </w:p>
    <w:p w14:paraId="46D40200"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E5D8B73" w14:textId="77777777" w:rsidR="00EB53B9" w:rsidRDefault="0094561E">
      <w:pPr>
        <w:adjustRightInd w:val="0"/>
        <w:snapToGrid w:val="0"/>
        <w:ind w:firstLine="480"/>
        <w:rPr>
          <w:rFonts w:ascii="彩虹粗仿宋" w:eastAsia="彩虹粗仿宋"/>
          <w:sz w:val="24"/>
          <w:szCs w:val="21"/>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r>
        <w:rPr>
          <w:rFonts w:ascii="彩虹粗仿宋" w:eastAsia="彩虹粗仿宋" w:hint="eastAsia"/>
          <w:sz w:val="24"/>
          <w:szCs w:val="21"/>
        </w:rPr>
        <w:t>。</w:t>
      </w:r>
    </w:p>
    <w:p w14:paraId="75BB8AB9" w14:textId="77777777" w:rsidR="00EB53B9" w:rsidRDefault="0094561E">
      <w:pPr>
        <w:adjustRightInd w:val="0"/>
        <w:snapToGrid w:val="0"/>
        <w:ind w:firstLine="480"/>
        <w:rPr>
          <w:rStyle w:val="read"/>
          <w:rFonts w:ascii="彩虹粗仿宋" w:eastAsia="彩虹粗仿宋" w:hAnsi="宋体" w:cs="Arial"/>
          <w:sz w:val="24"/>
        </w:rPr>
      </w:pPr>
      <w:r>
        <w:rPr>
          <w:rStyle w:val="read"/>
          <w:rFonts w:ascii="彩虹粗仿宋" w:eastAsia="彩虹粗仿宋" w:hAnsi="宋体" w:cs="Arial" w:hint="eastAsia"/>
          <w:sz w:val="24"/>
        </w:rPr>
        <w:t>3.特殊情形的处理</w:t>
      </w:r>
    </w:p>
    <w:p w14:paraId="36C5D424" w14:textId="77777777" w:rsidR="00EB53B9" w:rsidRDefault="0094561E">
      <w:pPr>
        <w:adjustRightInd w:val="0"/>
        <w:snapToGrid w:val="0"/>
        <w:ind w:firstLineChars="200" w:firstLine="480"/>
        <w:rPr>
          <w:rStyle w:val="read"/>
          <w:rFonts w:ascii="彩虹粗仿宋" w:eastAsia="彩虹粗仿宋"/>
          <w:sz w:val="24"/>
        </w:rPr>
      </w:pPr>
      <w:r>
        <w:rPr>
          <w:rStyle w:val="read"/>
          <w:rFonts w:ascii="彩虹粗仿宋" w:eastAsia="彩虹粗仿宋" w:hAnsi="宋体" w:cs="Arial" w:hint="eastAsia"/>
          <w:sz w:val="24"/>
        </w:rPr>
        <w:t>基金管理人、基金托管人按估值方法的第(1</w:t>
      </w:r>
      <w:r>
        <w:rPr>
          <w:rStyle w:val="read"/>
          <w:rFonts w:ascii="彩虹粗仿宋" w:eastAsia="彩虹粗仿宋" w:hAnsi="宋体" w:cs="Arial"/>
          <w:sz w:val="24"/>
        </w:rPr>
        <w:t>2</w:t>
      </w:r>
      <w:r>
        <w:rPr>
          <w:rStyle w:val="read"/>
          <w:rFonts w:ascii="彩虹粗仿宋" w:eastAsia="彩虹粗仿宋" w:hAnsi="宋体" w:cs="Arial" w:hint="eastAsia"/>
          <w:sz w:val="24"/>
        </w:rPr>
        <w:t>)项进行估值时，所造成的误差不作为基金份</w:t>
      </w:r>
      <w:r>
        <w:rPr>
          <w:rStyle w:val="read"/>
          <w:rFonts w:ascii="彩虹粗仿宋" w:eastAsia="彩虹粗仿宋" w:hint="eastAsia"/>
          <w:sz w:val="24"/>
        </w:rPr>
        <w:t>额净值错误处理。</w:t>
      </w:r>
    </w:p>
    <w:p w14:paraId="5E684982" w14:textId="77777777" w:rsidR="00EB53B9" w:rsidRDefault="0094561E">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14:paraId="61D8F7A9" w14:textId="77777777" w:rsidR="00EB53B9" w:rsidRDefault="0094561E">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1.当基金份额净值小数点后</w:t>
      </w:r>
      <w:r>
        <w:rPr>
          <w:rStyle w:val="read"/>
          <w:rFonts w:ascii="彩虹粗仿宋" w:eastAsia="彩虹粗仿宋"/>
          <w:sz w:val="24"/>
        </w:rPr>
        <w:t>4</w:t>
      </w:r>
      <w:r>
        <w:rPr>
          <w:rStyle w:val="read"/>
          <w:rFonts w:ascii="彩虹粗仿宋" w:eastAsia="彩虹粗仿宋" w:hint="eastAsia"/>
          <w:sz w:val="24"/>
        </w:rPr>
        <w:t>位以内(含第</w:t>
      </w:r>
      <w:r>
        <w:rPr>
          <w:rStyle w:val="read"/>
          <w:rFonts w:ascii="彩虹粗仿宋" w:eastAsia="彩虹粗仿宋"/>
          <w:sz w:val="24"/>
        </w:rPr>
        <w:t>4</w:t>
      </w:r>
      <w:r>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Pr>
          <w:rFonts w:ascii="彩虹粗仿宋" w:eastAsia="彩虹粗仿宋" w:cs="Arial" w:hint="eastAsia"/>
          <w:sz w:val="24"/>
        </w:rPr>
        <w:t>；错误偏差达到基金份额净值的</w:t>
      </w:r>
      <w:r>
        <w:rPr>
          <w:rFonts w:ascii="彩虹粗仿宋" w:eastAsia="彩虹粗仿宋" w:hAnsi="宋体" w:hint="eastAsia"/>
          <w:sz w:val="24"/>
        </w:rPr>
        <w:t>0.5%时，基金管理人应当公告</w:t>
      </w:r>
      <w:r>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5BA1FCC3" w14:textId="77777777" w:rsidR="00EB53B9" w:rsidRDefault="0094561E">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706AB408" w14:textId="77777777" w:rsidR="00EB53B9" w:rsidRDefault="0094561E">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14:paraId="48898606"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w:t>
      </w:r>
      <w:proofErr w:type="gramStart"/>
      <w:r>
        <w:rPr>
          <w:rFonts w:ascii="彩虹粗仿宋" w:eastAsia="彩虹粗仿宋" w:hint="eastAsia"/>
          <w:kern w:val="0"/>
          <w:sz w:val="24"/>
        </w:rPr>
        <w:t>若基金</w:t>
      </w:r>
      <w:proofErr w:type="gramEnd"/>
      <w:r>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5EE77C67"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19C6EA8"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194E0ACF"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3.由于证券交易所、</w:t>
      </w:r>
      <w:r>
        <w:rPr>
          <w:rFonts w:ascii="彩虹粗仿宋" w:eastAsia="彩虹粗仿宋" w:hAnsi="宋体" w:cs="Arial"/>
          <w:sz w:val="24"/>
        </w:rPr>
        <w:t>期货公司</w:t>
      </w:r>
      <w:r>
        <w:rPr>
          <w:rFonts w:ascii="彩虹粗仿宋" w:eastAsia="彩虹粗仿宋" w:hAnsi="宋体" w:cs="Arial" w:hint="eastAsia"/>
          <w:sz w:val="24"/>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620170B4"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14:paraId="6C4D8A7F"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75C7138F"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14:paraId="714644AA"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交易市场遇法定节假日或因其他原因暂停营业时；</w:t>
      </w:r>
    </w:p>
    <w:p w14:paraId="2FC5275E"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14:paraId="3984137F"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3.当前一估值日基金资产净值 50%以上的资产出现无可参考的活跃市场价格且采用估值技术</w:t>
      </w:r>
      <w:proofErr w:type="gramStart"/>
      <w:r>
        <w:rPr>
          <w:rFonts w:ascii="彩虹粗仿宋" w:eastAsia="彩虹粗仿宋" w:hAnsi="宋体" w:cs="Arial" w:hint="eastAsia"/>
          <w:sz w:val="24"/>
        </w:rPr>
        <w:t>仍导致</w:t>
      </w:r>
      <w:proofErr w:type="gramEnd"/>
      <w:r>
        <w:rPr>
          <w:rFonts w:ascii="彩虹粗仿宋" w:eastAsia="彩虹粗仿宋" w:hAnsi="宋体" w:cs="Arial" w:hint="eastAsia"/>
          <w:sz w:val="24"/>
        </w:rPr>
        <w:t>公允价值存在重大不确定性时，经与基金托管人协商一致的；</w:t>
      </w:r>
    </w:p>
    <w:p w14:paraId="1AECBA84"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.中国证监会和《基金合同》认定的其他情形。</w:t>
      </w:r>
    </w:p>
    <w:p w14:paraId="06BC2975"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（五）基金会计制度</w:t>
      </w:r>
    </w:p>
    <w:p w14:paraId="7B8F1643"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3B56015A"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（六）基金账册的建立</w:t>
      </w:r>
    </w:p>
    <w:p w14:paraId="6D7E9AA8"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w:t>
      </w:r>
      <w:r>
        <w:rPr>
          <w:rFonts w:ascii="彩虹粗仿宋" w:eastAsia="彩虹粗仿宋" w:hAnsi="宋体" w:cs="Arial" w:hint="eastAsia"/>
          <w:sz w:val="24"/>
        </w:rPr>
        <w:lastRenderedPageBreak/>
        <w:t>设置、记录和保管本基金的全套账册。</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2D000B61"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14:paraId="75C154E3"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14:paraId="14E281B4"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509685F8"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14:paraId="399E620C"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0C242FDE"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634D1264"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14:paraId="1EC76FC1"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64170864" w14:textId="77777777" w:rsidR="00EB53B9" w:rsidRDefault="0094561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14:paraId="62A9D6E4" w14:textId="77777777" w:rsidR="00EB53B9" w:rsidRDefault="0094561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8A5DE9E" w14:textId="77777777" w:rsidR="00EB53B9" w:rsidRDefault="0094561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7E5A1B8D" w14:textId="77777777" w:rsidR="00EB53B9" w:rsidRDefault="0094561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61DFED5A" w14:textId="77777777" w:rsidR="00EB53B9" w:rsidRDefault="00EB53B9">
      <w:pPr>
        <w:pStyle w:val="a0"/>
        <w:adjustRightInd w:val="0"/>
        <w:snapToGrid w:val="0"/>
        <w:ind w:firstLineChars="0" w:firstLine="0"/>
        <w:rPr>
          <w:rFonts w:ascii="彩虹粗仿宋" w:eastAsia="彩虹粗仿宋" w:hAnsi="宋体" w:cs="Arial"/>
          <w:sz w:val="24"/>
        </w:rPr>
      </w:pPr>
    </w:p>
    <w:p w14:paraId="66A17CB8" w14:textId="77777777" w:rsidR="00EB53B9" w:rsidRDefault="0094561E">
      <w:pPr>
        <w:pStyle w:val="2"/>
        <w:jc w:val="center"/>
        <w:rPr>
          <w:rFonts w:ascii="彩虹粗仿宋" w:eastAsia="彩虹粗仿宋"/>
          <w:sz w:val="30"/>
        </w:rPr>
      </w:pPr>
      <w:bookmarkStart w:id="86" w:name="_Toc124325893"/>
      <w:r>
        <w:rPr>
          <w:rFonts w:ascii="彩虹粗仿宋" w:eastAsia="彩虹粗仿宋" w:hint="eastAsia"/>
          <w:sz w:val="30"/>
        </w:rPr>
        <w:t>九、基金收益分配</w:t>
      </w:r>
      <w:bookmarkEnd w:id="86"/>
    </w:p>
    <w:p w14:paraId="5C3A95AE"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4E8D1132"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（一）基金收益分配的原则</w:t>
      </w:r>
    </w:p>
    <w:p w14:paraId="14D994F7"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14:paraId="7A348D7C"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1.每一基金份额享有同等分配权；</w:t>
      </w:r>
    </w:p>
    <w:p w14:paraId="4D24D25F"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w:t>
      </w:r>
      <w:r>
        <w:rPr>
          <w:rFonts w:hint="eastAsia"/>
        </w:rPr>
        <w:t xml:space="preserve"> </w:t>
      </w:r>
      <w:r>
        <w:rPr>
          <w:rFonts w:ascii="彩虹粗仿宋" w:eastAsia="彩虹粗仿宋" w:hAnsi="宋体" w:cs="Arial" w:hint="eastAsia"/>
          <w:sz w:val="24"/>
        </w:rPr>
        <w:t>在符合有关基金分红条件的前提下，本基金每年收益分配次数最低为一次，每次收益分配比例不得低于该次可供分配利润的10%，</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合同生效不满3个</w:t>
      </w:r>
      <w:r>
        <w:rPr>
          <w:rFonts w:ascii="彩虹粗仿宋" w:eastAsia="彩虹粗仿宋" w:hAnsi="宋体" w:cs="Arial" w:hint="eastAsia"/>
          <w:sz w:val="24"/>
        </w:rPr>
        <w:lastRenderedPageBreak/>
        <w:t>月可不进行收益分配；</w:t>
      </w:r>
    </w:p>
    <w:p w14:paraId="18A757F6"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本基金收益分配方式分为两种：现金分红与红利再投资；投资者可选择现金红利或将现金红利按除权日除权后的基金份额净值自动转为基金份额进行再投资；若投资者不选择，本基金默认的收益分配方式是现金分红；</w:t>
      </w:r>
    </w:p>
    <w:p w14:paraId="66E63CD9"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14:paraId="29B951C9"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5.法律法规或监管机构另有规定的，从其规定。</w:t>
      </w:r>
    </w:p>
    <w:p w14:paraId="458356A6"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5A9FF4D8" w14:textId="681E8F81"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本基金收益分配方案由基金管理人拟订，并由基金托管人复核，在2个工作日内在指定媒体公告并报中国证监会备案。</w:t>
      </w:r>
      <w:r>
        <w:rPr>
          <w:rFonts w:ascii="彩虹粗仿宋" w:eastAsia="彩虹粗仿宋" w:hint="eastAsia"/>
          <w:sz w:val="24"/>
        </w:rPr>
        <w:t>基金红利发放</w:t>
      </w:r>
      <w:proofErr w:type="gramStart"/>
      <w:r>
        <w:rPr>
          <w:rFonts w:ascii="彩虹粗仿宋" w:eastAsia="彩虹粗仿宋" w:hint="eastAsia"/>
          <w:sz w:val="24"/>
        </w:rPr>
        <w:t>日距离</w:t>
      </w:r>
      <w:proofErr w:type="gramEnd"/>
      <w:r>
        <w:rPr>
          <w:rFonts w:ascii="彩虹粗仿宋" w:eastAsia="彩虹粗仿宋" w:hint="eastAsia"/>
          <w:sz w:val="24"/>
        </w:rPr>
        <w:t>收益分配基准日（即可供分配利润计算截止日）的时间不得超过15个工作日。</w:t>
      </w:r>
      <w:r>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4580FACE"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00227FBD" w14:textId="77777777" w:rsidR="00EB53B9" w:rsidRDefault="00EB53B9">
      <w:pPr>
        <w:adjustRightInd w:val="0"/>
        <w:snapToGrid w:val="0"/>
        <w:rPr>
          <w:rFonts w:ascii="彩虹粗仿宋" w:eastAsia="彩虹粗仿宋" w:hAnsi="宋体" w:cs="Arial"/>
          <w:sz w:val="24"/>
        </w:rPr>
      </w:pPr>
    </w:p>
    <w:p w14:paraId="468B3367" w14:textId="77777777" w:rsidR="00EB53B9" w:rsidRDefault="0094561E">
      <w:pPr>
        <w:pStyle w:val="2"/>
        <w:jc w:val="center"/>
        <w:rPr>
          <w:rFonts w:ascii="彩虹粗仿宋" w:eastAsia="彩虹粗仿宋"/>
          <w:sz w:val="30"/>
        </w:rPr>
      </w:pPr>
      <w:bookmarkStart w:id="87" w:name="_Toc124325894"/>
      <w:r>
        <w:rPr>
          <w:rFonts w:ascii="彩虹粗仿宋" w:eastAsia="彩虹粗仿宋" w:hint="eastAsia"/>
          <w:sz w:val="30"/>
        </w:rPr>
        <w:t>十、基金信息披露</w:t>
      </w:r>
      <w:bookmarkEnd w:id="87"/>
    </w:p>
    <w:p w14:paraId="653FC3AB"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14:paraId="5A4269C3"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0E0343C"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7440A5D4"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6F26B385"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（二）信息披露的内容</w:t>
      </w:r>
    </w:p>
    <w:p w14:paraId="3AC1D8BF" w14:textId="77777777" w:rsidR="00EB53B9" w:rsidRDefault="0094561E">
      <w:pPr>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w:t>
      </w:r>
      <w:r>
        <w:rPr>
          <w:rFonts w:ascii="彩虹粗仿宋" w:eastAsia="彩虹粗仿宋" w:hAnsi="宋体" w:cs="Arial" w:hint="eastAsia"/>
          <w:sz w:val="24"/>
        </w:rPr>
        <w:lastRenderedPageBreak/>
        <w:t>申购、赎回价格、基金定期报告、包括基金年度报告、基金半年度报告和基金季度报告、临时报告、澄清公告、基金份额持有人大会决议、投资中小企业私募</w:t>
      </w:r>
      <w:proofErr w:type="gramStart"/>
      <w:r>
        <w:rPr>
          <w:rFonts w:ascii="彩虹粗仿宋" w:eastAsia="彩虹粗仿宋" w:hAnsi="宋体" w:cs="Arial" w:hint="eastAsia"/>
          <w:sz w:val="24"/>
        </w:rPr>
        <w:t>债信息</w:t>
      </w:r>
      <w:proofErr w:type="gramEnd"/>
      <w:r>
        <w:rPr>
          <w:rFonts w:ascii="彩虹粗仿宋" w:eastAsia="彩虹粗仿宋" w:hAnsi="宋体" w:cs="Arial" w:hint="eastAsia"/>
          <w:sz w:val="24"/>
        </w:rPr>
        <w:t>披露、投资股指期货信息披露、投资股票期权信息披露、投资资产支持证券的信息披露、投资港股通标的股票的信息披露、投资证券公司短期公司债券的信息披露、中国证监会规定的其他信息。基金年度报告需经具有从事证券相关业务资格的会计师事务所审计后，方可披露。</w:t>
      </w:r>
    </w:p>
    <w:p w14:paraId="39A4F2BA"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08008D29"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18340B3B"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1F9F85CA"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对于不需要基金托管人复核的信息，基金管理人在公告前应告知基金托管人。</w:t>
      </w:r>
    </w:p>
    <w:p w14:paraId="45DC686E"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339F19D4"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79AEB9FF"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14:paraId="3F225FA0"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24BB5DDC"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(2)基金投资所涉及的证券交易市场遇法定节假日或因其他原因暂停营业时；</w:t>
      </w:r>
    </w:p>
    <w:p w14:paraId="430C8781"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(3)出现基金管理人认为属于会导致基金管理人不能出售或评估基金资产的紧急事故的任何情况；</w:t>
      </w:r>
    </w:p>
    <w:p w14:paraId="52B73DBF"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(4)法律法规、《基金合同》或中国证监会规定的情况。</w:t>
      </w:r>
    </w:p>
    <w:p w14:paraId="5AC8B914"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6171154C"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4A4AE711"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368F4494" w14:textId="77777777" w:rsidR="00EB53B9" w:rsidRDefault="0094561E">
      <w:pPr>
        <w:pStyle w:val="a0"/>
        <w:ind w:firstLine="480"/>
        <w:rPr>
          <w:rFonts w:ascii="彩虹粗仿宋" w:eastAsia="彩虹粗仿宋" w:hAnsi="宋体" w:cs="Arial"/>
          <w:sz w:val="24"/>
        </w:rPr>
      </w:pPr>
      <w:r>
        <w:rPr>
          <w:rFonts w:ascii="彩虹粗仿宋" w:eastAsia="彩虹粗仿宋" w:hAnsi="宋体" w:cs="Arial" w:hint="eastAsia"/>
          <w:sz w:val="24"/>
        </w:rPr>
        <w:lastRenderedPageBreak/>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3146AD98" w14:textId="77777777" w:rsidR="00EB53B9" w:rsidRDefault="00EB53B9">
      <w:pPr>
        <w:pStyle w:val="a0"/>
        <w:ind w:firstLineChars="0" w:firstLine="0"/>
        <w:rPr>
          <w:rFonts w:ascii="彩虹粗仿宋" w:eastAsia="彩虹粗仿宋" w:hAnsi="宋体" w:cs="Arial"/>
          <w:sz w:val="24"/>
        </w:rPr>
      </w:pPr>
    </w:p>
    <w:p w14:paraId="7F7E7329" w14:textId="77777777" w:rsidR="00EB53B9" w:rsidRDefault="0094561E">
      <w:pPr>
        <w:pStyle w:val="2"/>
        <w:jc w:val="center"/>
        <w:rPr>
          <w:rFonts w:ascii="彩虹粗仿宋" w:eastAsia="彩虹粗仿宋"/>
          <w:sz w:val="30"/>
        </w:rPr>
      </w:pPr>
      <w:bookmarkStart w:id="88" w:name="_Toc124325895"/>
      <w:r>
        <w:rPr>
          <w:rFonts w:ascii="彩虹粗仿宋" w:eastAsia="彩虹粗仿宋" w:hint="eastAsia"/>
          <w:sz w:val="30"/>
        </w:rPr>
        <w:t>十一、基金费用</w:t>
      </w:r>
      <w:bookmarkEnd w:id="88"/>
    </w:p>
    <w:p w14:paraId="3114EF05"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0B2267DD"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本基金的管理费按前一日基金资产净值的1.5%年费率计提。管理费的计算方法如下：</w:t>
      </w:r>
    </w:p>
    <w:p w14:paraId="41F742FB"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H＝E×1.5%÷当年天数</w:t>
      </w:r>
    </w:p>
    <w:p w14:paraId="45D16BC7"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14:paraId="0E208DE8"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515C7A15" w14:textId="77777777" w:rsidR="00683F87"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基金管理费每日计提，按月支付。由基金托管人根据与基金管理人核对一致的财务数据，自动在月初5</w:t>
      </w:r>
      <w:proofErr w:type="gramStart"/>
      <w:r>
        <w:rPr>
          <w:rFonts w:ascii="彩虹粗仿宋" w:eastAsia="彩虹粗仿宋" w:hAnsi="宋体" w:cs="Arial" w:hint="eastAsia"/>
          <w:sz w:val="24"/>
        </w:rPr>
        <w:t>个</w:t>
      </w:r>
      <w:proofErr w:type="gramEnd"/>
      <w:r>
        <w:rPr>
          <w:rFonts w:ascii="彩虹粗仿宋" w:eastAsia="彩虹粗仿宋" w:hAnsi="宋体" w:cs="Arial" w:hint="eastAsia"/>
          <w:sz w:val="24"/>
        </w:rPr>
        <w:t>工作日内、按照指定的账户路径进行资金支付，基金管理人无需再出具资金划拨指令。若遇法定节假日、休息日等，支付日期顺延。</w:t>
      </w:r>
    </w:p>
    <w:p w14:paraId="11F0C43E" w14:textId="63C4682B"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5CA53286"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本基金的托管费按前一日基金资产净值的0.25%的年费率计提。托管费的计算方法如下：</w:t>
      </w:r>
    </w:p>
    <w:p w14:paraId="48901AC4"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H＝E×0.25%÷当年天数</w:t>
      </w:r>
    </w:p>
    <w:p w14:paraId="5B5FB41B"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14:paraId="018D6706"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00DD3316" w14:textId="77777777" w:rsidR="00683F87"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基金托管费每日计提，按月支付。由基金托管人根据与基金管理人核对一致的财务数据，自动在月初5</w:t>
      </w:r>
      <w:proofErr w:type="gramStart"/>
      <w:r>
        <w:rPr>
          <w:rFonts w:ascii="彩虹粗仿宋" w:eastAsia="彩虹粗仿宋" w:hAnsi="宋体" w:cs="Arial" w:hint="eastAsia"/>
          <w:sz w:val="24"/>
        </w:rPr>
        <w:t>个</w:t>
      </w:r>
      <w:proofErr w:type="gramEnd"/>
      <w:r>
        <w:rPr>
          <w:rFonts w:ascii="彩虹粗仿宋" w:eastAsia="彩虹粗仿宋" w:hAnsi="宋体" w:cs="Arial" w:hint="eastAsia"/>
          <w:sz w:val="24"/>
        </w:rPr>
        <w:t>工作日内、按照指定的账户路径进行资金支付，基金管理人无需再出具资金划拨指令。若遇法定节假日、休息日等，支付日期顺延。</w:t>
      </w:r>
    </w:p>
    <w:p w14:paraId="28B60448" w14:textId="40FD70F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（三）证券账户开户费用、证券、</w:t>
      </w:r>
      <w:r>
        <w:rPr>
          <w:rFonts w:ascii="彩虹粗仿宋" w:eastAsia="彩虹粗仿宋" w:hAnsi="宋体" w:cs="Arial"/>
          <w:sz w:val="24"/>
        </w:rPr>
        <w:t>期货</w:t>
      </w:r>
      <w:r>
        <w:rPr>
          <w:rFonts w:ascii="彩虹粗仿宋" w:eastAsia="彩虹粗仿宋" w:hAnsi="宋体" w:cs="Arial" w:hint="eastAsia"/>
          <w:sz w:val="24"/>
        </w:rPr>
        <w:t>交易结算费用、因投资港股通标的股票而产生的各项合理费用</w:t>
      </w:r>
      <w:r>
        <w:rPr>
          <w:rFonts w:ascii="彩虹粗仿宋" w:eastAsia="彩虹粗仿宋" w:hAnsi="宋体" w:cs="Arial" w:hint="eastAsia"/>
          <w:i/>
          <w:sz w:val="24"/>
        </w:rPr>
        <w:t>、</w:t>
      </w:r>
      <w:r>
        <w:rPr>
          <w:rFonts w:ascii="彩虹粗仿宋" w:eastAsia="彩虹粗仿宋" w:hAnsi="宋体" w:cs="Arial" w:hint="eastAsia"/>
          <w:sz w:val="24"/>
        </w:rPr>
        <w:t>基金财产划拨支付的银行费用、账户维护费、《基金合同》生效后的信息披露费用、基金份额持有人大会费用、《基金合同》生效后与基金有关的会计师费、律师费、诉讼费和仲裁费等根据有关法律法规、《基金合同》及相应协议的规定，列入当期基金费用。</w:t>
      </w:r>
    </w:p>
    <w:p w14:paraId="69CF1359"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（四）不列入基金费用的项目</w:t>
      </w:r>
    </w:p>
    <w:p w14:paraId="482636D4"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下列费用不列入基金费用：</w:t>
      </w:r>
    </w:p>
    <w:p w14:paraId="7D123DFA"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1、基金管理人和基金托管人因未履行或未完全履行义务导致的费用支出或基金财产的损失；</w:t>
      </w:r>
    </w:p>
    <w:p w14:paraId="3FE08D4A"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2、基金管理人和基金托管人处理与基金运作无关的事项发生的费用；</w:t>
      </w:r>
    </w:p>
    <w:p w14:paraId="24993843"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3、《基金合同》生效前的相关费用；</w:t>
      </w:r>
    </w:p>
    <w:p w14:paraId="251016CB"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4、其他根据相关法律法规及中国证监会的有关规定不得列入基金费用的项目。</w:t>
      </w:r>
    </w:p>
    <w:p w14:paraId="754722EA"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（五）基金管理费和基金托管费的复核程序、支付方式和时间</w:t>
      </w:r>
    </w:p>
    <w:p w14:paraId="45135B8D"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14:paraId="12AC0379"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基金托管人对基金管理人计提的基金管理费和基金托管费等，根据本托管协议和《基金合同》的有关规定进行复核。</w:t>
      </w:r>
    </w:p>
    <w:p w14:paraId="6C0DE4DD"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14:paraId="6C11DD0E"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Pr>
          <w:rFonts w:ascii="彩虹粗仿宋" w:eastAsia="彩虹粗仿宋" w:hAnsi="宋体" w:cs="Arial" w:hint="eastAsia"/>
          <w:sz w:val="24"/>
        </w:rPr>
        <w:t>变更此</w:t>
      </w:r>
      <w:proofErr w:type="gramEnd"/>
      <w:r>
        <w:rPr>
          <w:rFonts w:ascii="彩虹粗仿宋" w:eastAsia="彩虹粗仿宋" w:hAnsi="宋体" w:cs="Arial" w:hint="eastAsia"/>
          <w:sz w:val="24"/>
        </w:rPr>
        <w:t>账户，应提前5个工作日向托管人出具书面的收款账户变更通知。</w:t>
      </w:r>
    </w:p>
    <w:p w14:paraId="045A5C26"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（六）违规处理方式</w:t>
      </w:r>
    </w:p>
    <w:p w14:paraId="198DCD3D"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70074FCF" w14:textId="77777777" w:rsidR="00EB53B9" w:rsidRDefault="00EB53B9">
      <w:pPr>
        <w:adjustRightInd w:val="0"/>
        <w:snapToGrid w:val="0"/>
        <w:rPr>
          <w:rFonts w:ascii="彩虹粗仿宋" w:eastAsia="彩虹粗仿宋" w:hAnsi="宋体" w:cs="Arial"/>
          <w:sz w:val="24"/>
        </w:rPr>
      </w:pPr>
    </w:p>
    <w:p w14:paraId="638DB04F" w14:textId="77777777" w:rsidR="00EB53B9" w:rsidRDefault="0094561E">
      <w:pPr>
        <w:pStyle w:val="2"/>
        <w:jc w:val="center"/>
        <w:rPr>
          <w:rFonts w:ascii="彩虹粗仿宋" w:eastAsia="彩虹粗仿宋"/>
          <w:sz w:val="30"/>
        </w:rPr>
      </w:pPr>
      <w:bookmarkStart w:id="89" w:name="_Toc124325896"/>
      <w:r>
        <w:rPr>
          <w:rFonts w:ascii="彩虹粗仿宋" w:eastAsia="彩虹粗仿宋" w:hint="eastAsia"/>
          <w:sz w:val="30"/>
        </w:rPr>
        <w:t>十二、基金份额持有人名册的保管</w:t>
      </w:r>
      <w:bookmarkEnd w:id="89"/>
    </w:p>
    <w:p w14:paraId="4DB1A722"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法律法规另有规定或监管机关另有要求的除外。如不能妥善保管，则按相关法规承担责任。</w:t>
      </w:r>
    </w:p>
    <w:p w14:paraId="3365946D"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5AFBE19A" w14:textId="77777777" w:rsidR="00EB53B9" w:rsidRDefault="00EB53B9">
      <w:pPr>
        <w:adjustRightInd w:val="0"/>
        <w:snapToGrid w:val="0"/>
        <w:rPr>
          <w:rFonts w:ascii="彩虹粗仿宋" w:eastAsia="彩虹粗仿宋" w:hAnsi="宋体" w:cs="Arial"/>
          <w:sz w:val="24"/>
        </w:rPr>
      </w:pPr>
    </w:p>
    <w:p w14:paraId="0C0AC024" w14:textId="77777777" w:rsidR="00EB53B9" w:rsidRDefault="0094561E">
      <w:pPr>
        <w:pStyle w:val="2"/>
        <w:jc w:val="center"/>
        <w:rPr>
          <w:rFonts w:ascii="彩虹粗仿宋" w:eastAsia="彩虹粗仿宋"/>
          <w:sz w:val="30"/>
        </w:rPr>
      </w:pPr>
      <w:bookmarkStart w:id="90" w:name="_Toc124325897"/>
      <w:r>
        <w:rPr>
          <w:rFonts w:ascii="彩虹粗仿宋" w:eastAsia="彩虹粗仿宋" w:hint="eastAsia"/>
          <w:sz w:val="30"/>
        </w:rPr>
        <w:lastRenderedPageBreak/>
        <w:t>十三、基金有关文件档案的保存</w:t>
      </w:r>
      <w:bookmarkEnd w:id="90"/>
    </w:p>
    <w:p w14:paraId="1379EDD6"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14:paraId="47A5EC87"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年，法律法规另有规定或监管机关另有要求的除外。</w:t>
      </w:r>
    </w:p>
    <w:p w14:paraId="436FE351"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14:paraId="36705FF6"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101E296D"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7027F1E4"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14:paraId="4777B9FA" w14:textId="77777777" w:rsidR="00EB53B9" w:rsidRDefault="0094561E">
      <w:pPr>
        <w:adjustRightInd w:val="0"/>
        <w:snapToGrid w:val="0"/>
        <w:ind w:firstLineChars="200" w:firstLine="480"/>
        <w:rPr>
          <w:rFonts w:ascii="彩虹粗仿宋" w:eastAsia="彩虹粗仿宋"/>
          <w:b/>
          <w:bCs/>
          <w:sz w:val="30"/>
          <w:szCs w:val="30"/>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管理人/基金托管人发生变更，未变更的一方有义务协助变更后的接任人接收相应文件。</w:t>
      </w:r>
    </w:p>
    <w:p w14:paraId="5726994A"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（四）基金管理人和基金托管人应按各自职责完整保存原始凭证、记账凭证、基金账册、交易记录和重要合同等，承担保密义务并保存至少15年，法律法规另有规定或监管机关另有要求的除外。</w:t>
      </w:r>
    </w:p>
    <w:p w14:paraId="7ED3942E" w14:textId="77777777" w:rsidR="00EB53B9" w:rsidRDefault="00EB53B9">
      <w:pPr>
        <w:adjustRightInd w:val="0"/>
        <w:snapToGrid w:val="0"/>
        <w:rPr>
          <w:rFonts w:ascii="彩虹粗仿宋" w:eastAsia="彩虹粗仿宋"/>
          <w:sz w:val="30"/>
          <w:szCs w:val="30"/>
        </w:rPr>
      </w:pPr>
    </w:p>
    <w:p w14:paraId="15E8A2EC" w14:textId="77777777" w:rsidR="00EB53B9" w:rsidRDefault="0094561E">
      <w:pPr>
        <w:pStyle w:val="2"/>
        <w:jc w:val="center"/>
        <w:rPr>
          <w:rFonts w:ascii="彩虹粗仿宋" w:eastAsia="彩虹粗仿宋"/>
          <w:sz w:val="30"/>
        </w:rPr>
      </w:pPr>
      <w:bookmarkStart w:id="91" w:name="_Toc124325898"/>
      <w:r>
        <w:rPr>
          <w:rFonts w:ascii="彩虹粗仿宋" w:eastAsia="彩虹粗仿宋" w:hint="eastAsia"/>
          <w:sz w:val="30"/>
        </w:rPr>
        <w:t>十四、基金管理人和基金托管人的更换</w:t>
      </w:r>
      <w:bookmarkEnd w:id="91"/>
    </w:p>
    <w:p w14:paraId="18BEF51A"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70CDB737"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1EFAB1D8"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12855E7F"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2186FC5D"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528C4789"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6AA1451C"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47E5240E"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3CA5019B"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213B6CF4"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14:paraId="7FCF97B7"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w:t>
      </w:r>
      <w:r>
        <w:rPr>
          <w:rFonts w:ascii="彩虹粗仿宋" w:eastAsia="彩虹粗仿宋" w:hAnsi="宋体" w:cs="Arial" w:hint="eastAsia"/>
          <w:sz w:val="24"/>
        </w:rPr>
        <w:lastRenderedPageBreak/>
        <w:t>基金管理人形成决议，该决议需经参加大会的基金份额持有人所持表决权的三分之二以上(含三分之二)表决通过，自表决通过之日起生效；</w:t>
      </w:r>
    </w:p>
    <w:p w14:paraId="59FC47D5"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管理人产生之前，由中国证监会指定临时基金管理人；</w:t>
      </w:r>
    </w:p>
    <w:p w14:paraId="3E5C9610"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14:paraId="00F5BBEF"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14:paraId="6E376450"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管理人办理基金管理业务的移交手续，临时基金管理人或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管理人应及时接收。临时基金管理人或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管理人应与基金托管人核对基金资产总值；</w:t>
      </w:r>
    </w:p>
    <w:p w14:paraId="5E103C82"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(7)审计：基金管理人职责终止的，应当按照法律法规规定聘请会计师事务所对基金财产进行审计，并将审计结果予以公告，同时报中国证监会备案，审计费用由基金财产承担；</w:t>
      </w:r>
    </w:p>
    <w:p w14:paraId="2FEE3EBD" w14:textId="77777777" w:rsidR="00EB53B9" w:rsidRDefault="0094561E">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管理人要求，应按其要求替换或删除基金名称中与</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管理人有关的名称字样。</w:t>
      </w:r>
    </w:p>
    <w:p w14:paraId="61E9A7A2"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5BD0DCEC"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76B8393A"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14784AB4"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14:paraId="65D68CC4"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72E32FF0"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10B30A3E"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3F9CB055"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7925957A"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托管人由基金管理人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14:paraId="31E4590A"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(2)决议：基金份额持有人大会在基金托管人职责终止后6个月内对被提名的基金托管人形成决议，该决议需经参加大会的基金份额持有人所持表决权的三分之二以上(含三分之二)表决通过，自表决通过之日起生效；</w:t>
      </w:r>
    </w:p>
    <w:p w14:paraId="2038A7E1"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托管人产生之前，由中国证监会指定临时基金托管人；</w:t>
      </w:r>
    </w:p>
    <w:p w14:paraId="388D3503"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1C377880"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w:t>
      </w:r>
      <w:r>
        <w:rPr>
          <w:rFonts w:ascii="彩虹粗仿宋" w:eastAsia="彩虹粗仿宋" w:hAnsi="宋体" w:cs="Arial" w:hint="eastAsia"/>
          <w:sz w:val="24"/>
        </w:rPr>
        <w:lastRenderedPageBreak/>
        <w:t>有人大会决议生效后 2个工作日内在指定媒介公告；</w:t>
      </w:r>
    </w:p>
    <w:p w14:paraId="17169A1F"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托管人或者临时基金托管人应当及时接收。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托管人或临时基金托管人与基金管理人核对基金资产总值；</w:t>
      </w:r>
    </w:p>
    <w:p w14:paraId="59236603"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(7)审计：基金托管人职责终止的，应当按照法律法规规定聘请会计师事务所对基金财产进行审计，并将审计结果予以公告，同时报中国证监会备案。审计费用由基金财产承担。</w:t>
      </w:r>
    </w:p>
    <w:p w14:paraId="3E0D5742"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20D95479"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4C8A6319"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7408984F"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管理人和</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托管人应在更换基金管理人和基金托管人的基金份额持有人大会决议生效后2个</w:t>
      </w:r>
      <w:r>
        <w:rPr>
          <w:rFonts w:ascii="彩虹粗仿宋" w:eastAsia="彩虹粗仿宋" w:hAnsi="宋体" w:cs="Arial"/>
          <w:sz w:val="24"/>
        </w:rPr>
        <w:t>工作</w:t>
      </w:r>
      <w:r>
        <w:rPr>
          <w:rFonts w:ascii="彩虹粗仿宋" w:eastAsia="彩虹粗仿宋" w:hAnsi="宋体" w:cs="Arial" w:hint="eastAsia"/>
          <w:sz w:val="24"/>
        </w:rPr>
        <w:t>日内在指定媒介上联合公告。</w:t>
      </w:r>
    </w:p>
    <w:p w14:paraId="08C813ED"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托管人应继续履行相关职责，并保证不做出对基金份额持有人的利益造成损害的行为。</w:t>
      </w:r>
    </w:p>
    <w:p w14:paraId="7EB11D12" w14:textId="77777777" w:rsidR="00EB53B9" w:rsidRDefault="00EB53B9">
      <w:pPr>
        <w:adjustRightInd w:val="0"/>
        <w:snapToGrid w:val="0"/>
        <w:rPr>
          <w:rFonts w:ascii="彩虹粗仿宋" w:eastAsia="彩虹粗仿宋" w:hAnsi="宋体" w:cs="Arial"/>
          <w:sz w:val="24"/>
        </w:rPr>
      </w:pPr>
    </w:p>
    <w:p w14:paraId="6BB541A9" w14:textId="77777777" w:rsidR="00EB53B9" w:rsidRDefault="0094561E">
      <w:pPr>
        <w:pStyle w:val="2"/>
        <w:jc w:val="center"/>
        <w:rPr>
          <w:rFonts w:ascii="彩虹粗仿宋" w:eastAsia="彩虹粗仿宋"/>
          <w:sz w:val="30"/>
        </w:rPr>
      </w:pPr>
      <w:bookmarkStart w:id="92" w:name="_Toc124325899"/>
      <w:r>
        <w:rPr>
          <w:rFonts w:ascii="彩虹粗仿宋" w:eastAsia="彩虹粗仿宋" w:hint="eastAsia"/>
          <w:sz w:val="30"/>
        </w:rPr>
        <w:t>十五、禁止行为</w:t>
      </w:r>
      <w:bookmarkEnd w:id="92"/>
    </w:p>
    <w:p w14:paraId="23A4CFA1"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04BE283C" w14:textId="77777777" w:rsidR="00EB53B9" w:rsidRDefault="0094561E">
      <w:pPr>
        <w:ind w:firstLineChars="200" w:firstLine="480"/>
        <w:rPr>
          <w:rFonts w:ascii="彩虹粗仿宋" w:eastAsia="彩虹粗仿宋"/>
          <w:sz w:val="24"/>
        </w:rPr>
      </w:pPr>
      <w:r>
        <w:rPr>
          <w:rFonts w:ascii="彩虹粗仿宋" w:eastAsia="彩虹粗仿宋" w:hint="eastAsia"/>
          <w:sz w:val="24"/>
        </w:rPr>
        <w:t>（一）基金管理人、基金托管人将其固有财产或者他人财产混同于基金财产从事证券投资。</w:t>
      </w:r>
    </w:p>
    <w:p w14:paraId="0E1A49FC" w14:textId="77777777" w:rsidR="00EB53B9" w:rsidRDefault="0094561E">
      <w:pPr>
        <w:ind w:firstLineChars="200" w:firstLine="480"/>
        <w:rPr>
          <w:rFonts w:ascii="彩虹粗仿宋" w:eastAsia="彩虹粗仿宋"/>
        </w:rPr>
      </w:pPr>
      <w:r>
        <w:rPr>
          <w:rFonts w:ascii="彩虹粗仿宋" w:eastAsia="彩虹粗仿宋" w:hint="eastAsia"/>
          <w:sz w:val="24"/>
        </w:rPr>
        <w:t>（二）基金管理人不公平地对待其管理的不同基金财产，基金托管人不公平地对待其托管的不同基金财产。</w:t>
      </w:r>
    </w:p>
    <w:p w14:paraId="21950744" w14:textId="77777777" w:rsidR="00EB53B9" w:rsidRDefault="0094561E">
      <w:pPr>
        <w:ind w:firstLineChars="200" w:firstLine="480"/>
        <w:rPr>
          <w:rFonts w:ascii="彩虹粗仿宋" w:eastAsia="彩虹粗仿宋"/>
          <w:sz w:val="24"/>
        </w:rPr>
      </w:pPr>
      <w:r>
        <w:rPr>
          <w:rFonts w:ascii="彩虹粗仿宋" w:eastAsia="彩虹粗仿宋" w:hint="eastAsia"/>
          <w:sz w:val="24"/>
        </w:rPr>
        <w:t>（三）基金管理人、基金托管人利用基金财产为基金份额持有人以外的第三人牟取利益。</w:t>
      </w:r>
    </w:p>
    <w:p w14:paraId="6D447073" w14:textId="77777777" w:rsidR="00EB53B9" w:rsidRDefault="0094561E">
      <w:pPr>
        <w:ind w:firstLineChars="200" w:firstLine="480"/>
        <w:rPr>
          <w:rFonts w:ascii="彩虹粗仿宋" w:eastAsia="彩虹粗仿宋"/>
          <w:sz w:val="24"/>
        </w:rPr>
      </w:pPr>
      <w:r>
        <w:rPr>
          <w:rFonts w:ascii="彩虹粗仿宋" w:eastAsia="彩虹粗仿宋" w:hint="eastAsia"/>
          <w:sz w:val="24"/>
        </w:rPr>
        <w:t>（四）基金管理人、基金托管人向基金份额持有人违规承诺收益或者承担损失。</w:t>
      </w:r>
    </w:p>
    <w:p w14:paraId="759AE72E"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w:t>
      </w:r>
      <w:r>
        <w:rPr>
          <w:rFonts w:ascii="彩虹粗仿宋" w:eastAsia="彩虹粗仿宋" w:hAnsi="宋体" w:cs="Arial" w:hint="eastAsia"/>
          <w:sz w:val="24"/>
        </w:rPr>
        <w:lastRenderedPageBreak/>
        <w:t>法律法规规定的方式公开披露的信息。</w:t>
      </w:r>
    </w:p>
    <w:p w14:paraId="52A3D635" w14:textId="77777777" w:rsidR="00EB53B9" w:rsidRDefault="0094561E">
      <w:pPr>
        <w:pStyle w:val="a8"/>
        <w:spacing w:line="240" w:lineRule="auto"/>
        <w:outlineLvl w:val="0"/>
        <w:rPr>
          <w:rFonts w:ascii="彩虹粗仿宋" w:eastAsia="彩虹粗仿宋" w:hAnsi="宋体" w:cs="Arial"/>
          <w:szCs w:val="24"/>
        </w:rPr>
      </w:pPr>
      <w:r>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725D8AE3"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（七）基金管理人、基金托管人在行政上、财务上不</w:t>
      </w:r>
      <w:proofErr w:type="gramStart"/>
      <w:r>
        <w:rPr>
          <w:rFonts w:ascii="彩虹粗仿宋" w:eastAsia="彩虹粗仿宋" w:hAnsi="宋体" w:cs="Arial" w:hint="eastAsia"/>
          <w:sz w:val="24"/>
        </w:rPr>
        <w:t>独立,</w:t>
      </w:r>
      <w:proofErr w:type="gramEnd"/>
      <w:r>
        <w:rPr>
          <w:rFonts w:ascii="彩虹粗仿宋" w:eastAsia="彩虹粗仿宋" w:hAnsi="宋体" w:cs="Arial" w:hint="eastAsia"/>
          <w:sz w:val="24"/>
        </w:rPr>
        <w:t xml:space="preserve"> 其高级管理人员和其他从业人员相互兼职。</w:t>
      </w:r>
    </w:p>
    <w:p w14:paraId="09A62C4A" w14:textId="77777777" w:rsidR="00EB53B9" w:rsidRDefault="0094561E">
      <w:pPr>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46FDD63E" w14:textId="77777777" w:rsidR="00EB53B9" w:rsidRDefault="0094561E">
      <w:pPr>
        <w:ind w:firstLineChars="200" w:firstLine="480"/>
        <w:rPr>
          <w:rFonts w:ascii="彩虹粗仿宋" w:eastAsia="彩虹粗仿宋"/>
          <w:sz w:val="24"/>
        </w:rPr>
      </w:pPr>
      <w:r>
        <w:rPr>
          <w:rFonts w:ascii="彩虹粗仿宋" w:eastAsia="彩虹粗仿宋" w:hint="eastAsia"/>
          <w:sz w:val="24"/>
        </w:rPr>
        <w:t>（九）</w:t>
      </w:r>
      <w:r>
        <w:rPr>
          <w:rFonts w:ascii="彩虹粗仿宋" w:eastAsia="彩虹粗仿宋" w:hAnsi="宋体" w:cs="Arial" w:hint="eastAsia"/>
          <w:sz w:val="24"/>
        </w:rPr>
        <w:t>基金财产</w:t>
      </w:r>
      <w:r>
        <w:rPr>
          <w:rFonts w:ascii="彩虹粗仿宋" w:eastAsia="彩虹粗仿宋" w:hint="eastAsia"/>
          <w:sz w:val="24"/>
        </w:rPr>
        <w:t>用于下列投资或者活动：</w:t>
      </w:r>
    </w:p>
    <w:p w14:paraId="1310EDAE" w14:textId="77777777" w:rsidR="00EB53B9" w:rsidRDefault="0094561E">
      <w:pPr>
        <w:ind w:firstLineChars="200" w:firstLine="480"/>
        <w:rPr>
          <w:rFonts w:ascii="彩虹粗仿宋" w:eastAsia="彩虹粗仿宋"/>
          <w:sz w:val="24"/>
        </w:rPr>
      </w:pPr>
      <w:r>
        <w:rPr>
          <w:rFonts w:ascii="彩虹粗仿宋" w:eastAsia="彩虹粗仿宋" w:hint="eastAsia"/>
          <w:sz w:val="24"/>
        </w:rPr>
        <w:t>（1）承销证券；</w:t>
      </w:r>
    </w:p>
    <w:p w14:paraId="0B7AE7EF" w14:textId="77777777" w:rsidR="00EB53B9" w:rsidRDefault="0094561E">
      <w:pPr>
        <w:ind w:firstLineChars="200" w:firstLine="480"/>
        <w:rPr>
          <w:rFonts w:ascii="彩虹粗仿宋" w:eastAsia="彩虹粗仿宋"/>
          <w:sz w:val="24"/>
        </w:rPr>
      </w:pPr>
      <w:r>
        <w:rPr>
          <w:rFonts w:ascii="彩虹粗仿宋" w:eastAsia="彩虹粗仿宋" w:hint="eastAsia"/>
          <w:sz w:val="24"/>
        </w:rPr>
        <w:t>（2）违反规定向他人贷款或者提供担保；</w:t>
      </w:r>
    </w:p>
    <w:p w14:paraId="05206663" w14:textId="77777777" w:rsidR="00EB53B9" w:rsidRDefault="0094561E">
      <w:pPr>
        <w:ind w:firstLineChars="200" w:firstLine="480"/>
        <w:rPr>
          <w:rFonts w:ascii="彩虹粗仿宋" w:eastAsia="彩虹粗仿宋"/>
          <w:sz w:val="24"/>
        </w:rPr>
      </w:pPr>
      <w:r>
        <w:rPr>
          <w:rFonts w:ascii="彩虹粗仿宋" w:eastAsia="彩虹粗仿宋" w:hint="eastAsia"/>
          <w:sz w:val="24"/>
        </w:rPr>
        <w:t>（3）从事承担无限责任的投资；</w:t>
      </w:r>
    </w:p>
    <w:p w14:paraId="47049E09" w14:textId="77777777" w:rsidR="00EB53B9" w:rsidRDefault="0094561E">
      <w:pPr>
        <w:ind w:firstLineChars="200" w:firstLine="480"/>
        <w:rPr>
          <w:rFonts w:ascii="彩虹粗仿宋" w:eastAsia="彩虹粗仿宋"/>
          <w:sz w:val="24"/>
        </w:rPr>
      </w:pPr>
      <w:r>
        <w:rPr>
          <w:rFonts w:ascii="彩虹粗仿宋" w:eastAsia="彩虹粗仿宋" w:hint="eastAsia"/>
          <w:sz w:val="24"/>
        </w:rPr>
        <w:t>（4）向基金管理人、基金托管人出资；</w:t>
      </w:r>
    </w:p>
    <w:p w14:paraId="172F9058" w14:textId="77777777" w:rsidR="00EB53B9" w:rsidRDefault="0094561E">
      <w:pPr>
        <w:ind w:firstLineChars="200" w:firstLine="480"/>
        <w:rPr>
          <w:rFonts w:ascii="彩虹粗仿宋" w:eastAsia="彩虹粗仿宋"/>
          <w:sz w:val="24"/>
        </w:rPr>
      </w:pPr>
      <w:r>
        <w:rPr>
          <w:rFonts w:ascii="彩虹粗仿宋" w:eastAsia="彩虹粗仿宋" w:hint="eastAsia"/>
          <w:sz w:val="24"/>
        </w:rPr>
        <w:t>（5）从事内幕交易、操纵证券交易价格及其他不正当的证券交易活动；</w:t>
      </w:r>
    </w:p>
    <w:p w14:paraId="16C147FA" w14:textId="77777777" w:rsidR="00EB53B9" w:rsidRDefault="0094561E">
      <w:pPr>
        <w:ind w:firstLineChars="200" w:firstLine="480"/>
        <w:rPr>
          <w:rFonts w:ascii="彩虹粗仿宋" w:eastAsia="彩虹粗仿宋"/>
          <w:sz w:val="24"/>
        </w:rPr>
      </w:pPr>
      <w:r>
        <w:rPr>
          <w:rFonts w:ascii="彩虹粗仿宋" w:eastAsia="彩虹粗仿宋" w:hint="eastAsia"/>
          <w:sz w:val="24"/>
        </w:rPr>
        <w:t>（6）法律、行政法规和中国证监会规定禁止的其他活动。</w:t>
      </w:r>
    </w:p>
    <w:p w14:paraId="0FF30AA7" w14:textId="77777777" w:rsidR="00EB53B9" w:rsidRDefault="0094561E">
      <w:pPr>
        <w:ind w:firstLineChars="200" w:firstLine="480"/>
        <w:rPr>
          <w:rFonts w:ascii="彩虹粗仿宋" w:eastAsia="彩虹粗仿宋" w:hAnsi="宋体" w:cs="Arial"/>
          <w:sz w:val="24"/>
        </w:rPr>
      </w:pPr>
      <w:r>
        <w:rPr>
          <w:rFonts w:ascii="彩虹粗仿宋" w:eastAsia="彩虹粗仿宋" w:cs="Arial" w:hint="eastAsia"/>
          <w:sz w:val="24"/>
        </w:rPr>
        <w:t>法律法规或监管部门取消或</w:t>
      </w:r>
      <w:r>
        <w:rPr>
          <w:rFonts w:ascii="彩虹粗仿宋" w:eastAsia="彩虹粗仿宋" w:cs="Arial"/>
          <w:sz w:val="24"/>
        </w:rPr>
        <w:t>调整</w:t>
      </w:r>
      <w:r>
        <w:rPr>
          <w:rFonts w:ascii="彩虹粗仿宋" w:eastAsia="彩虹粗仿宋" w:cs="Arial" w:hint="eastAsia"/>
          <w:sz w:val="24"/>
        </w:rPr>
        <w:t>上述限制，如适用于本基金，则本基金投资不再受相关限制或依变更后的规定执行</w:t>
      </w:r>
      <w:r>
        <w:rPr>
          <w:rFonts w:ascii="彩虹粗仿宋" w:eastAsia="彩虹粗仿宋" w:hint="eastAsia"/>
          <w:sz w:val="24"/>
        </w:rPr>
        <w:t>。</w:t>
      </w:r>
    </w:p>
    <w:p w14:paraId="79EC716C"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（十）法律法规和《基金合同》禁止的其他行为，以及</w:t>
      </w:r>
      <w:r>
        <w:rPr>
          <w:rFonts w:ascii="彩虹粗仿宋" w:eastAsia="彩虹粗仿宋" w:hint="eastAsia"/>
          <w:sz w:val="24"/>
        </w:rPr>
        <w:t>依照法律、行政法规有关规定，由国务院证券监督管理机构规定禁止基金管理人、基金托管人从事的其他行为。</w:t>
      </w:r>
    </w:p>
    <w:p w14:paraId="7EC82462" w14:textId="77777777" w:rsidR="00EB53B9" w:rsidRDefault="00EB53B9">
      <w:pPr>
        <w:adjustRightInd w:val="0"/>
        <w:snapToGrid w:val="0"/>
        <w:rPr>
          <w:rFonts w:ascii="彩虹粗仿宋" w:eastAsia="彩虹粗仿宋"/>
          <w:sz w:val="30"/>
          <w:szCs w:val="30"/>
        </w:rPr>
      </w:pPr>
    </w:p>
    <w:p w14:paraId="5F28B005" w14:textId="77777777" w:rsidR="00EB53B9" w:rsidRDefault="0094561E">
      <w:pPr>
        <w:pStyle w:val="2"/>
        <w:jc w:val="center"/>
        <w:rPr>
          <w:rFonts w:ascii="彩虹粗仿宋" w:eastAsia="彩虹粗仿宋"/>
          <w:sz w:val="30"/>
        </w:rPr>
      </w:pPr>
      <w:bookmarkStart w:id="93" w:name="_Toc124325900"/>
      <w:r>
        <w:rPr>
          <w:rFonts w:ascii="彩虹粗仿宋" w:eastAsia="彩虹粗仿宋" w:hint="eastAsia"/>
          <w:sz w:val="30"/>
        </w:rPr>
        <w:t>十六、托管协议的变更、终止与基金财产的清算</w:t>
      </w:r>
      <w:bookmarkEnd w:id="93"/>
    </w:p>
    <w:p w14:paraId="36F5A9BA"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097D0C5B" w14:textId="77777777" w:rsidR="00EB53B9" w:rsidRDefault="0094561E">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本协议双方当事人经协商一致，可以对协议进行修改。修改后的新协议，其内容不得与《基金合同》的规定有任何冲突。基金托管协议的变更须报中国证监会备案。</w:t>
      </w:r>
    </w:p>
    <w:p w14:paraId="1D4FB2FD"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159242AB"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1.《基金合同》终止；</w:t>
      </w:r>
    </w:p>
    <w:p w14:paraId="27145AC9"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52EBA17E"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349F3BC3"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14:paraId="5BC46B46"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1954488E"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5170272F"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569C075F"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3AD3A46C"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6457A610"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14:paraId="118AA40F"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0EC48AAD"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2508BD4E"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5B53247D"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1FABB05F"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1899E1A3"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6271FBBC"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w:t>
      </w:r>
      <w:r>
        <w:rPr>
          <w:rFonts w:ascii="彩虹粗仿宋" w:eastAsia="彩虹粗仿宋" w:hAnsi="宋体" w:cs="Arial"/>
          <w:sz w:val="24"/>
        </w:rPr>
        <w:t>6</w:t>
      </w:r>
      <w:r>
        <w:rPr>
          <w:rFonts w:ascii="彩虹粗仿宋" w:eastAsia="彩虹粗仿宋" w:hAnsi="宋体" w:cs="Arial" w:hint="eastAsia"/>
          <w:sz w:val="24"/>
        </w:rPr>
        <w:t>个月，但因本基金所持证券的流动性受到限制而不能及时变现的情形除外。</w:t>
      </w:r>
    </w:p>
    <w:p w14:paraId="49D34D1D"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14:paraId="4A422801"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6705795D"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580DDE2B"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2710FB5A"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51877C78"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清算过程中的有关重大事项须及时公告；基金财产清算报告经会计师事务所</w:t>
      </w:r>
      <w:r>
        <w:rPr>
          <w:rFonts w:ascii="彩虹粗仿宋" w:eastAsia="彩虹粗仿宋" w:hAnsi="宋体" w:cs="Arial" w:hint="eastAsia"/>
          <w:sz w:val="24"/>
        </w:rPr>
        <w:lastRenderedPageBreak/>
        <w:t>审计、并由律师事务所出具法律意见书后，报中国证监会备案并公告。基金财产清算公告于基金财产清算报告报中国证监会备案后</w:t>
      </w:r>
      <w:r>
        <w:rPr>
          <w:rFonts w:ascii="彩虹粗仿宋" w:eastAsia="彩虹粗仿宋" w:hAnsi="宋体" w:cs="Arial"/>
          <w:sz w:val="24"/>
        </w:rPr>
        <w:t>5</w:t>
      </w:r>
      <w:r>
        <w:rPr>
          <w:rFonts w:ascii="彩虹粗仿宋" w:eastAsia="彩虹粗仿宋" w:hAnsi="宋体" w:cs="Arial" w:hint="eastAsia"/>
          <w:sz w:val="24"/>
        </w:rPr>
        <w:t>个工作日内由基金财产清算小组进行公告。</w:t>
      </w:r>
    </w:p>
    <w:p w14:paraId="55BEDA17"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14:paraId="15C17DAC"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基金财产清算账册及有关文件由基金托管人保存至少15年。</w:t>
      </w:r>
    </w:p>
    <w:p w14:paraId="3AFEF6BE" w14:textId="77777777" w:rsidR="00EB53B9" w:rsidRDefault="00EB53B9">
      <w:pPr>
        <w:adjustRightInd w:val="0"/>
        <w:snapToGrid w:val="0"/>
        <w:rPr>
          <w:rFonts w:ascii="彩虹粗仿宋" w:eastAsia="彩虹粗仿宋" w:hAnsi="宋体" w:cs="Arial"/>
          <w:sz w:val="24"/>
        </w:rPr>
      </w:pPr>
    </w:p>
    <w:p w14:paraId="624CA6E5" w14:textId="77777777" w:rsidR="00EB53B9" w:rsidRDefault="0094561E">
      <w:pPr>
        <w:pStyle w:val="2"/>
        <w:jc w:val="center"/>
        <w:rPr>
          <w:rFonts w:ascii="彩虹粗仿宋" w:eastAsia="彩虹粗仿宋"/>
          <w:sz w:val="30"/>
        </w:rPr>
      </w:pPr>
      <w:bookmarkStart w:id="94" w:name="_Toc124325901"/>
      <w:r>
        <w:rPr>
          <w:rFonts w:ascii="彩虹粗仿宋" w:eastAsia="彩虹粗仿宋" w:hint="eastAsia"/>
          <w:sz w:val="30"/>
        </w:rPr>
        <w:t>十七、违约责任</w:t>
      </w:r>
      <w:bookmarkEnd w:id="94"/>
    </w:p>
    <w:p w14:paraId="31AB9129"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1DEC8FF0"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175AACF4"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0CA9BA0D"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66533B0B"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2.基金管理人、基金托管人按照当时有效的法律法规、中国证监会的规定或市场交易规则作为或不作为而造成的损失等；</w:t>
      </w:r>
    </w:p>
    <w:p w14:paraId="220D0949"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3.在没有过错的情况下，基金管理人由于按照《基金合同》规定的投资原则投资或不投资造成的直接损失或潜在损失等；</w:t>
      </w:r>
    </w:p>
    <w:p w14:paraId="692A0BC3"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0D12144E"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09A1AD5C"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A845EAB" w14:textId="77777777" w:rsidR="00EB53B9" w:rsidRDefault="0094561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w:t>
      </w:r>
      <w:r>
        <w:rPr>
          <w:rFonts w:ascii="彩虹粗仿宋" w:eastAsia="彩虹粗仿宋" w:hAnsi="宋体" w:cs="Arial" w:hint="eastAsia"/>
          <w:sz w:val="24"/>
        </w:rPr>
        <w:lastRenderedPageBreak/>
        <w:t>任。但是基金管理人和基金托管人应积极采取必要的措施减轻或消除由此造成的影响。</w:t>
      </w:r>
    </w:p>
    <w:p w14:paraId="63307B18" w14:textId="77777777" w:rsidR="00EB53B9" w:rsidRDefault="00EB53B9">
      <w:pPr>
        <w:adjustRightInd w:val="0"/>
        <w:snapToGrid w:val="0"/>
        <w:outlineLvl w:val="0"/>
        <w:rPr>
          <w:rFonts w:ascii="彩虹粗仿宋" w:eastAsia="彩虹粗仿宋" w:hAnsi="宋体" w:cs="Arial"/>
          <w:sz w:val="24"/>
        </w:rPr>
      </w:pPr>
    </w:p>
    <w:p w14:paraId="55EF31AB" w14:textId="77777777" w:rsidR="00EB53B9" w:rsidRDefault="0094561E">
      <w:pPr>
        <w:pStyle w:val="2"/>
        <w:jc w:val="center"/>
        <w:rPr>
          <w:rFonts w:ascii="彩虹粗仿宋" w:eastAsia="彩虹粗仿宋"/>
          <w:sz w:val="30"/>
        </w:rPr>
      </w:pPr>
      <w:bookmarkStart w:id="95" w:name="_Toc124325902"/>
      <w:r>
        <w:rPr>
          <w:rFonts w:ascii="彩虹粗仿宋" w:eastAsia="彩虹粗仿宋" w:hint="eastAsia"/>
          <w:sz w:val="30"/>
        </w:rPr>
        <w:t>十八、争议解决方式</w:t>
      </w:r>
      <w:bookmarkEnd w:id="95"/>
    </w:p>
    <w:p w14:paraId="545140D1"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及律师费用由败诉方承担。</w:t>
      </w:r>
    </w:p>
    <w:p w14:paraId="4C3067A5"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804F6FC"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本协议受中国法律管辖。</w:t>
      </w:r>
    </w:p>
    <w:p w14:paraId="71841DC6" w14:textId="77777777" w:rsidR="00EB53B9" w:rsidRDefault="00EB53B9">
      <w:pPr>
        <w:adjustRightInd w:val="0"/>
        <w:snapToGrid w:val="0"/>
        <w:rPr>
          <w:rFonts w:ascii="彩虹粗仿宋" w:eastAsia="彩虹粗仿宋" w:hAnsi="宋体" w:cs="Arial"/>
          <w:sz w:val="24"/>
        </w:rPr>
      </w:pPr>
    </w:p>
    <w:p w14:paraId="74773B6C" w14:textId="77777777" w:rsidR="00EB53B9" w:rsidRDefault="0094561E">
      <w:pPr>
        <w:pStyle w:val="2"/>
        <w:jc w:val="center"/>
        <w:rPr>
          <w:rFonts w:ascii="彩虹粗仿宋" w:eastAsia="彩虹粗仿宋"/>
          <w:sz w:val="30"/>
        </w:rPr>
      </w:pPr>
      <w:bookmarkStart w:id="96" w:name="_Toc124325903"/>
      <w:r>
        <w:rPr>
          <w:rFonts w:ascii="彩虹粗仿宋" w:eastAsia="彩虹粗仿宋" w:hint="eastAsia"/>
          <w:sz w:val="30"/>
        </w:rPr>
        <w:t>十九、托管协议的效力</w:t>
      </w:r>
      <w:bookmarkEnd w:id="96"/>
    </w:p>
    <w:p w14:paraId="1D2FA03D"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4722FD55"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w:t>
      </w:r>
      <w:bookmarkStart w:id="97" w:name="_GoBack"/>
      <w:r>
        <w:rPr>
          <w:rFonts w:ascii="彩虹粗仿宋" w:eastAsia="彩虹粗仿宋" w:hAnsi="宋体" w:cs="Arial" w:hint="eastAsia"/>
          <w:sz w:val="24"/>
        </w:rPr>
        <w:t>草案</w:t>
      </w:r>
      <w:bookmarkEnd w:id="97"/>
      <w:r>
        <w:rPr>
          <w:rFonts w:ascii="彩虹粗仿宋" w:eastAsia="彩虹粗仿宋" w:hAnsi="宋体" w:cs="Arial" w:hint="eastAsia"/>
          <w:sz w:val="24"/>
        </w:rPr>
        <w:t>，应经托管协议当事人双方盖章以及双方法定代表人或授权代表签字（或盖章），协议当事人双方根据中国证监会的意见修改托管协议草案。托管协议以中国证监会注册/备案的文本为正式文本。</w:t>
      </w:r>
    </w:p>
    <w:p w14:paraId="245D700F"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2FA0C28C"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45543932" w14:textId="77777777" w:rsidR="00EB53B9" w:rsidRDefault="0094561E">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14:paraId="4B22FFD1" w14:textId="77777777" w:rsidR="00EB53B9" w:rsidRDefault="00EB53B9">
      <w:pPr>
        <w:adjustRightInd w:val="0"/>
        <w:snapToGrid w:val="0"/>
        <w:rPr>
          <w:rFonts w:ascii="彩虹粗仿宋" w:eastAsia="彩虹粗仿宋" w:hAnsi="宋体" w:cs="Arial"/>
          <w:sz w:val="24"/>
        </w:rPr>
      </w:pPr>
    </w:p>
    <w:p w14:paraId="18BCC7CD" w14:textId="77777777" w:rsidR="00EB53B9" w:rsidRDefault="0094561E">
      <w:pPr>
        <w:pStyle w:val="2"/>
        <w:jc w:val="center"/>
        <w:rPr>
          <w:rFonts w:ascii="彩虹粗仿宋" w:eastAsia="彩虹粗仿宋"/>
          <w:sz w:val="30"/>
        </w:rPr>
      </w:pPr>
      <w:bookmarkStart w:id="98" w:name="_Toc124325904"/>
      <w:r>
        <w:rPr>
          <w:rFonts w:ascii="彩虹粗仿宋" w:eastAsia="彩虹粗仿宋" w:hint="eastAsia"/>
          <w:sz w:val="30"/>
        </w:rPr>
        <w:t>二十、其他事项</w:t>
      </w:r>
      <w:bookmarkEnd w:id="98"/>
    </w:p>
    <w:p w14:paraId="1D49B2E8"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w:t>
      </w:r>
      <w:r>
        <w:rPr>
          <w:rFonts w:ascii="彩虹粗仿宋" w:eastAsia="彩虹粗仿宋" w:hAnsi="宋体" w:cs="Arial" w:hint="eastAsia"/>
          <w:sz w:val="24"/>
        </w:rPr>
        <w:lastRenderedPageBreak/>
        <w:t>予以配合，承担司法协助义务。</w:t>
      </w:r>
    </w:p>
    <w:p w14:paraId="2F6120EF"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3C394292" w14:textId="77777777" w:rsidR="00EB53B9" w:rsidRDefault="00EB53B9">
      <w:pPr>
        <w:adjustRightInd w:val="0"/>
        <w:snapToGrid w:val="0"/>
        <w:rPr>
          <w:rFonts w:ascii="彩虹粗仿宋" w:eastAsia="彩虹粗仿宋"/>
          <w:b/>
          <w:bCs/>
        </w:rPr>
      </w:pPr>
    </w:p>
    <w:p w14:paraId="7BBBBB65" w14:textId="77777777" w:rsidR="00EB53B9" w:rsidRDefault="0094561E">
      <w:pPr>
        <w:pStyle w:val="2"/>
        <w:jc w:val="center"/>
        <w:rPr>
          <w:rFonts w:ascii="彩虹粗仿宋" w:eastAsia="彩虹粗仿宋"/>
          <w:sz w:val="30"/>
        </w:rPr>
      </w:pPr>
      <w:bookmarkStart w:id="99" w:name="_Toc124325905"/>
      <w:r>
        <w:rPr>
          <w:rFonts w:ascii="彩虹粗仿宋" w:eastAsia="彩虹粗仿宋" w:hint="eastAsia"/>
          <w:sz w:val="30"/>
        </w:rPr>
        <w:t>二十一、托管协议的签订</w:t>
      </w:r>
      <w:bookmarkEnd w:id="99"/>
    </w:p>
    <w:p w14:paraId="6C110228" w14:textId="77777777" w:rsidR="00EB53B9" w:rsidRDefault="009456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14:paraId="7DEBFC40" w14:textId="77777777" w:rsidR="00EB53B9" w:rsidRDefault="00EB53B9">
      <w:pPr>
        <w:adjustRightInd w:val="0"/>
        <w:snapToGrid w:val="0"/>
        <w:ind w:firstLineChars="200" w:firstLine="480"/>
        <w:rPr>
          <w:rFonts w:ascii="彩虹粗仿宋" w:eastAsia="彩虹粗仿宋" w:hAnsi="宋体" w:cs="Arial"/>
          <w:sz w:val="24"/>
        </w:rPr>
        <w:sectPr w:rsidR="00EB53B9">
          <w:headerReference w:type="default" r:id="rId9"/>
          <w:pgSz w:w="11906" w:h="16838"/>
          <w:pgMar w:top="1418" w:right="1701" w:bottom="1418" w:left="1701" w:header="851" w:footer="992" w:gutter="0"/>
          <w:cols w:space="425"/>
          <w:docGrid w:type="lines" w:linePitch="312"/>
        </w:sectPr>
      </w:pPr>
    </w:p>
    <w:p w14:paraId="61391C42" w14:textId="7C073129" w:rsidR="00EB53B9" w:rsidRDefault="0094561E">
      <w:pPr>
        <w:spacing w:line="360" w:lineRule="auto"/>
        <w:ind w:right="26"/>
        <w:rPr>
          <w:rFonts w:ascii="彩虹粗仿宋" w:eastAsia="彩虹粗仿宋"/>
          <w:sz w:val="24"/>
        </w:rPr>
      </w:pPr>
      <w:r>
        <w:rPr>
          <w:rFonts w:ascii="彩虹粗仿宋" w:eastAsia="彩虹粗仿宋" w:hint="eastAsia"/>
          <w:sz w:val="24"/>
        </w:rPr>
        <w:lastRenderedPageBreak/>
        <w:t>本页无正文，为《上投摩根</w:t>
      </w:r>
      <w:r w:rsidR="00A9674E">
        <w:rPr>
          <w:rFonts w:ascii="彩虹粗仿宋" w:eastAsia="彩虹粗仿宋" w:hint="eastAsia"/>
          <w:sz w:val="24"/>
        </w:rPr>
        <w:t>领先优选</w:t>
      </w:r>
      <w:r>
        <w:rPr>
          <w:rFonts w:ascii="彩虹粗仿宋" w:eastAsia="彩虹粗仿宋" w:hint="eastAsia"/>
          <w:sz w:val="24"/>
        </w:rPr>
        <w:t>混合型证券投资基金托管协议》的签字盖章页。</w:t>
      </w:r>
    </w:p>
    <w:p w14:paraId="66FDF74D" w14:textId="77777777" w:rsidR="00EB53B9" w:rsidRDefault="00EB53B9">
      <w:pPr>
        <w:spacing w:line="360" w:lineRule="auto"/>
        <w:rPr>
          <w:rFonts w:ascii="彩虹粗仿宋" w:eastAsia="彩虹粗仿宋"/>
          <w:sz w:val="24"/>
        </w:rPr>
      </w:pPr>
    </w:p>
    <w:p w14:paraId="38053152" w14:textId="77777777" w:rsidR="00EB53B9" w:rsidRDefault="00EB53B9">
      <w:pPr>
        <w:spacing w:line="360" w:lineRule="auto"/>
        <w:rPr>
          <w:rFonts w:ascii="彩虹粗仿宋" w:eastAsia="彩虹粗仿宋"/>
          <w:sz w:val="24"/>
        </w:rPr>
      </w:pPr>
    </w:p>
    <w:p w14:paraId="3A41E34B" w14:textId="77777777" w:rsidR="00EB53B9" w:rsidRDefault="0094561E">
      <w:pPr>
        <w:spacing w:line="360" w:lineRule="auto"/>
        <w:ind w:right="26"/>
        <w:rPr>
          <w:rFonts w:ascii="彩虹粗仿宋" w:eastAsia="彩虹粗仿宋"/>
          <w:sz w:val="24"/>
        </w:rPr>
      </w:pPr>
      <w:r>
        <w:rPr>
          <w:rFonts w:ascii="彩虹粗仿宋" w:eastAsia="彩虹粗仿宋" w:hint="eastAsia"/>
          <w:sz w:val="24"/>
        </w:rPr>
        <w:t>基金管理人：上投摩根基金管理有限公司（盖章）</w:t>
      </w:r>
    </w:p>
    <w:p w14:paraId="0CB9792F" w14:textId="77777777" w:rsidR="00EB53B9" w:rsidRDefault="00EB53B9">
      <w:pPr>
        <w:spacing w:line="360" w:lineRule="auto"/>
        <w:ind w:right="26"/>
        <w:rPr>
          <w:rFonts w:ascii="彩虹粗仿宋" w:eastAsia="彩虹粗仿宋"/>
          <w:sz w:val="24"/>
        </w:rPr>
      </w:pPr>
    </w:p>
    <w:p w14:paraId="426AB7BF" w14:textId="77777777" w:rsidR="00EB53B9" w:rsidRDefault="00EB53B9">
      <w:pPr>
        <w:spacing w:line="360" w:lineRule="auto"/>
        <w:ind w:right="26"/>
        <w:rPr>
          <w:rFonts w:ascii="彩虹粗仿宋" w:eastAsia="彩虹粗仿宋"/>
          <w:sz w:val="24"/>
        </w:rPr>
      </w:pPr>
    </w:p>
    <w:p w14:paraId="1317F2A8" w14:textId="77777777" w:rsidR="00EB53B9" w:rsidRDefault="0094561E">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14:paraId="18C4C976" w14:textId="77777777" w:rsidR="00EB53B9" w:rsidRDefault="00EB53B9">
      <w:pPr>
        <w:spacing w:line="360" w:lineRule="auto"/>
        <w:ind w:right="26"/>
        <w:rPr>
          <w:rFonts w:ascii="彩虹粗仿宋" w:eastAsia="彩虹粗仿宋"/>
          <w:sz w:val="24"/>
        </w:rPr>
      </w:pPr>
    </w:p>
    <w:p w14:paraId="507170B5" w14:textId="77777777" w:rsidR="00EB53B9" w:rsidRDefault="00EB53B9">
      <w:pPr>
        <w:spacing w:line="360" w:lineRule="auto"/>
        <w:ind w:right="26"/>
        <w:rPr>
          <w:rFonts w:ascii="彩虹粗仿宋" w:eastAsia="彩虹粗仿宋"/>
          <w:sz w:val="24"/>
        </w:rPr>
      </w:pPr>
    </w:p>
    <w:p w14:paraId="2AFDBC7A" w14:textId="77777777" w:rsidR="00EB53B9" w:rsidRDefault="00EB53B9">
      <w:pPr>
        <w:spacing w:line="360" w:lineRule="auto"/>
        <w:ind w:right="26"/>
        <w:rPr>
          <w:rFonts w:ascii="彩虹粗仿宋" w:eastAsia="彩虹粗仿宋"/>
          <w:sz w:val="24"/>
        </w:rPr>
      </w:pPr>
    </w:p>
    <w:p w14:paraId="63345D4C" w14:textId="77777777" w:rsidR="00EB53B9" w:rsidRDefault="0094561E">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14:paraId="6AEC29AA" w14:textId="77777777" w:rsidR="00EB53B9" w:rsidRDefault="00EB53B9">
      <w:pPr>
        <w:spacing w:line="360" w:lineRule="auto"/>
        <w:ind w:right="26"/>
        <w:rPr>
          <w:rFonts w:ascii="彩虹粗仿宋" w:eastAsia="彩虹粗仿宋"/>
          <w:sz w:val="24"/>
        </w:rPr>
      </w:pPr>
    </w:p>
    <w:p w14:paraId="01073EAC" w14:textId="77777777" w:rsidR="00EB53B9" w:rsidRDefault="00EB53B9">
      <w:pPr>
        <w:spacing w:line="360" w:lineRule="auto"/>
        <w:ind w:right="26"/>
        <w:rPr>
          <w:rFonts w:ascii="彩虹粗仿宋" w:eastAsia="彩虹粗仿宋"/>
          <w:sz w:val="24"/>
        </w:rPr>
      </w:pPr>
    </w:p>
    <w:p w14:paraId="0DFBECC8" w14:textId="77777777" w:rsidR="00EB53B9" w:rsidRDefault="0094561E">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14:paraId="14B77327" w14:textId="77777777" w:rsidR="00EB53B9" w:rsidRDefault="00EB53B9">
      <w:pPr>
        <w:spacing w:line="360" w:lineRule="auto"/>
        <w:ind w:right="26"/>
        <w:rPr>
          <w:rFonts w:ascii="彩虹粗仿宋" w:eastAsia="彩虹粗仿宋"/>
          <w:b/>
          <w:sz w:val="24"/>
          <w:szCs w:val="28"/>
        </w:rPr>
      </w:pPr>
    </w:p>
    <w:p w14:paraId="5CC94A83" w14:textId="77777777" w:rsidR="00EB53B9" w:rsidRDefault="00EB53B9">
      <w:pPr>
        <w:spacing w:line="360" w:lineRule="auto"/>
        <w:ind w:right="26"/>
        <w:rPr>
          <w:rFonts w:ascii="彩虹粗仿宋" w:eastAsia="彩虹粗仿宋"/>
          <w:b/>
          <w:sz w:val="24"/>
          <w:szCs w:val="28"/>
        </w:rPr>
      </w:pPr>
    </w:p>
    <w:p w14:paraId="313C73A5" w14:textId="77777777" w:rsidR="00EB53B9" w:rsidRDefault="00EB53B9">
      <w:pPr>
        <w:spacing w:line="360" w:lineRule="auto"/>
        <w:ind w:right="26"/>
        <w:rPr>
          <w:rFonts w:ascii="彩虹粗仿宋" w:eastAsia="彩虹粗仿宋"/>
          <w:b/>
          <w:sz w:val="24"/>
          <w:szCs w:val="28"/>
        </w:rPr>
      </w:pPr>
    </w:p>
    <w:p w14:paraId="772D603F" w14:textId="77777777" w:rsidR="00EB53B9" w:rsidRDefault="0094561E">
      <w:pPr>
        <w:spacing w:line="360" w:lineRule="auto"/>
        <w:ind w:right="26"/>
        <w:rPr>
          <w:rFonts w:ascii="彩虹粗仿宋" w:eastAsia="彩虹粗仿宋"/>
          <w:b/>
          <w:sz w:val="24"/>
          <w:szCs w:val="28"/>
        </w:rPr>
      </w:pPr>
      <w:r>
        <w:rPr>
          <w:rFonts w:ascii="彩虹粗仿宋" w:eastAsia="彩虹粗仿宋" w:hint="eastAsia"/>
          <w:b/>
          <w:sz w:val="24"/>
          <w:szCs w:val="28"/>
        </w:rPr>
        <w:t>签订地点：北京</w:t>
      </w:r>
    </w:p>
    <w:p w14:paraId="22D252E4" w14:textId="77777777" w:rsidR="00EB53B9" w:rsidRDefault="0094561E">
      <w:pPr>
        <w:spacing w:line="360" w:lineRule="auto"/>
        <w:ind w:right="26"/>
        <w:rPr>
          <w:rFonts w:ascii="彩虹粗仿宋" w:eastAsia="彩虹粗仿宋"/>
          <w:b/>
          <w:sz w:val="24"/>
          <w:szCs w:val="28"/>
        </w:rPr>
      </w:pPr>
      <w:r>
        <w:rPr>
          <w:rFonts w:ascii="彩虹粗仿宋" w:eastAsia="彩虹粗仿宋" w:hint="eastAsia"/>
          <w:b/>
          <w:sz w:val="24"/>
          <w:szCs w:val="28"/>
        </w:rPr>
        <w:t>签 订 日：二零一</w:t>
      </w:r>
      <w:r>
        <w:rPr>
          <w:rFonts w:ascii="宋体" w:hAnsi="宋体" w:cs="宋体" w:hint="eastAsia"/>
          <w:b/>
          <w:sz w:val="24"/>
          <w:szCs w:val="28"/>
        </w:rPr>
        <w:t>八</w:t>
      </w:r>
      <w:r>
        <w:rPr>
          <w:rFonts w:ascii="彩虹粗仿宋" w:eastAsia="彩虹粗仿宋" w:hint="eastAsia"/>
          <w:b/>
          <w:sz w:val="24"/>
          <w:szCs w:val="28"/>
        </w:rPr>
        <w:t>年</w:t>
      </w:r>
      <w:r>
        <w:rPr>
          <w:rFonts w:ascii="宋体" w:hAnsi="宋体" w:cs="宋体" w:hint="eastAsia"/>
          <w:b/>
          <w:sz w:val="24"/>
          <w:szCs w:val="28"/>
        </w:rPr>
        <w:t xml:space="preserve"> </w:t>
      </w:r>
      <w:r>
        <w:rPr>
          <w:rFonts w:ascii="彩虹粗仿宋" w:eastAsia="彩虹粗仿宋" w:hint="eastAsia"/>
          <w:b/>
          <w:sz w:val="24"/>
          <w:szCs w:val="28"/>
        </w:rPr>
        <w:t>月</w:t>
      </w:r>
      <w:r>
        <w:rPr>
          <w:rFonts w:ascii="宋体" w:hAnsi="宋体" w:cs="宋体" w:hint="eastAsia"/>
          <w:b/>
          <w:sz w:val="24"/>
          <w:szCs w:val="28"/>
        </w:rPr>
        <w:t xml:space="preserve"> </w:t>
      </w:r>
      <w:r>
        <w:rPr>
          <w:rFonts w:ascii="彩虹粗仿宋" w:eastAsia="彩虹粗仿宋" w:hint="eastAsia"/>
          <w:b/>
          <w:sz w:val="24"/>
          <w:szCs w:val="28"/>
        </w:rPr>
        <w:t>日</w:t>
      </w:r>
    </w:p>
    <w:p w14:paraId="79C2ADFF" w14:textId="77777777" w:rsidR="00EB53B9" w:rsidRDefault="00EB53B9">
      <w:pPr>
        <w:adjustRightInd w:val="0"/>
        <w:snapToGrid w:val="0"/>
        <w:rPr>
          <w:rFonts w:ascii="彩虹粗仿宋" w:eastAsia="彩虹粗仿宋" w:hAnsi="宋体" w:cs="Arial"/>
          <w:sz w:val="24"/>
        </w:rPr>
      </w:pPr>
    </w:p>
    <w:p w14:paraId="3C9A002E" w14:textId="77777777" w:rsidR="00EB53B9" w:rsidRDefault="00EB53B9"/>
    <w:p w14:paraId="7B05B7F4" w14:textId="77777777" w:rsidR="00EB53B9" w:rsidRDefault="00EB53B9"/>
    <w:p w14:paraId="256F0447" w14:textId="77777777" w:rsidR="00EB53B9" w:rsidRDefault="00EB53B9"/>
    <w:sectPr w:rsidR="00EB53B9">
      <w:headerReference w:type="default" r:id="rId10"/>
      <w:footerReference w:type="default" r:id="rId11"/>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5850B" w14:textId="77777777" w:rsidR="002A412A" w:rsidRDefault="002A412A">
      <w:r>
        <w:separator/>
      </w:r>
    </w:p>
  </w:endnote>
  <w:endnote w:type="continuationSeparator" w:id="0">
    <w:p w14:paraId="4F46F717" w14:textId="77777777" w:rsidR="002A412A" w:rsidRDefault="002A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15BC8" w14:textId="77777777" w:rsidR="001D4BB9" w:rsidRDefault="001D4BB9">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76AAC39" w14:textId="77777777" w:rsidR="001D4BB9" w:rsidRDefault="001D4BB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CE4F" w14:textId="77777777" w:rsidR="001D4BB9" w:rsidRDefault="001D4BB9">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5136E1">
      <w:rPr>
        <w:rStyle w:val="ae"/>
        <w:noProof/>
      </w:rPr>
      <w:t>40</w:t>
    </w:r>
    <w:r>
      <w:rPr>
        <w:rStyle w:val="ae"/>
      </w:rPr>
      <w:fldChar w:fldCharType="end"/>
    </w:r>
  </w:p>
  <w:p w14:paraId="1C846EDD" w14:textId="77777777" w:rsidR="001D4BB9" w:rsidRDefault="001D4BB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48A2D" w14:textId="77777777" w:rsidR="001D4BB9" w:rsidRDefault="001D4BB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1DCE9" w14:textId="77777777" w:rsidR="002A412A" w:rsidRDefault="002A412A">
      <w:r>
        <w:separator/>
      </w:r>
    </w:p>
  </w:footnote>
  <w:footnote w:type="continuationSeparator" w:id="0">
    <w:p w14:paraId="7CBB9B0E" w14:textId="77777777" w:rsidR="002A412A" w:rsidRDefault="002A4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CAD95" w14:textId="77777777" w:rsidR="001D4BB9" w:rsidRDefault="001D4BB9">
    <w:pPr>
      <w:pStyle w:val="ab"/>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94A41" w14:textId="77777777" w:rsidR="001D4BB9" w:rsidRDefault="001D4BB9">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565"/>
    <w:rsid w:val="00001565"/>
    <w:rsid w:val="000E1951"/>
    <w:rsid w:val="001323DC"/>
    <w:rsid w:val="001D4BB9"/>
    <w:rsid w:val="002A412A"/>
    <w:rsid w:val="00393F03"/>
    <w:rsid w:val="003E750D"/>
    <w:rsid w:val="00494793"/>
    <w:rsid w:val="004F4BD7"/>
    <w:rsid w:val="005136E1"/>
    <w:rsid w:val="005333F2"/>
    <w:rsid w:val="005C42CD"/>
    <w:rsid w:val="00683F87"/>
    <w:rsid w:val="0075100B"/>
    <w:rsid w:val="00774B25"/>
    <w:rsid w:val="007B0F80"/>
    <w:rsid w:val="0094561E"/>
    <w:rsid w:val="00A9674E"/>
    <w:rsid w:val="00B765E0"/>
    <w:rsid w:val="00D6013A"/>
    <w:rsid w:val="00E9407A"/>
    <w:rsid w:val="00EB53B9"/>
    <w:rsid w:val="00EC04F0"/>
    <w:rsid w:val="00F3540C"/>
    <w:rsid w:val="00F963AB"/>
    <w:rsid w:val="7D5F5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10CE18-D845-4E2B-BE1C-E8E75EF3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lsdException w:name="Normal Indent" w:uiPriority="0"/>
    <w:lsdException w:name="footnote text" w:semiHidden="1" w:unhideWhenUsed="1"/>
    <w:lsdException w:name="annotation text" w:semiHidden="1" w:uiPriority="0"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uiPriority="0"/>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kern w:val="0"/>
      <w:sz w:val="32"/>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Char"/>
    <w:qFormat/>
    <w:rPr>
      <w:b/>
      <w:bCs/>
    </w:rPr>
  </w:style>
  <w:style w:type="paragraph" w:styleId="a5">
    <w:name w:val="annotation text"/>
    <w:basedOn w:val="a"/>
    <w:link w:val="Char0"/>
    <w:semiHidden/>
    <w:qFormat/>
    <w:pPr>
      <w:jc w:val="left"/>
    </w:pPr>
    <w:rPr>
      <w:kern w:val="0"/>
      <w:sz w:val="20"/>
      <w:lang w:val="zh-CN"/>
    </w:rPr>
  </w:style>
  <w:style w:type="paragraph" w:styleId="7">
    <w:name w:val="toc 7"/>
    <w:basedOn w:val="a"/>
    <w:next w:val="a"/>
    <w:semiHidden/>
    <w:qFormat/>
    <w:pPr>
      <w:ind w:leftChars="1200" w:left="2520"/>
    </w:pPr>
  </w:style>
  <w:style w:type="paragraph" w:styleId="a6">
    <w:name w:val="Document Map"/>
    <w:basedOn w:val="a"/>
    <w:link w:val="Char1"/>
    <w:uiPriority w:val="99"/>
    <w:semiHidden/>
    <w:unhideWhenUsed/>
    <w:qFormat/>
    <w:rPr>
      <w:rFonts w:ascii="宋体"/>
      <w:sz w:val="18"/>
      <w:szCs w:val="18"/>
    </w:rPr>
  </w:style>
  <w:style w:type="paragraph" w:styleId="a7">
    <w:name w:val="Body Text"/>
    <w:basedOn w:val="a"/>
    <w:link w:val="Char2"/>
    <w:pPr>
      <w:spacing w:line="360" w:lineRule="auto"/>
    </w:pPr>
    <w:rPr>
      <w:rFonts w:ascii="FangSong_GB2312" w:eastAsia="FangSong_GB2312"/>
      <w:color w:val="000000"/>
      <w:kern w:val="0"/>
      <w:sz w:val="24"/>
      <w:szCs w:val="28"/>
      <w:lang w:val="zh-CN"/>
    </w:rPr>
  </w:style>
  <w:style w:type="paragraph" w:styleId="a8">
    <w:name w:val="Body Text Indent"/>
    <w:basedOn w:val="a"/>
    <w:link w:val="Char3"/>
    <w:qFormat/>
    <w:pPr>
      <w:adjustRightInd w:val="0"/>
      <w:snapToGrid w:val="0"/>
      <w:spacing w:line="560" w:lineRule="exact"/>
      <w:ind w:firstLineChars="200" w:firstLine="480"/>
    </w:pPr>
    <w:rPr>
      <w:rFonts w:eastAsia="方正仿宋简体"/>
      <w:kern w:val="0"/>
      <w:sz w:val="24"/>
      <w:szCs w:val="30"/>
      <w:lang w:val="zh-CN"/>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Char0"/>
    <w:pPr>
      <w:spacing w:line="360" w:lineRule="auto"/>
      <w:ind w:firstLine="525"/>
    </w:pPr>
    <w:rPr>
      <w:rFonts w:ascii="宋体" w:hAnsi="宋体"/>
      <w:kern w:val="0"/>
      <w:sz w:val="28"/>
      <w:szCs w:val="20"/>
      <w:lang w:val="zh-CN"/>
    </w:rPr>
  </w:style>
  <w:style w:type="paragraph" w:styleId="a9">
    <w:name w:val="Balloon Text"/>
    <w:basedOn w:val="a"/>
    <w:link w:val="Char4"/>
    <w:semiHidden/>
    <w:qFormat/>
    <w:rPr>
      <w:kern w:val="0"/>
      <w:sz w:val="18"/>
      <w:szCs w:val="18"/>
      <w:lang w:val="zh-CN"/>
    </w:rPr>
  </w:style>
  <w:style w:type="paragraph" w:styleId="aa">
    <w:name w:val="footer"/>
    <w:basedOn w:val="a"/>
    <w:link w:val="Char5"/>
    <w:uiPriority w:val="99"/>
    <w:unhideWhenUsed/>
    <w:pPr>
      <w:tabs>
        <w:tab w:val="center" w:pos="4153"/>
        <w:tab w:val="right" w:pos="8306"/>
      </w:tabs>
      <w:snapToGrid w:val="0"/>
      <w:jc w:val="left"/>
    </w:pPr>
    <w:rPr>
      <w:rFonts w:ascii="Calibri" w:hAnsi="Calibri"/>
      <w:kern w:val="0"/>
      <w:sz w:val="18"/>
      <w:szCs w:val="18"/>
      <w:lang w:val="zh-CN"/>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1">
    <w:name w:val="toc 1"/>
    <w:basedOn w:val="a"/>
    <w:next w:val="a"/>
    <w:semiHidden/>
    <w:qFormat/>
  </w:style>
  <w:style w:type="paragraph" w:styleId="4">
    <w:name w:val="toc 4"/>
    <w:basedOn w:val="a"/>
    <w:next w:val="a"/>
    <w:semiHidden/>
    <w:pPr>
      <w:ind w:leftChars="600" w:left="1260"/>
    </w:pPr>
  </w:style>
  <w:style w:type="paragraph" w:styleId="6">
    <w:name w:val="toc 6"/>
    <w:basedOn w:val="a"/>
    <w:next w:val="a"/>
    <w:semiHidden/>
    <w:qFormat/>
    <w:pPr>
      <w:ind w:leftChars="1000" w:left="2100"/>
    </w:pPr>
  </w:style>
  <w:style w:type="paragraph" w:styleId="30">
    <w:name w:val="Body Text Indent 3"/>
    <w:basedOn w:val="a"/>
    <w:link w:val="3Char"/>
    <w:qFormat/>
    <w:pPr>
      <w:adjustRightInd w:val="0"/>
      <w:snapToGrid w:val="0"/>
      <w:ind w:firstLineChars="200" w:firstLine="480"/>
    </w:pPr>
    <w:rPr>
      <w:rFonts w:ascii="FangSong_GB2312" w:eastAsia="FangSong_GB2312" w:hAnsi="宋体"/>
      <w:color w:val="000000"/>
      <w:kern w:val="0"/>
      <w:sz w:val="24"/>
      <w:lang w:val="zh-CN"/>
    </w:rPr>
  </w:style>
  <w:style w:type="paragraph" w:styleId="21">
    <w:name w:val="toc 2"/>
    <w:basedOn w:val="a"/>
    <w:next w:val="a"/>
    <w:semiHidden/>
    <w:qFormat/>
    <w:pPr>
      <w:ind w:leftChars="200" w:left="420"/>
    </w:pPr>
  </w:style>
  <w:style w:type="paragraph" w:styleId="9">
    <w:name w:val="toc 9"/>
    <w:basedOn w:val="a"/>
    <w:next w:val="a"/>
    <w:semiHidden/>
    <w:pPr>
      <w:ind w:leftChars="1600" w:left="3360"/>
    </w:p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ac">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d">
    <w:name w:val="Strong"/>
    <w:qFormat/>
    <w:rPr>
      <w:b/>
      <w:bCs/>
    </w:rPr>
  </w:style>
  <w:style w:type="character" w:styleId="ae">
    <w:name w:val="page number"/>
    <w:basedOn w:val="a1"/>
  </w:style>
  <w:style w:type="character" w:styleId="af">
    <w:name w:val="FollowedHyperlink"/>
    <w:basedOn w:val="a1"/>
    <w:uiPriority w:val="99"/>
    <w:semiHidden/>
    <w:unhideWhenUsed/>
    <w:qFormat/>
    <w:rPr>
      <w:color w:val="954F72" w:themeColor="followedHyperlink"/>
      <w:u w:val="single"/>
    </w:rPr>
  </w:style>
  <w:style w:type="character" w:styleId="af0">
    <w:name w:val="Hyperlink"/>
    <w:rPr>
      <w:color w:val="0000FF"/>
      <w:u w:val="single"/>
    </w:rPr>
  </w:style>
  <w:style w:type="character" w:styleId="af1">
    <w:name w:val="annotation reference"/>
    <w:semiHidden/>
    <w:qFormat/>
    <w:rPr>
      <w:sz w:val="21"/>
      <w:szCs w:val="21"/>
    </w:rPr>
  </w:style>
  <w:style w:type="character" w:customStyle="1" w:styleId="2Char">
    <w:name w:val="标题 2 Char"/>
    <w:basedOn w:val="a1"/>
    <w:link w:val="2"/>
    <w:qFormat/>
    <w:rPr>
      <w:rFonts w:ascii="Arial" w:eastAsia="黑体" w:hAnsi="Arial" w:cs="Times New Roman"/>
      <w:b/>
      <w:kern w:val="0"/>
      <w:sz w:val="32"/>
      <w:szCs w:val="20"/>
      <w:lang w:val="zh-CN" w:eastAsia="zh-CN"/>
    </w:rPr>
  </w:style>
  <w:style w:type="character" w:customStyle="1" w:styleId="Char6">
    <w:name w:val="页眉 Char"/>
    <w:basedOn w:val="a1"/>
    <w:link w:val="ab"/>
    <w:uiPriority w:val="99"/>
    <w:qFormat/>
    <w:rPr>
      <w:rFonts w:ascii="Calibri" w:eastAsia="宋体" w:hAnsi="Calibri" w:cs="Times New Roman"/>
      <w:kern w:val="0"/>
      <w:sz w:val="18"/>
      <w:szCs w:val="18"/>
      <w:lang w:val="zh-CN" w:eastAsia="zh-CN"/>
    </w:rPr>
  </w:style>
  <w:style w:type="character" w:customStyle="1" w:styleId="Char5">
    <w:name w:val="页脚 Char"/>
    <w:basedOn w:val="a1"/>
    <w:link w:val="aa"/>
    <w:uiPriority w:val="99"/>
    <w:rPr>
      <w:rFonts w:ascii="Calibri" w:eastAsia="宋体" w:hAnsi="Calibri" w:cs="Times New Roman"/>
      <w:kern w:val="0"/>
      <w:sz w:val="18"/>
      <w:szCs w:val="18"/>
      <w:lang w:val="zh-CN" w:eastAsia="zh-CN"/>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2">
    <w:name w:val="正文文本 Char"/>
    <w:basedOn w:val="a1"/>
    <w:link w:val="a7"/>
    <w:rPr>
      <w:rFonts w:ascii="FangSong_GB2312" w:eastAsia="FangSong_GB2312" w:hAnsi="Times New Roman" w:cs="Times New Roman"/>
      <w:color w:val="000000"/>
      <w:kern w:val="0"/>
      <w:sz w:val="24"/>
      <w:szCs w:val="28"/>
      <w:lang w:val="zh-CN" w:eastAsia="zh-CN"/>
    </w:rPr>
  </w:style>
  <w:style w:type="character" w:customStyle="1" w:styleId="read">
    <w:name w:val="read"/>
    <w:basedOn w:val="a1"/>
  </w:style>
  <w:style w:type="character" w:customStyle="1" w:styleId="Char3">
    <w:name w:val="正文文本缩进 Char"/>
    <w:basedOn w:val="a1"/>
    <w:link w:val="a8"/>
    <w:qFormat/>
    <w:rPr>
      <w:rFonts w:ascii="Times New Roman" w:eastAsia="方正仿宋简体" w:hAnsi="Times New Roman" w:cs="Times New Roman"/>
      <w:kern w:val="0"/>
      <w:sz w:val="24"/>
      <w:szCs w:val="30"/>
      <w:lang w:val="zh-CN" w:eastAsia="zh-CN"/>
    </w:rPr>
  </w:style>
  <w:style w:type="character" w:customStyle="1" w:styleId="2Char0">
    <w:name w:val="正文文本缩进 2 Char"/>
    <w:basedOn w:val="a1"/>
    <w:link w:val="20"/>
    <w:qFormat/>
    <w:rPr>
      <w:rFonts w:ascii="宋体" w:eastAsia="宋体" w:hAnsi="宋体" w:cs="Times New Roman"/>
      <w:kern w:val="0"/>
      <w:sz w:val="28"/>
      <w:szCs w:val="20"/>
      <w:lang w:val="zh-CN" w:eastAsia="zh-CN"/>
    </w:rPr>
  </w:style>
  <w:style w:type="character" w:customStyle="1" w:styleId="3Char">
    <w:name w:val="正文文本缩进 3 Char"/>
    <w:basedOn w:val="a1"/>
    <w:link w:val="30"/>
    <w:qFormat/>
    <w:rPr>
      <w:rFonts w:ascii="FangSong_GB2312" w:eastAsia="FangSong_GB2312" w:hAnsi="宋体" w:cs="Times New Roman"/>
      <w:color w:val="000000"/>
      <w:kern w:val="0"/>
      <w:sz w:val="24"/>
      <w:szCs w:val="24"/>
      <w:lang w:val="zh-CN" w:eastAsia="zh-CN"/>
    </w:rPr>
  </w:style>
  <w:style w:type="character" w:customStyle="1" w:styleId="Char4">
    <w:name w:val="批注框文本 Char"/>
    <w:basedOn w:val="a1"/>
    <w:link w:val="a9"/>
    <w:semiHidden/>
    <w:qFormat/>
    <w:rPr>
      <w:rFonts w:ascii="Times New Roman" w:eastAsia="宋体" w:hAnsi="Times New Roman" w:cs="Times New Roman"/>
      <w:kern w:val="0"/>
      <w:sz w:val="18"/>
      <w:szCs w:val="18"/>
      <w:lang w:val="zh-CN" w:eastAsia="zh-CN"/>
    </w:rPr>
  </w:style>
  <w:style w:type="paragraph" w:customStyle="1" w:styleId="Char7">
    <w:name w:val="Char"/>
    <w:basedOn w:val="a"/>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character" w:customStyle="1" w:styleId="Char0">
    <w:name w:val="批注文字 Char"/>
    <w:basedOn w:val="a1"/>
    <w:link w:val="a5"/>
    <w:semiHidden/>
    <w:qFormat/>
    <w:rPr>
      <w:rFonts w:ascii="Times New Roman" w:eastAsia="宋体" w:hAnsi="Times New Roman" w:cs="Times New Roman"/>
      <w:kern w:val="0"/>
      <w:sz w:val="20"/>
      <w:szCs w:val="24"/>
      <w:lang w:val="zh-CN" w:eastAsia="zh-CN"/>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character" w:customStyle="1" w:styleId="HTMLChar">
    <w:name w:val="HTML 预设格式 Char"/>
    <w:basedOn w:val="a1"/>
    <w:link w:val="HTML"/>
    <w:uiPriority w:val="99"/>
    <w:qFormat/>
    <w:rPr>
      <w:rFonts w:ascii="宋体" w:eastAsia="宋体" w:hAnsi="宋体" w:cs="Times New Roman"/>
      <w:kern w:val="0"/>
      <w:sz w:val="24"/>
      <w:szCs w:val="24"/>
      <w:lang w:val="zh-CN" w:eastAsia="zh-CN"/>
    </w:rPr>
  </w:style>
  <w:style w:type="character" w:customStyle="1" w:styleId="Char">
    <w:name w:val="批注主题 Char"/>
    <w:basedOn w:val="Char0"/>
    <w:link w:val="a4"/>
    <w:qFormat/>
    <w:rPr>
      <w:rFonts w:ascii="Times New Roman" w:eastAsia="宋体" w:hAnsi="Times New Roman" w:cs="Times New Roman"/>
      <w:b/>
      <w:bCs/>
      <w:kern w:val="0"/>
      <w:sz w:val="20"/>
      <w:szCs w:val="24"/>
      <w:lang w:val="zh-CN" w:eastAsia="zh-CN"/>
    </w:rPr>
  </w:style>
  <w:style w:type="paragraph" w:customStyle="1" w:styleId="Style47">
    <w:name w:val="_Style 47"/>
    <w:uiPriority w:val="99"/>
    <w:unhideWhenUsed/>
    <w:qFormat/>
    <w:pPr>
      <w:widowControl w:val="0"/>
      <w:jc w:val="both"/>
    </w:pPr>
    <w:rPr>
      <w:rFonts w:ascii="Times New Roman" w:eastAsia="宋体" w:hAnsi="Times New Roman" w:cs="Times New Roman"/>
      <w:kern w:val="2"/>
      <w:sz w:val="21"/>
      <w:szCs w:val="24"/>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Char1">
    <w:name w:val="文档结构图 Char"/>
    <w:basedOn w:val="a1"/>
    <w:link w:val="a6"/>
    <w:uiPriority w:val="99"/>
    <w:semiHidden/>
    <w:qFormat/>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4855</Words>
  <Characters>27674</Characters>
  <Application>Microsoft Office Word</Application>
  <DocSecurity>0</DocSecurity>
  <Lines>230</Lines>
  <Paragraphs>64</Paragraphs>
  <ScaleCrop>false</ScaleCrop>
  <Company>Microsoft</Company>
  <LinksUpToDate>false</LinksUpToDate>
  <CharactersWithSpaces>32465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Zhiyu.Fu@SPD</dc:creator>
  <cp:lastModifiedBy>Zhiyu.Fu@SPD</cp:lastModifiedBy>
  <cp:revision>4</cp:revision>
  <cp:lastPrinted>2018-12-26T05:38:00Z</cp:lastPrinted>
  <dcterms:created xsi:type="dcterms:W3CDTF">2018-09-20T03:26:00Z</dcterms:created>
  <dcterms:modified xsi:type="dcterms:W3CDTF">2018-12-26T06:22:00Z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