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34D" w:rsidRDefault="00CF734D" w:rsidP="00CF734D">
      <w:pPr>
        <w:adjustRightInd w:val="0"/>
        <w:snapToGrid w:val="0"/>
        <w:jc w:val="center"/>
        <w:rPr>
          <w:rFonts w:ascii="彩虹粗仿宋" w:eastAsia="彩虹粗仿宋" w:hAnsi="宋体" w:cs="Arial"/>
          <w:sz w:val="24"/>
        </w:rPr>
      </w:pPr>
    </w:p>
    <w:p w:rsidR="00CF734D" w:rsidRDefault="00CF734D" w:rsidP="00CF734D">
      <w:pPr>
        <w:adjustRightInd w:val="0"/>
        <w:snapToGrid w:val="0"/>
        <w:jc w:val="center"/>
        <w:rPr>
          <w:rFonts w:ascii="彩虹粗仿宋" w:eastAsia="彩虹粗仿宋" w:hAnsi="宋体" w:cs="Arial"/>
          <w:sz w:val="24"/>
        </w:rPr>
      </w:pPr>
    </w:p>
    <w:p w:rsidR="00CF734D" w:rsidRDefault="00CF734D" w:rsidP="00CF734D">
      <w:pPr>
        <w:adjustRightInd w:val="0"/>
        <w:snapToGrid w:val="0"/>
        <w:jc w:val="center"/>
        <w:rPr>
          <w:rFonts w:ascii="彩虹粗仿宋" w:eastAsia="彩虹粗仿宋" w:hAnsi="宋体" w:cs="Arial"/>
          <w:sz w:val="24"/>
        </w:rPr>
      </w:pPr>
    </w:p>
    <w:p w:rsidR="00CF734D" w:rsidRDefault="00CF734D" w:rsidP="00CF734D">
      <w:pPr>
        <w:adjustRightInd w:val="0"/>
        <w:snapToGrid w:val="0"/>
        <w:jc w:val="center"/>
        <w:rPr>
          <w:rFonts w:ascii="彩虹粗仿宋" w:eastAsia="彩虹粗仿宋" w:hAnsi="宋体" w:cs="Arial"/>
          <w:sz w:val="24"/>
        </w:rPr>
      </w:pPr>
    </w:p>
    <w:p w:rsidR="00CF734D" w:rsidRDefault="00CF734D" w:rsidP="00CF734D">
      <w:pPr>
        <w:adjustRightInd w:val="0"/>
        <w:snapToGrid w:val="0"/>
        <w:jc w:val="center"/>
        <w:rPr>
          <w:rFonts w:ascii="彩虹粗仿宋" w:eastAsia="彩虹粗仿宋" w:hAnsi="宋体" w:cs="Arial"/>
          <w:sz w:val="24"/>
        </w:rPr>
      </w:pPr>
    </w:p>
    <w:p w:rsidR="00CF734D" w:rsidRDefault="00CF734D" w:rsidP="00CF734D">
      <w:pPr>
        <w:adjustRightInd w:val="0"/>
        <w:snapToGrid w:val="0"/>
        <w:jc w:val="center"/>
        <w:rPr>
          <w:rFonts w:ascii="彩虹粗仿宋" w:eastAsia="彩虹粗仿宋" w:hAnsi="宋体" w:cs="Arial"/>
          <w:sz w:val="24"/>
        </w:rPr>
      </w:pPr>
    </w:p>
    <w:p w:rsidR="00CF734D" w:rsidRDefault="00CF734D" w:rsidP="00CF734D">
      <w:pPr>
        <w:adjustRightInd w:val="0"/>
        <w:snapToGrid w:val="0"/>
        <w:jc w:val="center"/>
        <w:rPr>
          <w:rFonts w:ascii="彩虹粗仿宋" w:eastAsia="彩虹粗仿宋" w:hAnsi="宋体" w:cs="Arial"/>
          <w:sz w:val="24"/>
        </w:rPr>
      </w:pPr>
    </w:p>
    <w:p w:rsidR="00CF734D" w:rsidRDefault="00CF734D" w:rsidP="00CF734D">
      <w:pPr>
        <w:adjustRightInd w:val="0"/>
        <w:snapToGrid w:val="0"/>
        <w:jc w:val="center"/>
        <w:rPr>
          <w:rFonts w:ascii="彩虹粗仿宋" w:eastAsia="彩虹粗仿宋" w:hAnsi="宋体" w:cs="Arial"/>
          <w:sz w:val="24"/>
        </w:rPr>
      </w:pPr>
    </w:p>
    <w:p w:rsidR="00CF734D" w:rsidRDefault="00CF734D" w:rsidP="00CF734D">
      <w:pPr>
        <w:adjustRightInd w:val="0"/>
        <w:snapToGrid w:val="0"/>
        <w:jc w:val="center"/>
        <w:rPr>
          <w:rFonts w:ascii="彩虹粗仿宋" w:eastAsia="彩虹粗仿宋" w:hAnsi="宋体" w:cs="Arial"/>
          <w:sz w:val="24"/>
        </w:rPr>
      </w:pPr>
    </w:p>
    <w:p w:rsidR="00CF734D" w:rsidRDefault="00CF734D" w:rsidP="00CF734D">
      <w:pPr>
        <w:adjustRightInd w:val="0"/>
        <w:snapToGrid w:val="0"/>
        <w:jc w:val="center"/>
        <w:rPr>
          <w:rFonts w:ascii="彩虹粗仿宋" w:eastAsia="彩虹粗仿宋" w:hAnsi="宋体" w:cs="Arial"/>
          <w:sz w:val="24"/>
        </w:rPr>
      </w:pPr>
    </w:p>
    <w:p w:rsidR="00CF734D" w:rsidRDefault="00CF734D" w:rsidP="00CF734D">
      <w:pPr>
        <w:adjustRightInd w:val="0"/>
        <w:snapToGrid w:val="0"/>
        <w:jc w:val="center"/>
        <w:rPr>
          <w:rFonts w:ascii="彩虹粗仿宋" w:eastAsia="彩虹粗仿宋" w:hAnsi="宋体" w:cs="Arial"/>
          <w:sz w:val="24"/>
        </w:rPr>
      </w:pPr>
    </w:p>
    <w:p w:rsidR="00CF734D" w:rsidRPr="008A59A0" w:rsidRDefault="00CF734D" w:rsidP="00CF734D">
      <w:pPr>
        <w:adjustRightInd w:val="0"/>
        <w:snapToGrid w:val="0"/>
        <w:jc w:val="center"/>
        <w:rPr>
          <w:rFonts w:ascii="彩虹粗仿宋" w:eastAsia="彩虹粗仿宋" w:hAnsi="宋体" w:cs="Arial"/>
          <w:b/>
          <w:sz w:val="44"/>
        </w:rPr>
      </w:pPr>
      <w:r w:rsidRPr="008A59A0">
        <w:rPr>
          <w:rFonts w:ascii="彩虹粗仿宋" w:eastAsia="彩虹粗仿宋" w:hAnsi="宋体" w:cs="Arial" w:hint="eastAsia"/>
          <w:b/>
          <w:sz w:val="44"/>
        </w:rPr>
        <w:t>万家聚利混合型证券投资基金</w:t>
      </w:r>
    </w:p>
    <w:p w:rsidR="00CF734D" w:rsidRPr="008A59A0" w:rsidRDefault="00CF734D" w:rsidP="00CF734D">
      <w:pPr>
        <w:adjustRightInd w:val="0"/>
        <w:snapToGrid w:val="0"/>
        <w:jc w:val="center"/>
        <w:rPr>
          <w:rFonts w:ascii="彩虹粗仿宋" w:eastAsia="彩虹粗仿宋" w:hAnsi="宋体" w:cs="Arial"/>
          <w:b/>
          <w:sz w:val="44"/>
        </w:rPr>
      </w:pPr>
      <w:r w:rsidRPr="008A59A0">
        <w:rPr>
          <w:rFonts w:ascii="彩虹粗仿宋" w:eastAsia="彩虹粗仿宋" w:hAnsi="宋体" w:cs="Arial" w:hint="eastAsia"/>
          <w:b/>
          <w:sz w:val="44"/>
        </w:rPr>
        <w:t>托管协议</w:t>
      </w:r>
    </w:p>
    <w:p w:rsidR="00CF734D" w:rsidRPr="008A59A0" w:rsidRDefault="00CF734D" w:rsidP="00CF734D">
      <w:pPr>
        <w:adjustRightInd w:val="0"/>
        <w:snapToGrid w:val="0"/>
        <w:jc w:val="center"/>
        <w:outlineLvl w:val="0"/>
        <w:rPr>
          <w:rFonts w:ascii="彩虹粗仿宋" w:eastAsia="彩虹粗仿宋" w:hAnsi="宋体" w:cs="Arial"/>
          <w:sz w:val="24"/>
        </w:rPr>
      </w:pPr>
    </w:p>
    <w:p w:rsidR="00CF734D" w:rsidRPr="008A59A0" w:rsidRDefault="00CF734D" w:rsidP="00CF734D">
      <w:pPr>
        <w:adjustRightInd w:val="0"/>
        <w:snapToGrid w:val="0"/>
        <w:jc w:val="center"/>
        <w:outlineLvl w:val="0"/>
        <w:rPr>
          <w:rFonts w:ascii="彩虹粗仿宋" w:eastAsia="彩虹粗仿宋" w:hAnsi="宋体" w:cs="Arial"/>
          <w:sz w:val="24"/>
        </w:rPr>
      </w:pPr>
    </w:p>
    <w:p w:rsidR="00CF734D" w:rsidRPr="008A59A0" w:rsidRDefault="00CF734D" w:rsidP="00CF734D">
      <w:pPr>
        <w:adjustRightInd w:val="0"/>
        <w:snapToGrid w:val="0"/>
        <w:jc w:val="center"/>
        <w:outlineLvl w:val="0"/>
        <w:rPr>
          <w:rFonts w:ascii="彩虹粗仿宋" w:eastAsia="彩虹粗仿宋" w:hAnsi="宋体" w:cs="Arial"/>
          <w:sz w:val="24"/>
        </w:rPr>
      </w:pPr>
    </w:p>
    <w:p w:rsidR="00CF734D" w:rsidRPr="008A59A0" w:rsidRDefault="00CF734D" w:rsidP="00CF734D">
      <w:pPr>
        <w:adjustRightInd w:val="0"/>
        <w:snapToGrid w:val="0"/>
        <w:jc w:val="center"/>
        <w:outlineLvl w:val="0"/>
        <w:rPr>
          <w:rFonts w:ascii="彩虹粗仿宋" w:eastAsia="彩虹粗仿宋" w:hAnsi="宋体" w:cs="Arial"/>
          <w:sz w:val="24"/>
        </w:rPr>
      </w:pPr>
    </w:p>
    <w:p w:rsidR="00CF734D" w:rsidRPr="008A59A0" w:rsidRDefault="00CF734D" w:rsidP="00CF734D">
      <w:pPr>
        <w:adjustRightInd w:val="0"/>
        <w:snapToGrid w:val="0"/>
        <w:jc w:val="center"/>
        <w:outlineLvl w:val="0"/>
        <w:rPr>
          <w:rFonts w:ascii="彩虹粗仿宋" w:eastAsia="彩虹粗仿宋" w:hAnsi="宋体" w:cs="Arial"/>
          <w:sz w:val="24"/>
        </w:rPr>
      </w:pPr>
    </w:p>
    <w:p w:rsidR="00CF734D" w:rsidRPr="008A59A0" w:rsidRDefault="00CF734D" w:rsidP="00CF734D">
      <w:pPr>
        <w:adjustRightInd w:val="0"/>
        <w:snapToGrid w:val="0"/>
        <w:jc w:val="center"/>
        <w:outlineLvl w:val="0"/>
        <w:rPr>
          <w:rFonts w:ascii="彩虹粗仿宋" w:eastAsia="彩虹粗仿宋" w:hAnsi="宋体" w:cs="Arial"/>
          <w:sz w:val="24"/>
        </w:rPr>
      </w:pPr>
    </w:p>
    <w:p w:rsidR="00CF734D" w:rsidRPr="008A59A0" w:rsidRDefault="00CF734D" w:rsidP="00CF734D">
      <w:pPr>
        <w:adjustRightInd w:val="0"/>
        <w:snapToGrid w:val="0"/>
        <w:jc w:val="center"/>
        <w:outlineLvl w:val="0"/>
        <w:rPr>
          <w:rFonts w:ascii="彩虹粗仿宋" w:eastAsia="彩虹粗仿宋" w:hAnsi="宋体" w:cs="Arial"/>
          <w:sz w:val="24"/>
        </w:rPr>
      </w:pPr>
    </w:p>
    <w:p w:rsidR="00CF734D" w:rsidRPr="008A59A0" w:rsidRDefault="00CF734D" w:rsidP="00CF734D">
      <w:pPr>
        <w:adjustRightInd w:val="0"/>
        <w:snapToGrid w:val="0"/>
        <w:jc w:val="center"/>
        <w:outlineLvl w:val="0"/>
        <w:rPr>
          <w:rFonts w:ascii="彩虹粗仿宋" w:eastAsia="彩虹粗仿宋" w:hAnsi="宋体" w:cs="Arial"/>
          <w:sz w:val="24"/>
        </w:rPr>
      </w:pPr>
    </w:p>
    <w:p w:rsidR="00CF734D" w:rsidRPr="008A59A0" w:rsidRDefault="00CF734D" w:rsidP="00CF734D">
      <w:pPr>
        <w:adjustRightInd w:val="0"/>
        <w:snapToGrid w:val="0"/>
        <w:jc w:val="center"/>
        <w:outlineLvl w:val="0"/>
        <w:rPr>
          <w:rFonts w:ascii="彩虹粗仿宋" w:eastAsia="彩虹粗仿宋" w:hAnsi="宋体" w:cs="Arial"/>
          <w:sz w:val="24"/>
        </w:rPr>
      </w:pPr>
    </w:p>
    <w:p w:rsidR="00CF734D" w:rsidRPr="008A59A0" w:rsidRDefault="00CF734D" w:rsidP="00CF734D">
      <w:pPr>
        <w:adjustRightInd w:val="0"/>
        <w:snapToGrid w:val="0"/>
        <w:jc w:val="center"/>
        <w:outlineLvl w:val="0"/>
        <w:rPr>
          <w:rFonts w:ascii="彩虹粗仿宋" w:eastAsia="彩虹粗仿宋" w:hAnsi="宋体" w:cs="Arial"/>
          <w:sz w:val="24"/>
        </w:rPr>
      </w:pPr>
    </w:p>
    <w:p w:rsidR="00CF734D" w:rsidRPr="008A59A0" w:rsidRDefault="00CF734D" w:rsidP="00CF734D">
      <w:pPr>
        <w:adjustRightInd w:val="0"/>
        <w:snapToGrid w:val="0"/>
        <w:jc w:val="center"/>
        <w:outlineLvl w:val="0"/>
        <w:rPr>
          <w:rFonts w:ascii="彩虹粗仿宋" w:eastAsia="彩虹粗仿宋" w:hAnsi="宋体" w:cs="Arial"/>
          <w:b/>
          <w:bCs/>
          <w:sz w:val="28"/>
        </w:rPr>
      </w:pPr>
      <w:r w:rsidRPr="008A59A0">
        <w:rPr>
          <w:rFonts w:ascii="彩虹粗仿宋" w:eastAsia="彩虹粗仿宋" w:hAnsi="宋体" w:cs="Arial" w:hint="eastAsia"/>
          <w:b/>
          <w:bCs/>
          <w:sz w:val="28"/>
        </w:rPr>
        <w:t>基金管理人：万家基金管理有限公司</w:t>
      </w:r>
    </w:p>
    <w:p w:rsidR="00CF734D" w:rsidRPr="008A59A0" w:rsidRDefault="00CF734D" w:rsidP="00CF734D">
      <w:pPr>
        <w:adjustRightInd w:val="0"/>
        <w:snapToGrid w:val="0"/>
        <w:jc w:val="center"/>
        <w:outlineLvl w:val="0"/>
        <w:rPr>
          <w:rFonts w:ascii="彩虹粗仿宋" w:eastAsia="彩虹粗仿宋" w:hAnsi="宋体" w:cs="Arial"/>
          <w:b/>
          <w:bCs/>
          <w:sz w:val="28"/>
        </w:rPr>
      </w:pPr>
      <w:r w:rsidRPr="008A59A0">
        <w:rPr>
          <w:rFonts w:ascii="彩虹粗仿宋" w:eastAsia="彩虹粗仿宋" w:hAnsi="宋体" w:cs="Arial" w:hint="eastAsia"/>
          <w:b/>
          <w:bCs/>
          <w:sz w:val="28"/>
        </w:rPr>
        <w:t>基金托管人：中国建设银行股份有限公司</w:t>
      </w:r>
    </w:p>
    <w:p w:rsidR="00CF734D" w:rsidRPr="008A59A0" w:rsidRDefault="00CF734D" w:rsidP="00CF734D">
      <w:pPr>
        <w:adjustRightInd w:val="0"/>
        <w:snapToGrid w:val="0"/>
        <w:jc w:val="center"/>
        <w:outlineLvl w:val="0"/>
        <w:rPr>
          <w:rFonts w:ascii="彩虹粗仿宋" w:eastAsia="彩虹粗仿宋" w:hAnsi="宋体" w:cs="Arial"/>
          <w:sz w:val="24"/>
        </w:rPr>
      </w:pPr>
    </w:p>
    <w:p w:rsidR="00CF734D" w:rsidRPr="008A59A0" w:rsidRDefault="00CF734D" w:rsidP="00CF734D">
      <w:pPr>
        <w:adjustRightInd w:val="0"/>
        <w:snapToGrid w:val="0"/>
        <w:jc w:val="center"/>
        <w:outlineLvl w:val="0"/>
        <w:rPr>
          <w:rFonts w:ascii="彩虹粗仿宋" w:eastAsia="彩虹粗仿宋" w:hAnsi="宋体" w:cs="Arial"/>
          <w:sz w:val="24"/>
        </w:rPr>
      </w:pPr>
    </w:p>
    <w:p w:rsidR="00CF734D" w:rsidRPr="008A59A0" w:rsidRDefault="00CF734D" w:rsidP="00CF734D">
      <w:pPr>
        <w:adjustRightInd w:val="0"/>
        <w:snapToGrid w:val="0"/>
        <w:jc w:val="center"/>
        <w:outlineLvl w:val="0"/>
        <w:rPr>
          <w:rFonts w:ascii="彩虹粗仿宋" w:eastAsia="彩虹粗仿宋" w:hAnsi="宋体" w:cs="Arial"/>
          <w:sz w:val="24"/>
        </w:rPr>
      </w:pPr>
    </w:p>
    <w:p w:rsidR="00CF734D" w:rsidRPr="008A59A0" w:rsidRDefault="00CF734D" w:rsidP="00CF734D">
      <w:pPr>
        <w:adjustRightInd w:val="0"/>
        <w:snapToGrid w:val="0"/>
        <w:jc w:val="center"/>
        <w:outlineLvl w:val="0"/>
        <w:rPr>
          <w:rFonts w:ascii="彩虹粗仿宋" w:eastAsia="彩虹粗仿宋" w:hAnsi="宋体" w:cs="Arial"/>
          <w:sz w:val="24"/>
        </w:rPr>
      </w:pPr>
    </w:p>
    <w:p w:rsidR="00CF734D" w:rsidRPr="008A59A0" w:rsidRDefault="00CF734D" w:rsidP="00CF734D">
      <w:pPr>
        <w:adjustRightInd w:val="0"/>
        <w:snapToGrid w:val="0"/>
        <w:jc w:val="center"/>
        <w:outlineLvl w:val="0"/>
        <w:rPr>
          <w:rFonts w:ascii="彩虹粗仿宋" w:eastAsia="彩虹粗仿宋" w:hAnsi="宋体" w:cs="Arial"/>
          <w:sz w:val="24"/>
        </w:rPr>
      </w:pPr>
    </w:p>
    <w:p w:rsidR="00CF734D" w:rsidRPr="008A59A0" w:rsidRDefault="00CF734D" w:rsidP="00CF734D">
      <w:pPr>
        <w:adjustRightInd w:val="0"/>
        <w:snapToGrid w:val="0"/>
        <w:outlineLvl w:val="0"/>
        <w:rPr>
          <w:rFonts w:ascii="彩虹粗仿宋" w:eastAsia="彩虹粗仿宋" w:hAnsi="宋体" w:cs="Arial"/>
          <w:sz w:val="24"/>
        </w:rPr>
      </w:pPr>
      <w:r w:rsidRPr="008A59A0">
        <w:rPr>
          <w:rFonts w:ascii="彩虹粗仿宋" w:eastAsia="彩虹粗仿宋" w:hAnsi="宋体" w:cs="Arial" w:hint="eastAsia"/>
          <w:sz w:val="24"/>
        </w:rPr>
        <w:t xml:space="preserve">                            </w:t>
      </w:r>
      <w:r w:rsidR="005B2354" w:rsidRPr="008A59A0">
        <w:rPr>
          <w:rFonts w:ascii="彩虹粗仿宋" w:eastAsia="彩虹粗仿宋" w:hAnsi="宋体" w:cs="Arial" w:hint="eastAsia"/>
          <w:sz w:val="24"/>
        </w:rPr>
        <w:t>二零一</w:t>
      </w:r>
      <w:r w:rsidR="00C72FAD">
        <w:rPr>
          <w:rFonts w:ascii="彩虹粗仿宋" w:eastAsia="彩虹粗仿宋" w:hAnsi="宋体" w:cs="Arial" w:hint="eastAsia"/>
          <w:sz w:val="24"/>
        </w:rPr>
        <w:t>九</w:t>
      </w:r>
      <w:r w:rsidR="005B2354" w:rsidRPr="008A59A0">
        <w:rPr>
          <w:rFonts w:ascii="彩虹粗仿宋" w:eastAsia="彩虹粗仿宋" w:hAnsi="宋体" w:cs="Arial" w:hint="eastAsia"/>
          <w:sz w:val="24"/>
        </w:rPr>
        <w:t>年</w:t>
      </w:r>
      <w:r w:rsidR="005B2354">
        <w:rPr>
          <w:rFonts w:ascii="彩虹粗仿宋" w:eastAsia="彩虹粗仿宋" w:hAnsi="宋体" w:cs="Arial" w:hint="eastAsia"/>
          <w:sz w:val="24"/>
        </w:rPr>
        <w:t>四</w:t>
      </w:r>
      <w:r w:rsidR="005B2354" w:rsidRPr="008A59A0">
        <w:rPr>
          <w:rFonts w:ascii="彩虹粗仿宋" w:eastAsia="彩虹粗仿宋" w:hAnsi="宋体" w:cs="Arial" w:hint="eastAsia"/>
          <w:sz w:val="24"/>
        </w:rPr>
        <w:t>月</w:t>
      </w:r>
    </w:p>
    <w:p w:rsidR="00CF734D" w:rsidRPr="008A59A0" w:rsidRDefault="00CF734D" w:rsidP="00CF734D">
      <w:pPr>
        <w:adjustRightInd w:val="0"/>
        <w:snapToGrid w:val="0"/>
        <w:rPr>
          <w:rFonts w:ascii="彩虹粗仿宋" w:eastAsia="彩虹粗仿宋" w:hAnsi="宋体" w:cs="Arial"/>
          <w:bCs/>
          <w:sz w:val="24"/>
        </w:rPr>
        <w:sectPr w:rsidR="00CF734D" w:rsidRPr="008A59A0">
          <w:footerReference w:type="even" r:id="rId7"/>
          <w:pgSz w:w="11906" w:h="16838"/>
          <w:pgMar w:top="1418" w:right="1701" w:bottom="1418" w:left="1701" w:header="851" w:footer="992" w:gutter="0"/>
          <w:cols w:space="720"/>
          <w:docGrid w:type="lines" w:linePitch="312"/>
        </w:sectPr>
      </w:pPr>
    </w:p>
    <w:p w:rsidR="00CF734D" w:rsidRPr="008A59A0" w:rsidRDefault="00CF734D" w:rsidP="00CF734D">
      <w:pPr>
        <w:adjustRightInd w:val="0"/>
        <w:snapToGrid w:val="0"/>
        <w:rPr>
          <w:rFonts w:ascii="彩虹粗仿宋" w:eastAsia="彩虹粗仿宋" w:hAnsi="宋体" w:cs="Arial"/>
          <w:bCs/>
          <w:sz w:val="24"/>
        </w:rPr>
      </w:pPr>
    </w:p>
    <w:p w:rsidR="00CF734D" w:rsidRPr="008A59A0" w:rsidRDefault="00CF734D" w:rsidP="00CF734D">
      <w:pPr>
        <w:jc w:val="center"/>
        <w:rPr>
          <w:rFonts w:ascii="彩虹粗仿宋" w:eastAsia="彩虹粗仿宋"/>
          <w:b/>
          <w:bCs/>
          <w:sz w:val="30"/>
        </w:rPr>
      </w:pPr>
      <w:r w:rsidRPr="008A59A0">
        <w:rPr>
          <w:rFonts w:ascii="彩虹粗仿宋" w:eastAsia="彩虹粗仿宋" w:hint="eastAsia"/>
          <w:b/>
          <w:bCs/>
          <w:sz w:val="30"/>
        </w:rPr>
        <w:t>目    录</w:t>
      </w:r>
    </w:p>
    <w:p w:rsidR="00CF734D" w:rsidRPr="008A59A0" w:rsidRDefault="00CF734D" w:rsidP="00CF734D">
      <w:pPr>
        <w:pStyle w:val="21"/>
        <w:tabs>
          <w:tab w:val="right" w:leader="dot" w:pos="8494"/>
        </w:tabs>
        <w:rPr>
          <w:rFonts w:ascii="彩虹粗仿宋" w:eastAsia="彩虹粗仿宋" w:hAnsi="宋体"/>
          <w:noProof/>
          <w:sz w:val="28"/>
        </w:rPr>
      </w:pPr>
      <w:r w:rsidRPr="008A59A0">
        <w:rPr>
          <w:rFonts w:ascii="彩虹粗仿宋" w:eastAsia="彩虹粗仿宋" w:hAnsi="宋体" w:hint="eastAsia"/>
          <w:sz w:val="28"/>
        </w:rPr>
        <w:fldChar w:fldCharType="begin"/>
      </w:r>
      <w:r w:rsidRPr="008A59A0">
        <w:rPr>
          <w:rFonts w:ascii="彩虹粗仿宋" w:eastAsia="彩虹粗仿宋" w:hAnsi="宋体" w:hint="eastAsia"/>
          <w:sz w:val="28"/>
        </w:rPr>
        <w:instrText xml:space="preserve"> TOC \o "1-2" \h \z </w:instrText>
      </w:r>
      <w:r w:rsidRPr="008A59A0">
        <w:rPr>
          <w:rFonts w:ascii="彩虹粗仿宋" w:eastAsia="彩虹粗仿宋" w:hAnsi="宋体" w:hint="eastAsia"/>
          <w:sz w:val="28"/>
        </w:rPr>
        <w:fldChar w:fldCharType="separate"/>
      </w:r>
      <w:hyperlink w:anchor="_Toc124325885" w:history="1">
        <w:r w:rsidRPr="008A59A0">
          <w:rPr>
            <w:rStyle w:val="a6"/>
            <w:rFonts w:ascii="彩虹粗仿宋" w:eastAsia="彩虹粗仿宋" w:hAnsi="宋体" w:hint="eastAsia"/>
            <w:noProof/>
            <w:sz w:val="28"/>
            <w:szCs w:val="32"/>
          </w:rPr>
          <w:t>一、基金托管协议当事人</w:t>
        </w:r>
        <w:r w:rsidRPr="008A59A0">
          <w:rPr>
            <w:rFonts w:ascii="彩虹粗仿宋" w:eastAsia="彩虹粗仿宋" w:hAnsi="宋体" w:hint="eastAsia"/>
            <w:noProof/>
            <w:sz w:val="28"/>
          </w:rPr>
          <w:tab/>
        </w:r>
        <w:r w:rsidRPr="008A59A0">
          <w:rPr>
            <w:rFonts w:ascii="彩虹粗仿宋" w:eastAsia="彩虹粗仿宋" w:hAnsi="宋体" w:hint="eastAsia"/>
            <w:noProof/>
            <w:sz w:val="28"/>
          </w:rPr>
          <w:fldChar w:fldCharType="begin"/>
        </w:r>
        <w:r w:rsidRPr="008A59A0">
          <w:rPr>
            <w:rFonts w:ascii="彩虹粗仿宋" w:eastAsia="彩虹粗仿宋" w:hAnsi="宋体" w:hint="eastAsia"/>
            <w:noProof/>
            <w:sz w:val="28"/>
          </w:rPr>
          <w:instrText xml:space="preserve"> PAGEREF _Toc124325885 \h </w:instrText>
        </w:r>
        <w:r w:rsidRPr="008A59A0">
          <w:rPr>
            <w:rFonts w:ascii="彩虹粗仿宋" w:eastAsia="彩虹粗仿宋" w:hAnsi="宋体" w:hint="eastAsia"/>
            <w:noProof/>
            <w:sz w:val="28"/>
          </w:rPr>
        </w:r>
        <w:r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3</w:t>
        </w:r>
        <w:r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886" w:history="1">
        <w:r w:rsidR="00CF734D" w:rsidRPr="008A59A0">
          <w:rPr>
            <w:rStyle w:val="a6"/>
            <w:rFonts w:ascii="彩虹粗仿宋" w:eastAsia="彩虹粗仿宋" w:hAnsi="宋体" w:hint="eastAsia"/>
            <w:noProof/>
            <w:sz w:val="28"/>
            <w:szCs w:val="32"/>
          </w:rPr>
          <w:t>二、基金托管协议的依据、目的和原则</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_Toc124325886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4</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887" w:history="1">
        <w:r w:rsidR="00CF734D" w:rsidRPr="008A59A0">
          <w:rPr>
            <w:rStyle w:val="a6"/>
            <w:rFonts w:ascii="彩虹粗仿宋" w:eastAsia="彩虹粗仿宋" w:hAnsi="宋体" w:hint="eastAsia"/>
            <w:noProof/>
            <w:sz w:val="28"/>
            <w:szCs w:val="32"/>
          </w:rPr>
          <w:t>三、基金托管人对基金管理人的业务监督和核查</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_Toc124325887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4</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888" w:history="1">
        <w:r w:rsidR="00CF734D" w:rsidRPr="008A59A0">
          <w:rPr>
            <w:rStyle w:val="a6"/>
            <w:rFonts w:ascii="彩虹粗仿宋" w:eastAsia="彩虹粗仿宋" w:hAnsi="宋体" w:hint="eastAsia"/>
            <w:noProof/>
            <w:sz w:val="28"/>
            <w:szCs w:val="32"/>
          </w:rPr>
          <w:t>四、基金管理人对基金托管人的业务核查</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_Toc124325888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8</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889" w:history="1">
        <w:r w:rsidR="00CF734D" w:rsidRPr="008A59A0">
          <w:rPr>
            <w:rStyle w:val="a6"/>
            <w:rFonts w:ascii="彩虹粗仿宋" w:eastAsia="彩虹粗仿宋" w:hAnsi="宋体" w:hint="eastAsia"/>
            <w:noProof/>
            <w:sz w:val="28"/>
            <w:szCs w:val="32"/>
          </w:rPr>
          <w:t>五、基金财产的保管</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_Toc124325889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8</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890" w:history="1">
        <w:r w:rsidR="00CF734D" w:rsidRPr="008A59A0">
          <w:rPr>
            <w:rStyle w:val="a6"/>
            <w:rFonts w:ascii="彩虹粗仿宋" w:eastAsia="彩虹粗仿宋" w:hAnsi="宋体" w:hint="eastAsia"/>
            <w:noProof/>
            <w:sz w:val="28"/>
            <w:szCs w:val="32"/>
          </w:rPr>
          <w:t>六、指令的发送、确认及执行</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_Toc124325890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11</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891" w:history="1">
        <w:r w:rsidR="00CF734D" w:rsidRPr="008A59A0">
          <w:rPr>
            <w:rStyle w:val="a6"/>
            <w:rFonts w:ascii="彩虹粗仿宋" w:eastAsia="彩虹粗仿宋" w:hAnsi="宋体" w:hint="eastAsia"/>
            <w:noProof/>
            <w:sz w:val="28"/>
            <w:szCs w:val="32"/>
          </w:rPr>
          <w:t>七、交易及清算交收安</w:t>
        </w:r>
        <w:bookmarkStart w:id="0" w:name="_Hlt419449173"/>
        <w:r w:rsidR="00CF734D" w:rsidRPr="008A59A0">
          <w:rPr>
            <w:rStyle w:val="a6"/>
            <w:rFonts w:ascii="彩虹粗仿宋" w:eastAsia="彩虹粗仿宋" w:hAnsi="宋体" w:hint="eastAsia"/>
            <w:noProof/>
            <w:sz w:val="28"/>
            <w:szCs w:val="32"/>
          </w:rPr>
          <w:t>排</w:t>
        </w:r>
        <w:bookmarkEnd w:id="0"/>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_Toc124325891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12</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892" w:history="1">
        <w:r w:rsidR="00CF734D" w:rsidRPr="008A59A0">
          <w:rPr>
            <w:rStyle w:val="a6"/>
            <w:rFonts w:ascii="彩虹粗仿宋" w:eastAsia="彩虹粗仿宋" w:hAnsi="宋体" w:hint="eastAsia"/>
            <w:noProof/>
            <w:sz w:val="28"/>
            <w:szCs w:val="32"/>
          </w:rPr>
          <w:t>八、基金资产净值</w:t>
        </w:r>
        <w:bookmarkStart w:id="1" w:name="_Hlt419449178"/>
        <w:r w:rsidR="00CF734D" w:rsidRPr="008A59A0">
          <w:rPr>
            <w:rStyle w:val="a6"/>
            <w:rFonts w:ascii="彩虹粗仿宋" w:eastAsia="彩虹粗仿宋" w:hAnsi="宋体" w:hint="eastAsia"/>
            <w:noProof/>
            <w:sz w:val="28"/>
            <w:szCs w:val="32"/>
          </w:rPr>
          <w:t>计</w:t>
        </w:r>
        <w:bookmarkEnd w:id="1"/>
        <w:r w:rsidR="00CF734D" w:rsidRPr="008A59A0">
          <w:rPr>
            <w:rStyle w:val="a6"/>
            <w:rFonts w:ascii="彩虹粗仿宋" w:eastAsia="彩虹粗仿宋" w:hAnsi="宋体" w:hint="eastAsia"/>
            <w:noProof/>
            <w:sz w:val="28"/>
            <w:szCs w:val="32"/>
          </w:rPr>
          <w:t>算和会计核算</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_Toc124325892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16</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893" w:history="1">
        <w:r w:rsidR="00CF734D" w:rsidRPr="008A59A0">
          <w:rPr>
            <w:rStyle w:val="a6"/>
            <w:rFonts w:ascii="彩虹粗仿宋" w:eastAsia="彩虹粗仿宋" w:hAnsi="宋体" w:hint="eastAsia"/>
            <w:noProof/>
            <w:sz w:val="28"/>
            <w:szCs w:val="32"/>
          </w:rPr>
          <w:t>九、基</w:t>
        </w:r>
        <w:bookmarkStart w:id="2" w:name="_Hlt490208212"/>
        <w:bookmarkStart w:id="3" w:name="_Hlt490208213"/>
        <w:r w:rsidR="00CF734D" w:rsidRPr="008A59A0">
          <w:rPr>
            <w:rStyle w:val="a6"/>
            <w:rFonts w:ascii="彩虹粗仿宋" w:eastAsia="彩虹粗仿宋" w:hAnsi="宋体" w:hint="eastAsia"/>
            <w:noProof/>
            <w:sz w:val="28"/>
            <w:szCs w:val="32"/>
          </w:rPr>
          <w:t>金</w:t>
        </w:r>
        <w:bookmarkEnd w:id="2"/>
        <w:bookmarkEnd w:id="3"/>
        <w:r w:rsidR="00CF734D" w:rsidRPr="008A59A0">
          <w:rPr>
            <w:rStyle w:val="a6"/>
            <w:rFonts w:ascii="彩虹粗仿宋" w:eastAsia="彩虹粗仿宋" w:hAnsi="宋体" w:hint="eastAsia"/>
            <w:noProof/>
            <w:sz w:val="28"/>
            <w:szCs w:val="32"/>
          </w:rPr>
          <w:t>收益分配</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_Toc124325893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19</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894" w:history="1">
        <w:r w:rsidR="00CF734D" w:rsidRPr="008A59A0">
          <w:rPr>
            <w:rStyle w:val="a6"/>
            <w:rFonts w:ascii="彩虹粗仿宋" w:eastAsia="彩虹粗仿宋" w:hAnsi="宋体" w:hint="eastAsia"/>
            <w:noProof/>
            <w:sz w:val="28"/>
            <w:szCs w:val="32"/>
          </w:rPr>
          <w:t>十、基金信息披露</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_Toc124325894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20</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895" w:history="1">
        <w:r w:rsidR="00CF734D" w:rsidRPr="008A59A0">
          <w:rPr>
            <w:rStyle w:val="a6"/>
            <w:rFonts w:ascii="彩虹粗仿宋" w:eastAsia="彩虹粗仿宋" w:hAnsi="宋体" w:hint="eastAsia"/>
            <w:noProof/>
            <w:sz w:val="28"/>
            <w:szCs w:val="32"/>
          </w:rPr>
          <w:t>十一、基金费用</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_Toc124325895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21</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896" w:history="1">
        <w:r w:rsidR="00CF734D" w:rsidRPr="008A59A0">
          <w:rPr>
            <w:rStyle w:val="a6"/>
            <w:rFonts w:ascii="彩虹粗仿宋" w:eastAsia="彩虹粗仿宋" w:hAnsi="宋体" w:hint="eastAsia"/>
            <w:noProof/>
            <w:sz w:val="28"/>
            <w:szCs w:val="32"/>
          </w:rPr>
          <w:t>十二、基金份额持有人名册的保管</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_Toc124325896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22</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897" w:history="1">
        <w:r w:rsidR="00CF734D" w:rsidRPr="008A59A0">
          <w:rPr>
            <w:rStyle w:val="a6"/>
            <w:rFonts w:ascii="彩虹粗仿宋" w:eastAsia="彩虹粗仿宋" w:hAnsi="宋体" w:hint="eastAsia"/>
            <w:noProof/>
            <w:sz w:val="28"/>
            <w:szCs w:val="32"/>
          </w:rPr>
          <w:t>十三、基金有关文件档案的保存</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_Toc124325897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23</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898" w:history="1">
        <w:r w:rsidR="00CF734D" w:rsidRPr="008A59A0">
          <w:rPr>
            <w:rStyle w:val="a6"/>
            <w:rFonts w:ascii="彩虹粗仿宋" w:eastAsia="彩虹粗仿宋" w:hAnsi="宋体" w:hint="eastAsia"/>
            <w:noProof/>
            <w:sz w:val="28"/>
            <w:szCs w:val="32"/>
          </w:rPr>
          <w:t>十四、基金管理人和基金托管人的更换</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_Toc124325898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23</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899" w:history="1">
        <w:r w:rsidR="00CF734D" w:rsidRPr="008A59A0">
          <w:rPr>
            <w:rStyle w:val="a6"/>
            <w:rFonts w:ascii="彩虹粗仿宋" w:eastAsia="彩虹粗仿宋" w:hAnsi="宋体" w:hint="eastAsia"/>
            <w:noProof/>
            <w:sz w:val="28"/>
            <w:szCs w:val="32"/>
          </w:rPr>
          <w:t>十五、禁止行</w:t>
        </w:r>
        <w:bookmarkStart w:id="4" w:name="_Hlt490221932"/>
        <w:r w:rsidR="00CF734D" w:rsidRPr="008A59A0">
          <w:rPr>
            <w:rStyle w:val="a6"/>
            <w:rFonts w:ascii="彩虹粗仿宋" w:eastAsia="彩虹粗仿宋" w:hAnsi="宋体" w:hint="eastAsia"/>
            <w:noProof/>
            <w:sz w:val="28"/>
            <w:szCs w:val="32"/>
          </w:rPr>
          <w:t>为</w:t>
        </w:r>
        <w:bookmarkEnd w:id="4"/>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_Toc124325899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25</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900" w:history="1">
        <w:r w:rsidR="00CF734D" w:rsidRPr="008A59A0">
          <w:rPr>
            <w:rStyle w:val="a6"/>
            <w:rFonts w:ascii="彩虹粗仿宋" w:eastAsia="彩虹粗仿宋" w:hAnsi="宋体" w:hint="eastAsia"/>
            <w:noProof/>
            <w:sz w:val="28"/>
            <w:szCs w:val="32"/>
          </w:rPr>
          <w:t>十六、托管协议的变更、终止与基金财产的清算</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_Toc124325900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26</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901" w:history="1">
        <w:r w:rsidR="00CF734D" w:rsidRPr="008A59A0">
          <w:rPr>
            <w:rStyle w:val="a6"/>
            <w:rFonts w:ascii="彩虹粗仿宋" w:eastAsia="彩虹粗仿宋" w:hAnsi="宋体" w:hint="eastAsia"/>
            <w:noProof/>
            <w:sz w:val="28"/>
            <w:szCs w:val="32"/>
          </w:rPr>
          <w:t>十七、违约责任</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_Toc124325901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27</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902" w:history="1">
        <w:r w:rsidR="00CF734D" w:rsidRPr="008A59A0">
          <w:rPr>
            <w:rStyle w:val="a6"/>
            <w:rFonts w:ascii="彩虹粗仿宋" w:eastAsia="彩虹粗仿宋" w:hAnsi="宋体" w:hint="eastAsia"/>
            <w:noProof/>
            <w:sz w:val="28"/>
            <w:szCs w:val="32"/>
          </w:rPr>
          <w:t>十八、争议解决方式</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_Toc124325902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27</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903" w:history="1">
        <w:r w:rsidR="00CF734D" w:rsidRPr="008A59A0">
          <w:rPr>
            <w:rStyle w:val="a6"/>
            <w:rFonts w:ascii="彩虹粗仿宋" w:eastAsia="彩虹粗仿宋" w:hAnsi="宋体" w:hint="eastAsia"/>
            <w:noProof/>
            <w:sz w:val="28"/>
            <w:szCs w:val="32"/>
          </w:rPr>
          <w:t>十九、托管协议的效力</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_Toc124325903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28</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904" w:history="1">
        <w:r w:rsidR="00CF734D" w:rsidRPr="008A59A0">
          <w:rPr>
            <w:rStyle w:val="a6"/>
            <w:rFonts w:ascii="彩虹粗仿宋" w:eastAsia="彩虹粗仿宋" w:hAnsi="宋体" w:hint="eastAsia"/>
            <w:noProof/>
            <w:sz w:val="28"/>
            <w:szCs w:val="32"/>
          </w:rPr>
          <w:t>二十、其他事项</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_Toc124325904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28</w:t>
        </w:r>
        <w:r w:rsidR="00CF734D" w:rsidRPr="008A59A0">
          <w:rPr>
            <w:rFonts w:ascii="彩虹粗仿宋" w:eastAsia="彩虹粗仿宋" w:hAnsi="宋体" w:hint="eastAsia"/>
            <w:noProof/>
            <w:sz w:val="28"/>
          </w:rPr>
          <w:fldChar w:fldCharType="end"/>
        </w:r>
      </w:hyperlink>
    </w:p>
    <w:p w:rsidR="00CF734D" w:rsidRPr="008A59A0" w:rsidRDefault="00D955E9" w:rsidP="00CF734D">
      <w:pPr>
        <w:pStyle w:val="21"/>
        <w:tabs>
          <w:tab w:val="right" w:leader="dot" w:pos="8494"/>
        </w:tabs>
        <w:rPr>
          <w:rFonts w:ascii="彩虹粗仿宋" w:eastAsia="彩虹粗仿宋" w:hAnsi="宋体"/>
          <w:noProof/>
          <w:sz w:val="28"/>
        </w:rPr>
      </w:pPr>
      <w:hyperlink w:anchor="_Toc124325905" w:history="1">
        <w:r w:rsidR="00CF734D" w:rsidRPr="008A59A0">
          <w:rPr>
            <w:rStyle w:val="a6"/>
            <w:rFonts w:ascii="彩虹粗仿宋" w:eastAsia="彩虹粗仿宋" w:hAnsi="宋体" w:hint="eastAsia"/>
            <w:noProof/>
            <w:sz w:val="28"/>
            <w:szCs w:val="32"/>
          </w:rPr>
          <w:t>二十一、托管协议的签订</w:t>
        </w:r>
        <w:r w:rsidR="00CF734D" w:rsidRPr="008A59A0">
          <w:rPr>
            <w:rFonts w:ascii="彩虹粗仿宋" w:eastAsia="彩虹粗仿宋" w:hAnsi="宋体" w:hint="eastAsia"/>
            <w:noProof/>
            <w:sz w:val="28"/>
          </w:rPr>
          <w:tab/>
        </w:r>
        <w:r w:rsidR="00CF734D" w:rsidRPr="008A59A0">
          <w:rPr>
            <w:rFonts w:ascii="彩虹粗仿宋" w:eastAsia="彩虹粗仿宋" w:hAnsi="宋体" w:hint="eastAsia"/>
            <w:noProof/>
            <w:sz w:val="28"/>
          </w:rPr>
          <w:fldChar w:fldCharType="begin"/>
        </w:r>
        <w:r w:rsidR="00CF734D" w:rsidRPr="008A59A0">
          <w:rPr>
            <w:rFonts w:ascii="彩虹粗仿宋" w:eastAsia="彩虹粗仿宋" w:hAnsi="宋体" w:hint="eastAsia"/>
            <w:noProof/>
            <w:sz w:val="28"/>
          </w:rPr>
          <w:instrText xml:space="preserve"> PAGEREF _Toc124325905 \h </w:instrText>
        </w:r>
        <w:r w:rsidR="00CF734D" w:rsidRPr="008A59A0">
          <w:rPr>
            <w:rFonts w:ascii="彩虹粗仿宋" w:eastAsia="彩虹粗仿宋" w:hAnsi="宋体" w:hint="eastAsia"/>
            <w:noProof/>
            <w:sz w:val="28"/>
          </w:rPr>
        </w:r>
        <w:r w:rsidR="00CF734D" w:rsidRPr="008A59A0">
          <w:rPr>
            <w:rFonts w:ascii="彩虹粗仿宋" w:eastAsia="彩虹粗仿宋" w:hAnsi="宋体" w:hint="eastAsia"/>
            <w:noProof/>
            <w:sz w:val="28"/>
          </w:rPr>
          <w:fldChar w:fldCharType="separate"/>
        </w:r>
        <w:r w:rsidR="002F7ACE">
          <w:rPr>
            <w:rFonts w:ascii="彩虹粗仿宋" w:eastAsia="彩虹粗仿宋" w:hAnsi="宋体"/>
            <w:noProof/>
            <w:sz w:val="28"/>
          </w:rPr>
          <w:t>28</w:t>
        </w:r>
        <w:r w:rsidR="00CF734D" w:rsidRPr="008A59A0">
          <w:rPr>
            <w:rFonts w:ascii="彩虹粗仿宋" w:eastAsia="彩虹粗仿宋" w:hAnsi="宋体" w:hint="eastAsia"/>
            <w:noProof/>
            <w:sz w:val="28"/>
          </w:rPr>
          <w:fldChar w:fldCharType="end"/>
        </w:r>
      </w:hyperlink>
    </w:p>
    <w:p w:rsidR="00CF734D" w:rsidRPr="008A59A0" w:rsidRDefault="00CF734D" w:rsidP="00CF734D">
      <w:pPr>
        <w:rPr>
          <w:rFonts w:ascii="彩虹粗仿宋" w:eastAsia="彩虹粗仿宋" w:hAnsi="宋体"/>
          <w:sz w:val="28"/>
        </w:rPr>
      </w:pPr>
      <w:r w:rsidRPr="008A59A0">
        <w:rPr>
          <w:rFonts w:ascii="彩虹粗仿宋" w:eastAsia="彩虹粗仿宋" w:hAnsi="宋体" w:hint="eastAsia"/>
          <w:sz w:val="28"/>
        </w:rPr>
        <w:lastRenderedPageBreak/>
        <w:fldChar w:fldCharType="end"/>
      </w:r>
    </w:p>
    <w:p w:rsidR="00CF734D" w:rsidRPr="008A59A0" w:rsidRDefault="00CF734D" w:rsidP="008A59A0">
      <w:pPr>
        <w:ind w:firstLineChars="200" w:firstLine="480"/>
        <w:rPr>
          <w:rFonts w:ascii="彩虹粗仿宋" w:eastAsia="彩虹粗仿宋" w:hAnsi="宋体" w:cs="Arial"/>
          <w:sz w:val="24"/>
        </w:rPr>
      </w:pPr>
      <w:r w:rsidRPr="008A59A0">
        <w:rPr>
          <w:rFonts w:ascii="彩虹粗仿宋" w:eastAsia="彩虹粗仿宋" w:hAnsi="宋体" w:cs="Arial" w:hint="eastAsia"/>
          <w:sz w:val="24"/>
        </w:rPr>
        <w:t>鉴于万家基金管理有限公司系一家依照中国法律合法成立并有效存续的有限责任公司，按照相关法律法规的规定具备担任基金管理人的资格和能力，拟募集发行万家聚利混合型证券投资基金；</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鉴于中国建设银行股份有限公司系一家依照中国法律合法成立并有效存续的银行，按照相关法律法规的规定具备担任基金托管人的资格和能力；</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鉴于万家基金管理有限公司拟担任万家聚利混合型证券投资基金的基金管理人，中国建设银行股份有限公司拟担任万家聚利混合型证券投资基金的基金托管人；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为明确万家聚利混合型证券投资基金的基金管理人和基金托管人之间的权利义务关系，特制订本托管协议；</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除非另有约定，《万家聚利混合型证券投资基金基金合同》(以下简称“基金合同”)中定义的术语在用于本托管协议时应具有相同的含义；若有抵触应以《基金合同》为准，并依其条款解释。</w:t>
      </w:r>
    </w:p>
    <w:p w:rsidR="00CF734D" w:rsidRPr="008A59A0" w:rsidRDefault="00CF734D" w:rsidP="00CF734D">
      <w:pPr>
        <w:rPr>
          <w:rFonts w:ascii="彩虹粗仿宋" w:eastAsia="彩虹粗仿宋"/>
          <w:sz w:val="24"/>
          <w:lang w:val="en-GB"/>
        </w:rPr>
      </w:pPr>
    </w:p>
    <w:p w:rsidR="00CF734D" w:rsidRPr="008A59A0" w:rsidRDefault="00CF734D" w:rsidP="00CF734D">
      <w:pPr>
        <w:pStyle w:val="2"/>
        <w:jc w:val="center"/>
        <w:rPr>
          <w:rFonts w:ascii="彩虹粗仿宋" w:eastAsia="彩虹粗仿宋"/>
        </w:rPr>
      </w:pPr>
      <w:bookmarkStart w:id="5" w:name="_Toc124325885"/>
      <w:r w:rsidRPr="008A59A0">
        <w:rPr>
          <w:rFonts w:ascii="彩虹粗仿宋" w:eastAsia="彩虹粗仿宋" w:hint="eastAsia"/>
        </w:rPr>
        <w:t>一、基金托管协议当事人</w:t>
      </w:r>
      <w:bookmarkEnd w:id="5"/>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（一）基金管理人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名称：万家基金管理有限公司</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注册地址：中国（上海）自由贸易试验区浦电路360号8层（名义楼层9层）</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办公地址：中国（上海）自由贸易试验区浦电路360号9</w:t>
      </w:r>
      <w:r w:rsidR="00260773">
        <w:rPr>
          <w:rFonts w:ascii="彩虹粗仿宋" w:eastAsia="彩虹粗仿宋" w:hAnsi="宋体" w:cs="Arial" w:hint="eastAsia"/>
          <w:sz w:val="24"/>
        </w:rPr>
        <w:t>层</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邮政编码：</w:t>
      </w:r>
      <w:r w:rsidRPr="008A59A0">
        <w:rPr>
          <w:rFonts w:ascii="彩虹粗仿宋" w:eastAsia="彩虹粗仿宋" w:hAnsi="宋体" w:cs="Arial"/>
          <w:sz w:val="24"/>
        </w:rPr>
        <w:t>200122</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法定代表人：方一天</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成立日期：2002年8月23日</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批准设立机关及批准设立文号：中国证监会证</w:t>
      </w:r>
      <w:proofErr w:type="gramStart"/>
      <w:r w:rsidRPr="008A59A0">
        <w:rPr>
          <w:rFonts w:ascii="彩虹粗仿宋" w:eastAsia="彩虹粗仿宋" w:hAnsi="宋体" w:cs="Arial" w:hint="eastAsia"/>
          <w:sz w:val="24"/>
        </w:rPr>
        <w:t>监基金字</w:t>
      </w:r>
      <w:proofErr w:type="gramEnd"/>
      <w:r w:rsidRPr="008A59A0">
        <w:rPr>
          <w:rFonts w:ascii="彩虹粗仿宋" w:eastAsia="彩虹粗仿宋" w:hAnsi="宋体" w:cs="Arial" w:hint="eastAsia"/>
          <w:sz w:val="24"/>
        </w:rPr>
        <w:t>【2002】44号</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组织形式：有限责任公司</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注册资本：壹亿元</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存续期间：持续经营</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经营范围：基金募集；基金销售；资产管理以及中国证监会许可的其他业务。</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（二）基金托管人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名称：中国建设银行股份有限公司(简称：中国建设银行)</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住所：北京市西城区金融大街25号</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办公地址：北京市西城区闹市口大街1号院1号楼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邮政编码：100033</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法定代表人：田国立</w:t>
      </w:r>
      <w:r w:rsidRPr="008A59A0" w:rsidDel="00FC3CB2">
        <w:rPr>
          <w:rFonts w:ascii="彩虹粗仿宋" w:eastAsia="彩虹粗仿宋" w:hAnsi="宋体" w:cs="Arial" w:hint="eastAsia"/>
          <w:sz w:val="24"/>
        </w:rPr>
        <w:t xml:space="preserve"> </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成立日期：2004年09月17日</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基金托管业务批准文号：中国证监会</w:t>
      </w:r>
      <w:proofErr w:type="gramStart"/>
      <w:r w:rsidRPr="008A59A0">
        <w:rPr>
          <w:rFonts w:ascii="彩虹粗仿宋" w:eastAsia="彩虹粗仿宋" w:hAnsi="宋体" w:cs="Arial" w:hint="eastAsia"/>
          <w:sz w:val="24"/>
        </w:rPr>
        <w:t>证监基字</w:t>
      </w:r>
      <w:proofErr w:type="gramEnd"/>
      <w:r w:rsidRPr="008A59A0">
        <w:rPr>
          <w:rFonts w:ascii="彩虹粗仿宋" w:eastAsia="彩虹粗仿宋" w:hAnsi="宋体" w:cs="Arial" w:hint="eastAsia"/>
          <w:sz w:val="24"/>
        </w:rPr>
        <w:t>[1998</w:t>
      </w:r>
      <w:bookmarkStart w:id="6" w:name="OLE_LINK3"/>
      <w:r w:rsidRPr="008A59A0">
        <w:rPr>
          <w:rFonts w:ascii="彩虹粗仿宋" w:eastAsia="彩虹粗仿宋" w:hAnsi="宋体" w:cs="Arial" w:hint="eastAsia"/>
          <w:sz w:val="24"/>
        </w:rPr>
        <w:t>]</w:t>
      </w:r>
      <w:bookmarkEnd w:id="6"/>
      <w:r w:rsidRPr="008A59A0">
        <w:rPr>
          <w:rFonts w:ascii="彩虹粗仿宋" w:eastAsia="彩虹粗仿宋" w:hAnsi="宋体" w:cs="Arial" w:hint="eastAsia"/>
          <w:sz w:val="24"/>
        </w:rPr>
        <w:t>12号</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组织形式：股份有限公司</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注册资本：</w:t>
      </w:r>
      <w:proofErr w:type="gramStart"/>
      <w:r w:rsidRPr="008A59A0">
        <w:rPr>
          <w:rFonts w:ascii="彩虹粗仿宋" w:eastAsia="彩虹粗仿宋" w:hAnsi="宋体" w:cs="Arial" w:hint="eastAsia"/>
          <w:sz w:val="24"/>
        </w:rPr>
        <w:t>贰仟伍佰亿壹仟零玖拾柒万柒仟肆佰捌拾陆</w:t>
      </w:r>
      <w:proofErr w:type="gramEnd"/>
      <w:r w:rsidRPr="008A59A0">
        <w:rPr>
          <w:rFonts w:ascii="彩虹粗仿宋" w:eastAsia="彩虹粗仿宋" w:hAnsi="宋体" w:cs="Arial" w:hint="eastAsia"/>
          <w:sz w:val="24"/>
        </w:rPr>
        <w:t>元整</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存续期间：持续经营</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w:t>
      </w:r>
      <w:r w:rsidRPr="008A59A0">
        <w:rPr>
          <w:rFonts w:ascii="彩虹粗仿宋" w:eastAsia="彩虹粗仿宋" w:hAnsi="宋体"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CF734D" w:rsidRPr="008A59A0" w:rsidRDefault="00CF734D" w:rsidP="00CF734D">
      <w:pPr>
        <w:rPr>
          <w:rFonts w:ascii="彩虹粗仿宋" w:eastAsia="彩虹粗仿宋"/>
          <w:sz w:val="24"/>
        </w:rPr>
      </w:pPr>
    </w:p>
    <w:p w:rsidR="00CF734D" w:rsidRPr="008A59A0" w:rsidRDefault="00CF734D" w:rsidP="00CF734D">
      <w:pPr>
        <w:pStyle w:val="2"/>
        <w:jc w:val="center"/>
        <w:rPr>
          <w:rFonts w:ascii="彩虹粗仿宋" w:eastAsia="彩虹粗仿宋"/>
          <w:sz w:val="30"/>
        </w:rPr>
      </w:pPr>
      <w:bookmarkStart w:id="7" w:name="_Toc124325886"/>
      <w:r w:rsidRPr="008A59A0">
        <w:rPr>
          <w:rFonts w:ascii="彩虹粗仿宋" w:eastAsia="彩虹粗仿宋" w:hint="eastAsia"/>
          <w:sz w:val="30"/>
        </w:rPr>
        <w:t>二、基金托管协议的依据、目的和原则</w:t>
      </w:r>
      <w:bookmarkEnd w:id="7"/>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（一）订立托管协议的依据</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本协议依据《中华人民共和国证券投资基金法》(以下简称“《基金法》”)等有关法律法规、《基金合同》及其他有关规定制订。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（二）订立托管协议的目的</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（三）订立托管协议的原则</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CF734D" w:rsidRPr="008A59A0" w:rsidRDefault="00CF734D" w:rsidP="00CF734D">
      <w:pPr>
        <w:rPr>
          <w:rFonts w:ascii="彩虹粗仿宋" w:eastAsia="彩虹粗仿宋"/>
          <w:sz w:val="24"/>
        </w:rPr>
      </w:pPr>
    </w:p>
    <w:p w:rsidR="00CF734D" w:rsidRPr="008A59A0" w:rsidRDefault="00CF734D" w:rsidP="00CF734D">
      <w:pPr>
        <w:pStyle w:val="2"/>
        <w:jc w:val="center"/>
        <w:rPr>
          <w:rFonts w:ascii="彩虹粗仿宋" w:eastAsia="彩虹粗仿宋"/>
          <w:sz w:val="30"/>
          <w:szCs w:val="24"/>
        </w:rPr>
      </w:pPr>
      <w:bookmarkStart w:id="8" w:name="_Toc124325887"/>
      <w:r w:rsidRPr="008A59A0">
        <w:rPr>
          <w:rFonts w:ascii="彩虹粗仿宋" w:eastAsia="彩虹粗仿宋" w:hint="eastAsia"/>
          <w:sz w:val="30"/>
        </w:rPr>
        <w:t>三、基金托管人对基金管理人的业务监督和核查</w:t>
      </w:r>
      <w:bookmarkEnd w:id="8"/>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本基金主要投资具有良好流动性的金融工具，包括国内依法发行上市的股票（包含主板、中小板、创业板及其他经中国证监会核准上市的股票）、债券（包括国债、金融债、央行票据、地方政府债、企业债、公司债、可交换债券、可转换债券（</w:t>
      </w:r>
      <w:proofErr w:type="gramStart"/>
      <w:r w:rsidRPr="008A59A0">
        <w:rPr>
          <w:rFonts w:ascii="彩虹粗仿宋" w:eastAsia="彩虹粗仿宋" w:hAnsi="宋体" w:cs="Arial" w:hint="eastAsia"/>
          <w:sz w:val="24"/>
        </w:rPr>
        <w:t>含可分离</w:t>
      </w:r>
      <w:proofErr w:type="gramEnd"/>
      <w:r w:rsidRPr="008A59A0">
        <w:rPr>
          <w:rFonts w:ascii="彩虹粗仿宋" w:eastAsia="彩虹粗仿宋" w:hAnsi="宋体" w:cs="Arial" w:hint="eastAsia"/>
          <w:sz w:val="24"/>
        </w:rPr>
        <w:t>交易可转债）、中小企业私募债券、中期票据、短期融资</w:t>
      </w:r>
      <w:proofErr w:type="gramStart"/>
      <w:r w:rsidRPr="008A59A0">
        <w:rPr>
          <w:rFonts w:ascii="彩虹粗仿宋" w:eastAsia="彩虹粗仿宋" w:hAnsi="宋体" w:cs="Arial" w:hint="eastAsia"/>
          <w:sz w:val="24"/>
        </w:rPr>
        <w:t>券</w:t>
      </w:r>
      <w:proofErr w:type="gramEnd"/>
      <w:r w:rsidRPr="008A59A0">
        <w:rPr>
          <w:rFonts w:ascii="彩虹粗仿宋" w:eastAsia="彩虹粗仿宋" w:hAnsi="宋体" w:cs="Arial" w:hint="eastAsia"/>
          <w:sz w:val="24"/>
        </w:rPr>
        <w:t>、超短期融资</w:t>
      </w:r>
      <w:proofErr w:type="gramStart"/>
      <w:r w:rsidRPr="008A59A0">
        <w:rPr>
          <w:rFonts w:ascii="彩虹粗仿宋" w:eastAsia="彩虹粗仿宋" w:hAnsi="宋体" w:cs="Arial" w:hint="eastAsia"/>
          <w:sz w:val="24"/>
        </w:rPr>
        <w:t>券</w:t>
      </w:r>
      <w:proofErr w:type="gramEnd"/>
      <w:r w:rsidRPr="008A59A0">
        <w:rPr>
          <w:rFonts w:ascii="彩虹粗仿宋" w:eastAsia="彩虹粗仿宋" w:hAnsi="宋体" w:cs="Arial" w:hint="eastAsia"/>
          <w:sz w:val="24"/>
        </w:rPr>
        <w:t>、次级债等）、股指期货、国债期货、股票期权、权证、资产支持证券、债券回购、银行存款、同业存单、货币市场工具及法律法规或中国证监会允许基金投资的其他金融工具。</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本基金在履行适当程序后可参与融资业务。</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如法律法规或监管机构以后允许基金投资其他品种，基金管理人在履行适当程序后，可以将其纳入投资范围。</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sz w:val="24"/>
        </w:rPr>
        <w:t>基金的投资组合比例为：</w:t>
      </w:r>
      <w:r w:rsidRPr="008A59A0">
        <w:rPr>
          <w:rFonts w:ascii="彩虹粗仿宋" w:eastAsia="彩虹粗仿宋" w:hAnsi="宋体" w:cs="Arial" w:hint="eastAsia"/>
          <w:sz w:val="24"/>
        </w:rPr>
        <w:t>股票资产占基金资产的比例不高于30%；投资于可转换债券（</w:t>
      </w:r>
      <w:proofErr w:type="gramStart"/>
      <w:r w:rsidRPr="008A59A0">
        <w:rPr>
          <w:rFonts w:ascii="彩虹粗仿宋" w:eastAsia="彩虹粗仿宋" w:hAnsi="宋体" w:cs="Arial" w:hint="eastAsia"/>
          <w:sz w:val="24"/>
        </w:rPr>
        <w:t>含可分离</w:t>
      </w:r>
      <w:proofErr w:type="gramEnd"/>
      <w:r w:rsidRPr="008A59A0">
        <w:rPr>
          <w:rFonts w:ascii="彩虹粗仿宋" w:eastAsia="彩虹粗仿宋" w:hAnsi="宋体" w:cs="Arial" w:hint="eastAsia"/>
          <w:sz w:val="24"/>
        </w:rPr>
        <w:t>交易可转债）和可交换债券的比例合计不低于非现金基金资产的20%；本基金每个交易日日终在扣除股票期权、股指期货和国债期货合约需缴纳的交易保证金后，应当保持不低于基金资产净值5%的现金或者到期日在一年以内的政府债券，其中，现金不包括结算备付金、存出保证金、应收申购款等；股指期货、国债期货及其他金融工具的投资比例应符合法律法规和监管机构的规定。</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（二）基金托管人根据有关法律法规的规定及《基金合同》的约定，对基金</w:t>
      </w:r>
      <w:r w:rsidRPr="008A59A0">
        <w:rPr>
          <w:rFonts w:ascii="彩虹粗仿宋" w:eastAsia="彩虹粗仿宋" w:hAnsi="宋体" w:cs="Arial" w:hint="eastAsia"/>
          <w:sz w:val="24"/>
        </w:rPr>
        <w:lastRenderedPageBreak/>
        <w:t>投资、融资比例进行监督。基金托管人按下述比例和调整期限进行监督：</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（1）本基金股票资产占基金资产的比例为0%-30%；</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（2）本基金投资于可转换债券（</w:t>
      </w:r>
      <w:proofErr w:type="gramStart"/>
      <w:r w:rsidRPr="008A59A0">
        <w:rPr>
          <w:rFonts w:ascii="彩虹粗仿宋" w:eastAsia="彩虹粗仿宋" w:hAnsi="宋体" w:cs="Arial" w:hint="eastAsia"/>
          <w:sz w:val="24"/>
        </w:rPr>
        <w:t>含可分离</w:t>
      </w:r>
      <w:proofErr w:type="gramEnd"/>
      <w:r w:rsidRPr="008A59A0">
        <w:rPr>
          <w:rFonts w:ascii="彩虹粗仿宋" w:eastAsia="彩虹粗仿宋" w:hAnsi="宋体" w:cs="Arial" w:hint="eastAsia"/>
          <w:sz w:val="24"/>
        </w:rPr>
        <w:t>交易可转债）和可交换债券的比例合计不低于非现金基金资产的20%；</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每个交易日日终在扣除股票期权、股指期货和国债期货合约需交纳的交易保证金后，保持不低于基金资产净值5％的现金或者到期日在一年以内的政府债券，其中，现金不包括结算备付金、存出保证金、应收申购款等；</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（4）本基金参与融资业务，在任何交易日日终，持有的融资买入股票与其他有价证券市值之和，不得超过基金资产净值的95%；</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（5）本基金持有一家公司发行的证券，其市值不超过基金资产净值的10％，</w:t>
      </w:r>
      <w:r w:rsidRPr="008A59A0">
        <w:rPr>
          <w:rFonts w:hint="eastAsia"/>
          <w:bCs/>
          <w:sz w:val="24"/>
        </w:rPr>
        <w:t>本基金投资可转换债券部分不受此条款限制</w:t>
      </w:r>
      <w:r w:rsidRPr="008A59A0">
        <w:rPr>
          <w:rFonts w:ascii="彩虹粗仿宋" w:eastAsia="彩虹粗仿宋" w:hAnsi="宋体" w:cs="Arial" w:hint="eastAsia"/>
          <w:sz w:val="24"/>
        </w:rPr>
        <w:t>；</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（6）本基金管理人管理且在本基金托管人处托管的全部基金持有一家公司发行的证券，不超过该证券的10％；</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（7）本基金持有的全部权证，其市值不得超过基金资产净值的3％；</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（8）本基金管理人管理且在本基金托管人处托管的全部基金持有的同一权证，不得超过该权证的10％；</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（9）本基金在任何交易日买入权证的总金额，不得超过上一交易日基金资产净值的0.5％；</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（10）本基金投资于同一原始权益人的各类资产支持证券的比例，不得超过基金资产净值的10％；</w:t>
      </w:r>
    </w:p>
    <w:p w:rsidR="00930D9B" w:rsidRPr="008A59A0" w:rsidRDefault="00930D9B" w:rsidP="008A59A0">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（11）本基金持有的全部资产支持证券，其市值不得超过基金资产净值的20％；</w:t>
      </w:r>
    </w:p>
    <w:p w:rsidR="00CF734D" w:rsidRPr="008A59A0" w:rsidRDefault="00CF734D" w:rsidP="00930D9B">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（12）本基金持有的同一(指同一信用级别)资产支持证券的比例，不得超过该资产支持证券规模的10％；</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（13）本基金管理人管理且在本基金托管人处托管的全部基金投资于同一原始权益人的各类资产支持证券，不得超过其各类资产支持证券合计规模的10％；</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（14）本基金应投资于信用级别评级为BBB以上(含BBB)的资产支持证券。基金持有资产支持证券期间，如果其信用等级下降、不再符合投资标准，应在评级报告发布之日起3个月内予以全部卖出；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（15）本基金进入全国银行间同业市场进行债券回购的资金余额不得超过基金资产净值的40%；进入全国银行间同业市场进行债券回购的最长期限为1年，债券回购到期后不得展期；</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（16）本基金参与股指期货、国债期货交易，需遵循下述投资比例限制：</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本基金在任何交易日日终，持有的买入股指期货合约价值不得超过基金资产净值的10%；在任何交易日日终，持有的买入股指期货及国债期货合约价值与有价证券市值之和，不得超过基金资产净值的95%，其中，有价证券指股票、债券（不含到期日在一年以内的政府债券）、权证、资产支持证券、买入返售金融资产（不含质押式回购）等；在任何交易日终，持有的卖出股指期货合约价值不得超过基金持有的股票总市值的20%；本基金所持有的股票市值和买入、卖出股指期货合约价值，合计（轧差计算）占基金资产的比例应当符合《基金合同》关于股票投资比例的有关规定；在任何交易日内交易(不包括平仓)的股指期货合约的成交金额不得超过上一交易日基金资产净值的20%；</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本基金在任何交易日日终，持有的买入国债期货合约价值，不得超过基金资产净值的15%；本基金在任何交易日日终，持有的卖出国债期货合约价值不得超过基金持有的债券总市值的30%；本基金所持有的债券（不含到期日在一年以内的政</w:t>
      </w:r>
      <w:r w:rsidRPr="008A59A0">
        <w:rPr>
          <w:rFonts w:ascii="彩虹粗仿宋" w:eastAsia="彩虹粗仿宋" w:hAnsi="宋体" w:cs="Arial" w:hint="eastAsia"/>
          <w:sz w:val="24"/>
        </w:rPr>
        <w:lastRenderedPageBreak/>
        <w:t xml:space="preserve">府债券）市值和买入、卖出国债期货合约价值，合计（轧差计算）应当符合基金合同关于债券投资比例的有关约定；本基金在任何交易日内交易（不包括平仓）的国债期货合约的成交金额不得超过上一交易日基金资产净值的30%； </w:t>
      </w:r>
    </w:p>
    <w:p w:rsidR="00CF734D" w:rsidRPr="008A59A0" w:rsidRDefault="00CF734D" w:rsidP="00CF734D">
      <w:pPr>
        <w:adjustRightInd w:val="0"/>
        <w:snapToGrid w:val="0"/>
        <w:ind w:firstLineChars="200" w:firstLine="480"/>
        <w:rPr>
          <w:rFonts w:ascii="彩虹粗仿宋" w:eastAsia="彩虹粗仿宋"/>
          <w:i/>
          <w:sz w:val="24"/>
        </w:rPr>
      </w:pPr>
      <w:r w:rsidRPr="008A59A0">
        <w:rPr>
          <w:rFonts w:ascii="彩虹粗仿宋" w:eastAsia="彩虹粗仿宋" w:hint="eastAsia"/>
          <w:sz w:val="24"/>
        </w:rPr>
        <w:t>本基金在开始进行期货投资之前，应与基金托管人、期货公司三方</w:t>
      </w:r>
      <w:proofErr w:type="gramStart"/>
      <w:r w:rsidRPr="008A59A0">
        <w:rPr>
          <w:rFonts w:ascii="彩虹粗仿宋" w:eastAsia="彩虹粗仿宋" w:hint="eastAsia"/>
          <w:sz w:val="24"/>
        </w:rPr>
        <w:t>一同就</w:t>
      </w:r>
      <w:proofErr w:type="gramEnd"/>
      <w:r w:rsidRPr="008A59A0">
        <w:rPr>
          <w:rFonts w:ascii="彩虹粗仿宋" w:eastAsia="彩虹粗仿宋" w:hint="eastAsia"/>
          <w:sz w:val="24"/>
        </w:rPr>
        <w:t>期货开户、清算、估值、交收等事宜另行签署《期货投资托管操作三方备忘录》</w:t>
      </w:r>
      <w:r w:rsidRPr="008A59A0">
        <w:rPr>
          <w:rFonts w:ascii="彩虹粗仿宋" w:eastAsia="彩虹粗仿宋" w:hint="eastAsia"/>
          <w:i/>
          <w:sz w:val="24"/>
        </w:rPr>
        <w:t>。</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int="eastAsia"/>
          <w:sz w:val="24"/>
        </w:rPr>
        <w:t>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17）本基金参与股票期权交易，应当符合下列要求：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（18）本</w:t>
      </w:r>
      <w:proofErr w:type="gramStart"/>
      <w:r w:rsidRPr="008A59A0">
        <w:rPr>
          <w:rFonts w:ascii="彩虹粗仿宋" w:eastAsia="彩虹粗仿宋" w:hAnsi="宋体" w:cs="Arial" w:hint="eastAsia"/>
          <w:sz w:val="24"/>
        </w:rPr>
        <w:t>基金基金</w:t>
      </w:r>
      <w:proofErr w:type="gramEnd"/>
      <w:r w:rsidRPr="008A59A0">
        <w:rPr>
          <w:rFonts w:ascii="彩虹粗仿宋" w:eastAsia="彩虹粗仿宋" w:hAnsi="宋体" w:cs="Arial" w:hint="eastAsia"/>
          <w:sz w:val="24"/>
        </w:rPr>
        <w:t>资产总值不得超过基金资产净值的140%；</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（19）本基金投资于单只中小企业私募债的市值，不得超过本基金资产净值的10%；</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20）本基金管理人管理且在本基金托管人处托管的全部开放式基金（包括开放式基金以及处于开放期的定期开放基金）持有一家上市公司发行的可流通股票，不得超过该上市公司可流通股票的15%；本基金管理人管理且在本基金托管人处托管的全部投资组合持有一家上市公司发行的可流通股票，不得超过该上市公司可流通股票的30%；</w:t>
      </w:r>
    </w:p>
    <w:p w:rsidR="00F05707" w:rsidRDefault="00CF734D" w:rsidP="00F05707">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21）本基金主动投资于流动性受限资产的市值合计不得超过基金资产净值的15%，因证券市场波动、上市公司股票停牌、基金规模变动等基金管理人之外的因素致使基金不符合前述所规定比例限制的，基金管理人不得主动新增流动性受限资产的投资；</w:t>
      </w:r>
    </w:p>
    <w:p w:rsidR="00F05707" w:rsidRPr="00F05707" w:rsidRDefault="00F05707">
      <w:pPr>
        <w:adjustRightInd w:val="0"/>
        <w:snapToGrid w:val="0"/>
        <w:ind w:firstLineChars="200" w:firstLine="480"/>
        <w:rPr>
          <w:rFonts w:ascii="彩虹粗仿宋" w:eastAsia="彩虹粗仿宋" w:hAnsi="宋体" w:cs="Arial"/>
          <w:sz w:val="24"/>
        </w:rPr>
      </w:pPr>
      <w:r w:rsidRPr="00F05707">
        <w:rPr>
          <w:rFonts w:ascii="彩虹粗仿宋" w:eastAsia="彩虹粗仿宋" w:hAnsi="宋体" w:cs="Arial" w:hint="eastAsia"/>
          <w:sz w:val="24"/>
        </w:rPr>
        <w:t>（22）本基金与私募类</w:t>
      </w:r>
      <w:proofErr w:type="gramStart"/>
      <w:r w:rsidRPr="00F05707">
        <w:rPr>
          <w:rFonts w:ascii="彩虹粗仿宋" w:eastAsia="彩虹粗仿宋" w:hAnsi="宋体" w:cs="Arial" w:hint="eastAsia"/>
          <w:sz w:val="24"/>
        </w:rPr>
        <w:t>证券资管产品</w:t>
      </w:r>
      <w:proofErr w:type="gramEnd"/>
      <w:r w:rsidRPr="00F05707">
        <w:rPr>
          <w:rFonts w:ascii="彩虹粗仿宋" w:eastAsia="彩虹粗仿宋" w:hAnsi="宋体" w:cs="Arial" w:hint="eastAsia"/>
          <w:sz w:val="24"/>
        </w:rPr>
        <w:t>及中国证监会认定的其他主体为交易对手开展逆回购交易的，可接受质押品的资质要求应当与基金合同约定的投资范围保持一致；</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w:t>
      </w:r>
      <w:r w:rsidR="00F05707" w:rsidRPr="008A59A0">
        <w:rPr>
          <w:rFonts w:ascii="彩虹粗仿宋" w:eastAsia="彩虹粗仿宋" w:hAnsi="宋体" w:cs="Arial" w:hint="eastAsia"/>
          <w:sz w:val="24"/>
        </w:rPr>
        <w:t>2</w:t>
      </w:r>
      <w:r w:rsidR="00F05707">
        <w:rPr>
          <w:rFonts w:ascii="彩虹粗仿宋" w:eastAsia="彩虹粗仿宋" w:hAnsi="宋体" w:cs="Arial" w:hint="eastAsia"/>
          <w:sz w:val="24"/>
        </w:rPr>
        <w:t>3</w:t>
      </w:r>
      <w:r w:rsidRPr="008A59A0">
        <w:rPr>
          <w:rFonts w:ascii="彩虹粗仿宋" w:eastAsia="彩虹粗仿宋" w:hAnsi="宋体" w:cs="Arial" w:hint="eastAsia"/>
          <w:sz w:val="24"/>
        </w:rPr>
        <w:t>）法律法规及中国证监会规定的和《基金合同》约定的其他投资限制。</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除上述第（3）、（14）、（21）</w:t>
      </w:r>
      <w:r w:rsidR="00F05707">
        <w:rPr>
          <w:rFonts w:ascii="彩虹粗仿宋" w:eastAsia="彩虹粗仿宋" w:hAnsi="宋体" w:cs="Arial" w:hint="eastAsia"/>
          <w:sz w:val="24"/>
        </w:rPr>
        <w:t>、（22）</w:t>
      </w:r>
      <w:r w:rsidRPr="008A59A0">
        <w:rPr>
          <w:rFonts w:ascii="彩虹粗仿宋" w:eastAsia="彩虹粗仿宋" w:hAnsi="宋体" w:cs="Arial" w:hint="eastAsia"/>
          <w:sz w:val="24"/>
        </w:rPr>
        <w:t>项外，因证券、期货市场波动、证券发行人合并、基金规模变动等基金管理人之外的因素致使基金投资比例不符合上述规定投资比例的，基金管理人应当在10个交易日内进行调整，但中国证监会规定的特殊情形及法律法规另有规定的除外。</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应当自基金合同生效之日起6个月内使基金的投资组合比例符合基金合同的有关约定。上述期间，本基金的投资范围、投资策略应当符合基金合同的约定。基金托管人对基金的投资的监督与检查自基金合同生效之日起开始。</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法律法规或监管部门取消或变更上述限制，如适用于本基金，基金管理人在履行适当程序后，则本基金投资不再受相关限制或以变更后的规定为准，但须提前公告。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（三）基金托管人</w:t>
      </w:r>
      <w:bookmarkStart w:id="9" w:name="OLE_LINK1"/>
      <w:r w:rsidRPr="008A59A0">
        <w:rPr>
          <w:rFonts w:ascii="彩虹粗仿宋" w:eastAsia="彩虹粗仿宋" w:hAnsi="宋体" w:cs="Arial" w:hint="eastAsia"/>
          <w:sz w:val="24"/>
        </w:rPr>
        <w:t>根据有关法律法规的规定及《基金合同》的约定，</w:t>
      </w:r>
      <w:bookmarkEnd w:id="9"/>
      <w:r w:rsidRPr="008A59A0">
        <w:rPr>
          <w:rFonts w:ascii="彩虹粗仿宋" w:eastAsia="彩虹粗仿宋" w:hAnsi="宋体" w:cs="Arial" w:hint="eastAsia"/>
          <w:sz w:val="24"/>
        </w:rPr>
        <w:t>对本托管协议第十五条第（十二）</w:t>
      </w:r>
      <w:proofErr w:type="gramStart"/>
      <w:r w:rsidRPr="008A59A0">
        <w:rPr>
          <w:rFonts w:ascii="彩虹粗仿宋" w:eastAsia="彩虹粗仿宋" w:hAnsi="宋体" w:cs="Arial" w:hint="eastAsia"/>
          <w:sz w:val="24"/>
        </w:rPr>
        <w:t>款基金</w:t>
      </w:r>
      <w:proofErr w:type="gramEnd"/>
      <w:r w:rsidRPr="008A59A0">
        <w:rPr>
          <w:rFonts w:ascii="彩虹粗仿宋" w:eastAsia="彩虹粗仿宋" w:hAnsi="宋体" w:cs="Arial" w:hint="eastAsia"/>
          <w:sz w:val="24"/>
        </w:rPr>
        <w:t>投资禁止行为通过事后监督方式进行监督。</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w:t>
      </w:r>
      <w:r w:rsidRPr="008A59A0">
        <w:rPr>
          <w:rFonts w:ascii="彩虹粗仿宋" w:eastAsia="彩虹粗仿宋" w:hAnsi="宋体" w:cs="Arial" w:hint="eastAsia"/>
          <w:sz w:val="24"/>
        </w:rPr>
        <w:lastRenderedPageBreak/>
        <w:t>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（五）基金投资中小企业私募债券，基金管理人应根据审慎原则，制定严格的投资决策流程、风险控制制度和信用风险、流动性风险处置预案，并经董事会批准，以防范信用风险、流动性风险等各种风险。</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8A59A0">
        <w:rPr>
          <w:rFonts w:ascii="彩虹粗仿宋" w:eastAsia="彩虹粗仿宋" w:hAnsi="宋体" w:cs="Arial" w:hint="eastAsia"/>
          <w:sz w:val="24"/>
        </w:rPr>
        <w:t>人原因</w:t>
      </w:r>
      <w:proofErr w:type="gramEnd"/>
      <w:r w:rsidRPr="008A59A0">
        <w:rPr>
          <w:rFonts w:ascii="彩虹粗仿宋" w:eastAsia="彩虹粗仿宋" w:hAnsi="宋体" w:cs="Arial" w:hint="eastAsia"/>
          <w:sz w:val="24"/>
        </w:rPr>
        <w:t>导致基金出现损失致使基金托管人承担连带赔偿责任的，基金管理人应赔偿基金托管人由此遭受的损失。</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（六）基金托管人根据有关法律法规的规定及《基金合同》的约定，对基金资产净值计算、各类</w:t>
      </w:r>
      <w:r w:rsidRPr="008A59A0">
        <w:rPr>
          <w:rFonts w:ascii="彩虹粗仿宋" w:eastAsia="彩虹粗仿宋" w:hAnsi="宋体" w:cs="Arial"/>
          <w:sz w:val="24"/>
        </w:rPr>
        <w:t>基金份额的</w:t>
      </w:r>
      <w:r w:rsidRPr="008A59A0">
        <w:rPr>
          <w:rFonts w:ascii="彩虹粗仿宋" w:eastAsia="彩虹粗仿宋" w:hAnsi="宋体" w:cs="Arial" w:hint="eastAsia"/>
          <w:sz w:val="24"/>
        </w:rPr>
        <w:t>基金份额净值计算、应收资金到账、基金费用开支及收入确定、基金收益分配、相关信息披露、基金宣传推介材料中登载基金业绩表现数据等进行监督和核查。</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lastRenderedPageBreak/>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（九）</w:t>
      </w:r>
      <w:proofErr w:type="gramStart"/>
      <w:r w:rsidRPr="008A59A0">
        <w:rPr>
          <w:rFonts w:ascii="彩虹粗仿宋" w:eastAsia="彩虹粗仿宋" w:hAnsi="宋体" w:cs="Arial" w:hint="eastAsia"/>
          <w:sz w:val="24"/>
        </w:rPr>
        <w:t>若基金</w:t>
      </w:r>
      <w:proofErr w:type="gramEnd"/>
      <w:r w:rsidRPr="008A59A0">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CF734D" w:rsidRPr="008A59A0" w:rsidRDefault="00CF734D" w:rsidP="00CF734D">
      <w:pPr>
        <w:rPr>
          <w:rFonts w:ascii="彩虹粗仿宋" w:eastAsia="彩虹粗仿宋"/>
          <w:sz w:val="24"/>
        </w:rPr>
      </w:pPr>
    </w:p>
    <w:p w:rsidR="00CF734D" w:rsidRPr="008A59A0" w:rsidRDefault="00CF734D" w:rsidP="00CF734D">
      <w:pPr>
        <w:pStyle w:val="2"/>
        <w:jc w:val="center"/>
        <w:rPr>
          <w:rFonts w:ascii="彩虹粗仿宋" w:eastAsia="彩虹粗仿宋"/>
          <w:sz w:val="30"/>
        </w:rPr>
      </w:pPr>
      <w:bookmarkStart w:id="10" w:name="_Toc86223242"/>
      <w:bookmarkStart w:id="11" w:name="_Toc86225291"/>
      <w:bookmarkStart w:id="12" w:name="_Toc86649722"/>
      <w:bookmarkStart w:id="13" w:name="_Toc86726439"/>
      <w:bookmarkStart w:id="14" w:name="_Toc86727355"/>
      <w:bookmarkStart w:id="15" w:name="_Toc86737929"/>
      <w:bookmarkStart w:id="16" w:name="_Toc89163368"/>
      <w:bookmarkStart w:id="17" w:name="_Toc108512358"/>
      <w:bookmarkStart w:id="18" w:name="_Toc110761796"/>
      <w:bookmarkStart w:id="19" w:name="_Toc110765660"/>
      <w:bookmarkStart w:id="20" w:name="_Toc110830492"/>
      <w:bookmarkStart w:id="21" w:name="_Toc118212950"/>
      <w:bookmarkStart w:id="22" w:name="_Toc118774803"/>
      <w:bookmarkStart w:id="23" w:name="_Toc118972648"/>
      <w:bookmarkStart w:id="24" w:name="_Toc119402710"/>
      <w:bookmarkStart w:id="25" w:name="_Toc120435783"/>
      <w:bookmarkStart w:id="26" w:name="_Toc124325888"/>
      <w:r w:rsidRPr="008A59A0">
        <w:rPr>
          <w:rFonts w:ascii="彩虹粗仿宋" w:eastAsia="彩虹粗仿宋" w:hint="eastAsia"/>
          <w:sz w:val="30"/>
        </w:rPr>
        <w:t>四、基金管理人对基金托管人的业务核查</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8A59A0">
        <w:rPr>
          <w:rFonts w:ascii="彩虹粗仿宋" w:eastAsia="彩虹粗仿宋" w:hAnsi="宋体" w:cs="Arial" w:hint="eastAsia"/>
          <w:sz w:val="24"/>
        </w:rPr>
        <w:t>供基金</w:t>
      </w:r>
      <w:proofErr w:type="gramEnd"/>
      <w:r w:rsidRPr="008A59A0">
        <w:rPr>
          <w:rFonts w:ascii="彩虹粗仿宋" w:eastAsia="彩虹粗仿宋" w:hAnsi="宋体" w:cs="Arial" w:hint="eastAsia"/>
          <w:sz w:val="24"/>
        </w:rPr>
        <w:t>管理人核查托管财产的完整性和真实性，在规定时间内答复基金管理人并改正。</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CF734D" w:rsidRPr="008A59A0" w:rsidRDefault="00CF734D" w:rsidP="00CF734D">
      <w:pPr>
        <w:rPr>
          <w:rFonts w:ascii="彩虹粗仿宋" w:eastAsia="彩虹粗仿宋"/>
          <w:sz w:val="24"/>
        </w:rPr>
      </w:pPr>
    </w:p>
    <w:p w:rsidR="00CF734D" w:rsidRPr="008A59A0" w:rsidRDefault="00CF734D" w:rsidP="00CF734D">
      <w:pPr>
        <w:pStyle w:val="2"/>
        <w:jc w:val="center"/>
        <w:rPr>
          <w:rFonts w:ascii="彩虹粗仿宋" w:eastAsia="彩虹粗仿宋"/>
          <w:sz w:val="30"/>
        </w:rPr>
      </w:pPr>
      <w:bookmarkStart w:id="27" w:name="_Toc84133786"/>
      <w:bookmarkStart w:id="28" w:name="_Toc84234388"/>
      <w:bookmarkStart w:id="29" w:name="_Toc84234435"/>
      <w:bookmarkStart w:id="30" w:name="_Toc86204789"/>
      <w:bookmarkStart w:id="31" w:name="_Toc86223243"/>
      <w:bookmarkStart w:id="32" w:name="_Toc86225292"/>
      <w:bookmarkStart w:id="33" w:name="_Toc86649723"/>
      <w:bookmarkStart w:id="34" w:name="_Toc86726440"/>
      <w:bookmarkStart w:id="35" w:name="_Toc86727356"/>
      <w:bookmarkStart w:id="36" w:name="_Toc86737930"/>
      <w:bookmarkStart w:id="37" w:name="_Toc89163369"/>
      <w:bookmarkStart w:id="38" w:name="_Toc108512359"/>
      <w:bookmarkStart w:id="39" w:name="_Toc110761797"/>
      <w:bookmarkStart w:id="40" w:name="_Toc110765661"/>
      <w:bookmarkStart w:id="41" w:name="_Toc110830493"/>
      <w:bookmarkStart w:id="42" w:name="_Toc118212951"/>
      <w:bookmarkStart w:id="43" w:name="_Toc118774804"/>
      <w:bookmarkStart w:id="44" w:name="_Toc118972649"/>
      <w:bookmarkStart w:id="45" w:name="_Toc119402711"/>
      <w:bookmarkStart w:id="46" w:name="_Toc120435784"/>
      <w:bookmarkStart w:id="47" w:name="_Toc124325889"/>
      <w:r w:rsidRPr="008A59A0">
        <w:rPr>
          <w:rFonts w:ascii="彩虹粗仿宋" w:eastAsia="彩虹粗仿宋" w:hint="eastAsia"/>
          <w:sz w:val="30"/>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（一）基金财产保管的原则</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1.基金财产应独立于基金管理人、基金托管人的固有财产。</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2.基金托管人应安全保管基金财产。</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3.基金托管人按照规定开设基金财产的资金账户、证券账户等投资所需账户。</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lastRenderedPageBreak/>
        <w:t>4.基金托管人对所托管的不同基金财产分别设置账户，确保基金财产的完整与独立。</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w:t>
      </w:r>
      <w:proofErr w:type="gramStart"/>
      <w:r w:rsidRPr="008A59A0">
        <w:rPr>
          <w:rFonts w:ascii="彩虹粗仿宋" w:eastAsia="彩虹粗仿宋" w:hAnsi="宋体" w:cs="Arial" w:hint="eastAsia"/>
          <w:sz w:val="24"/>
        </w:rPr>
        <w:t>收交易</w:t>
      </w:r>
      <w:proofErr w:type="gramEnd"/>
      <w:r w:rsidRPr="008A59A0">
        <w:rPr>
          <w:rFonts w:ascii="彩虹粗仿宋" w:eastAsia="彩虹粗仿宋" w:hAnsi="宋体" w:cs="Arial" w:hint="eastAsia"/>
          <w:sz w:val="24"/>
        </w:rPr>
        <w:t>费、结算费和账户维护费等费用）。</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7.除依据法律法规和《基金合同》的规定外，基金托管人不得委托第三人托管基金财产。</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（二）基金募集期间及募集资金的验资</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w:t>
      </w:r>
      <w:proofErr w:type="gramStart"/>
      <w:r w:rsidRPr="008A59A0">
        <w:rPr>
          <w:rFonts w:ascii="彩虹粗仿宋" w:eastAsia="彩虹粗仿宋" w:hAnsi="宋体" w:cs="Arial" w:hint="eastAsia"/>
          <w:sz w:val="24"/>
        </w:rPr>
        <w:t>若基金</w:t>
      </w:r>
      <w:proofErr w:type="gramEnd"/>
      <w:r w:rsidRPr="008A59A0">
        <w:rPr>
          <w:rFonts w:ascii="彩虹粗仿宋" w:eastAsia="彩虹粗仿宋" w:hAnsi="宋体" w:cs="Arial" w:hint="eastAsia"/>
          <w:sz w:val="24"/>
        </w:rPr>
        <w:t>募集期限届满，未能达到《基金合同》生效的条件，由基金管理人按规定办理退款等事宜。</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（三）基金银行账户的开立和管理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1.基金托管人应以本基金的名义在其营业机构开立基金的银行账户，并根据基金管理人合法合</w:t>
      </w:r>
      <w:proofErr w:type="gramStart"/>
      <w:r w:rsidRPr="008A59A0">
        <w:rPr>
          <w:rFonts w:ascii="彩虹粗仿宋" w:eastAsia="彩虹粗仿宋" w:hAnsi="宋体" w:cs="Arial" w:hint="eastAsia"/>
          <w:sz w:val="24"/>
        </w:rPr>
        <w:t>规</w:t>
      </w:r>
      <w:proofErr w:type="gramEnd"/>
      <w:r w:rsidRPr="008A59A0">
        <w:rPr>
          <w:rFonts w:ascii="彩虹粗仿宋" w:eastAsia="彩虹粗仿宋" w:hAnsi="宋体" w:cs="Arial" w:hint="eastAsia"/>
          <w:sz w:val="24"/>
        </w:rPr>
        <w:t>的指令办理资金收付。本基金的银行预留印鉴由基金托管人保管和使用。</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3.基金银行账户的开立和管理应符合银行业监督管理机构的有关规定。</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4.在符合法律法规规定的条件下，基金托管人可以通过基金托管人专用账户办理基金资产的支付。</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（四）基金证券账户和结算备付金账户的开立和管理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1.基金托管人在中国证券登记结算有限责任公司为基金开立基金托管人与基金联名的证券账户。</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3.基金证券账户的开立和证券账户卡的保管由基金托管人负责，账户资产的管理和运用由基金管理人负责。</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证券账户开户费由本基金财产承担。此项开户费由基金管理人先行垫付,待托管产品启始运营后,基金管理人可向基金托管人发送划款指令,将代垫开户费从本</w:t>
      </w:r>
      <w:r w:rsidRPr="008A59A0">
        <w:rPr>
          <w:rFonts w:ascii="彩虹粗仿宋" w:eastAsia="彩虹粗仿宋" w:hAnsi="宋体" w:cs="Arial" w:hint="eastAsia"/>
          <w:sz w:val="24"/>
        </w:rPr>
        <w:lastRenderedPageBreak/>
        <w:t>基金托管资金账户中扣还基金管理人。账户开立后，基金托管人应及时将证券账户开通信息通知基金管理人。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8A59A0">
        <w:rPr>
          <w:rFonts w:ascii="彩虹粗仿宋" w:eastAsia="彩虹粗仿宋" w:hAnsi="宋体" w:cs="Arial" w:hint="eastAsia"/>
          <w:sz w:val="24"/>
        </w:rPr>
        <w:t>收资金</w:t>
      </w:r>
      <w:proofErr w:type="gramEnd"/>
      <w:r w:rsidRPr="008A59A0">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5.账户注销时，由基金管理人依据中国证券登记结算公司相关规定，委托有交易关系的证券公司负责办理。销户完成后，基金管理人需将相关证明提供至基金托管人。账户注销期间如</w:t>
      </w:r>
      <w:proofErr w:type="gramStart"/>
      <w:r w:rsidRPr="008A59A0">
        <w:rPr>
          <w:rFonts w:ascii="彩虹粗仿宋" w:eastAsia="彩虹粗仿宋" w:hAnsi="宋体" w:cs="Arial" w:hint="eastAsia"/>
          <w:sz w:val="24"/>
        </w:rPr>
        <w:t>需基金</w:t>
      </w:r>
      <w:proofErr w:type="gramEnd"/>
      <w:r w:rsidRPr="008A59A0">
        <w:rPr>
          <w:rFonts w:ascii="彩虹粗仿宋" w:eastAsia="彩虹粗仿宋" w:hAnsi="宋体" w:cs="Arial" w:hint="eastAsia"/>
          <w:sz w:val="24"/>
        </w:rPr>
        <w:t>托管人提供配合的，基金托管人应予以配合。</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w:t>
      </w:r>
      <w:proofErr w:type="gramStart"/>
      <w:r w:rsidRPr="008A59A0">
        <w:rPr>
          <w:rFonts w:ascii="彩虹粗仿宋" w:eastAsia="彩虹粗仿宋" w:hAnsi="宋体" w:cs="Arial" w:hint="eastAsia"/>
          <w:sz w:val="24"/>
        </w:rPr>
        <w:t>则基金</w:t>
      </w:r>
      <w:proofErr w:type="gramEnd"/>
      <w:r w:rsidRPr="008A59A0">
        <w:rPr>
          <w:rFonts w:ascii="彩虹粗仿宋" w:eastAsia="彩虹粗仿宋" w:hAnsi="宋体" w:cs="Arial" w:hint="eastAsia"/>
          <w:sz w:val="24"/>
        </w:rPr>
        <w:t>托管人比照上述关于账户开立、使用的规定执行。</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（五）债券托管专户的开设和管理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（六）其他账户的开立和管理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2.法律法规等有关规定对相关账户的开立和管理另有规定的，从其规定办理。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（七）基金财产投资的有关有价凭证等的保管</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财产投资的有关实物证券、银行存款开户证实书等有价凭证由基金托管人存放于基金托管人的保管库，也可存入中央国债登记结算有限责任公司、银行间市场清算所股份有限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（八）与基金财产有关的重大合同的保管</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法律法规或监管部门另有规定的，从其规定。</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对于无法取得二份以上的正本的，基金管理人应向基金托管人提供加盖授权</w:t>
      </w:r>
      <w:r w:rsidRPr="008A59A0">
        <w:rPr>
          <w:rFonts w:ascii="彩虹粗仿宋" w:eastAsia="彩虹粗仿宋" w:hAnsi="宋体" w:cs="Arial" w:hint="eastAsia"/>
          <w:sz w:val="24"/>
        </w:rPr>
        <w:lastRenderedPageBreak/>
        <w:t>业务章的合同复印件或传真件，未经双方协商或未在合同约定范围内，合同原件不得转移。</w:t>
      </w:r>
    </w:p>
    <w:p w:rsidR="00CF734D" w:rsidRPr="008A59A0" w:rsidRDefault="00CF734D" w:rsidP="00CF734D">
      <w:pPr>
        <w:rPr>
          <w:rFonts w:ascii="彩虹粗仿宋" w:eastAsia="彩虹粗仿宋"/>
          <w:sz w:val="24"/>
        </w:rPr>
      </w:pPr>
    </w:p>
    <w:p w:rsidR="00CF734D" w:rsidRPr="008A59A0" w:rsidRDefault="00CF734D" w:rsidP="00CF734D">
      <w:pPr>
        <w:pStyle w:val="2"/>
        <w:jc w:val="center"/>
        <w:rPr>
          <w:rFonts w:ascii="彩虹粗仿宋" w:eastAsia="彩虹粗仿宋"/>
          <w:sz w:val="30"/>
        </w:rPr>
      </w:pPr>
      <w:bookmarkStart w:id="48" w:name="_Toc84133787"/>
      <w:bookmarkStart w:id="49" w:name="_Toc84234389"/>
      <w:bookmarkStart w:id="50" w:name="_Toc84234436"/>
      <w:bookmarkStart w:id="51" w:name="_Toc86204790"/>
      <w:bookmarkStart w:id="52" w:name="_Toc86223244"/>
      <w:bookmarkStart w:id="53" w:name="_Toc86225293"/>
      <w:bookmarkStart w:id="54" w:name="_Toc86649724"/>
      <w:bookmarkStart w:id="55" w:name="_Toc86726441"/>
      <w:bookmarkStart w:id="56" w:name="_Toc86727357"/>
      <w:bookmarkStart w:id="57" w:name="_Toc86737931"/>
      <w:bookmarkStart w:id="58" w:name="_Toc89163370"/>
      <w:bookmarkStart w:id="59" w:name="_Toc108512360"/>
      <w:bookmarkStart w:id="60" w:name="_Toc110761798"/>
      <w:bookmarkStart w:id="61" w:name="_Toc110765662"/>
      <w:bookmarkStart w:id="62" w:name="_Toc110830494"/>
      <w:bookmarkStart w:id="63" w:name="_Toc118212952"/>
      <w:bookmarkStart w:id="64" w:name="_Toc118774805"/>
      <w:bookmarkStart w:id="65" w:name="_Toc118972650"/>
      <w:bookmarkStart w:id="66" w:name="_Toc119402712"/>
      <w:bookmarkStart w:id="67" w:name="_Toc120435785"/>
      <w:bookmarkStart w:id="68" w:name="_Toc124325890"/>
      <w:r w:rsidRPr="008A59A0">
        <w:rPr>
          <w:rFonts w:ascii="彩虹粗仿宋" w:eastAsia="彩虹粗仿宋" w:hint="eastAsia"/>
          <w:sz w:val="30"/>
        </w:rPr>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（一）基金管理人对发送指令人员的书面授权</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1.基金管理人应指定专人向基金托管人发送指令。</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上述时间，则以基金托管人收到授权文件并经电话确认的时点为授权文件的生效时间。</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（二）指令的内容</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1.指令包括付款指令以及其他资金划拨指令等。</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（三）指令的发送、确认及执行的时间和程序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1.指令的发送</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基金管理人发送指令应采用加密传真方式或双方协商一致的其他方式。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指令发出后，基金管理人应及时以电话方式向基金托管人确认。</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2.指令的确认</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3.指令的时间和执行</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基金管理人尽量于划款前1个工作日向基金托管人发送指令并确认。对于要</w:t>
      </w:r>
      <w:r w:rsidRPr="008A59A0">
        <w:rPr>
          <w:rFonts w:ascii="彩虹粗仿宋" w:eastAsia="彩虹粗仿宋" w:hAnsi="宋体" w:cs="Arial" w:hint="eastAsia"/>
          <w:sz w:val="24"/>
        </w:rPr>
        <w:lastRenderedPageBreak/>
        <w:t>求当天到账的指令，必须在当天15:30前向基金托管人发送，15:30之后发送的，基金托管人尽力执行，但不能保证划账成功。如果要求当天某一时点到账的指令，则指令需要提前2个工作小时发送，</w:t>
      </w:r>
      <w:proofErr w:type="gramStart"/>
      <w:r w:rsidRPr="008A59A0">
        <w:rPr>
          <w:rFonts w:ascii="彩虹粗仿宋" w:eastAsia="彩虹粗仿宋" w:hAnsi="宋体" w:cs="Arial" w:hint="eastAsia"/>
          <w:sz w:val="24"/>
        </w:rPr>
        <w:t>并相关</w:t>
      </w:r>
      <w:proofErr w:type="gramEnd"/>
      <w:r w:rsidRPr="008A59A0">
        <w:rPr>
          <w:rFonts w:ascii="彩虹粗仿宋" w:eastAsia="彩虹粗仿宋" w:hAnsi="宋体" w:cs="Arial" w:hint="eastAsia"/>
          <w:sz w:val="24"/>
        </w:rPr>
        <w:t>付款条件已经具备。基金托管人将视付款条件具备时为指令送达时间。</w:t>
      </w:r>
      <w:r w:rsidRPr="008A59A0">
        <w:rPr>
          <w:rFonts w:ascii="彩虹粗仿宋" w:eastAsia="彩虹粗仿宋" w:hAnsi="宋体" w:cs="Arial" w:hint="eastAsia"/>
        </w:rPr>
        <w:t>对新股申购网下发行业务，基金管理人应在网下申购缴款日(T日)的前一工作日下班前将指令发送给基金托管人，指令发送时间最迟不应晚于T日上午10:00。</w:t>
      </w:r>
      <w:r w:rsidRPr="008A59A0">
        <w:rPr>
          <w:rFonts w:ascii="彩虹粗仿宋" w:eastAsia="彩虹粗仿宋" w:hAnsi="宋体" w:cs="Arial" w:hint="eastAsia"/>
          <w:sz w:val="24"/>
        </w:rPr>
        <w:t>对于中国证券登记结算有限责任公司实行T+0非担保交收的业务，基金管理人应在交易日14：00前将划款指令发送至基金托管人。因基金管理人指令传输不及时，致使资金未能及时划入中国证券登记结算有限责任公司所造成的损失由基金管理人承担，包括赔偿在相关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（四）基金管理人发送错误指令的情形和处理程序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基金管理人发送错误指令的情形包括指令违反法律法规和《基金合同》，指令发送人员无权或超越权限发送指令。</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（五）基金托管人依照法律法规暂缓、拒绝执行指令的情形和处理程序</w:t>
      </w:r>
    </w:p>
    <w:p w:rsidR="00CF734D" w:rsidRPr="008A59A0" w:rsidRDefault="00CF734D" w:rsidP="00CF734D">
      <w:pPr>
        <w:adjustRightInd w:val="0"/>
        <w:snapToGrid w:val="0"/>
        <w:ind w:firstLineChars="200" w:firstLine="480"/>
        <w:rPr>
          <w:rFonts w:ascii="彩虹粗仿宋" w:eastAsia="彩虹粗仿宋" w:hAnsi="宋体" w:cs="Arial"/>
          <w:sz w:val="24"/>
        </w:rPr>
      </w:pPr>
      <w:proofErr w:type="gramStart"/>
      <w:r w:rsidRPr="008A59A0">
        <w:rPr>
          <w:rFonts w:ascii="彩虹粗仿宋" w:eastAsia="彩虹粗仿宋" w:hAnsi="宋体" w:cs="Arial" w:hint="eastAsia"/>
          <w:sz w:val="24"/>
        </w:rPr>
        <w:t>若基金</w:t>
      </w:r>
      <w:proofErr w:type="gramEnd"/>
      <w:r w:rsidRPr="008A59A0">
        <w:rPr>
          <w:rFonts w:ascii="彩虹粗仿宋" w:eastAsia="彩虹粗仿宋" w:hAnsi="宋体" w:cs="Arial" w:hint="eastAsia"/>
          <w:sz w:val="24"/>
        </w:rPr>
        <w:t>托管人发现基金管理人的指令违反法律法规，或者违反《基金合同》约定的，有权视情况暂缓执行或者拒绝执行，立即通知基金管理人。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（六）基金托管人未按照基金管理人指令执行的处理方法</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基金托管人由于自身原因，未按照基金管理人发送的指令执行并对基金财产或投资人造成的直接损失，由基金托管人赔偿由此造成的直接损失。</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（七）更换被授权人员的程序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8A59A0">
        <w:rPr>
          <w:rFonts w:ascii="彩虹粗仿宋" w:eastAsia="彩虹粗仿宋" w:hAnsi="宋体" w:cs="Arial" w:hint="eastAsia"/>
          <w:sz w:val="24"/>
        </w:rPr>
        <w:t>件内容</w:t>
      </w:r>
      <w:proofErr w:type="gramEnd"/>
      <w:r w:rsidRPr="008A59A0">
        <w:rPr>
          <w:rFonts w:ascii="彩虹粗仿宋" w:eastAsia="彩虹粗仿宋" w:hAnsi="宋体" w:cs="Arial" w:hint="eastAsia"/>
          <w:sz w:val="24"/>
        </w:rPr>
        <w:t>执行有关业务，如果新的授权文件正本与传真</w:t>
      </w:r>
      <w:proofErr w:type="gramStart"/>
      <w:r w:rsidRPr="008A59A0">
        <w:rPr>
          <w:rFonts w:ascii="彩虹粗仿宋" w:eastAsia="彩虹粗仿宋" w:hAnsi="宋体" w:cs="Arial" w:hint="eastAsia"/>
          <w:sz w:val="24"/>
        </w:rPr>
        <w:t>件内容</w:t>
      </w:r>
      <w:proofErr w:type="gramEnd"/>
      <w:r w:rsidRPr="008A59A0">
        <w:rPr>
          <w:rFonts w:ascii="彩虹粗仿宋" w:eastAsia="彩虹粗仿宋" w:hAnsi="宋体" w:cs="Arial" w:hint="eastAsia"/>
          <w:sz w:val="24"/>
        </w:rPr>
        <w:t>不同，由此产生的责任由基金管理人承担。基金托管人更换接收基金管理人指令的人员，应提前通过录音电话通知基金管理人。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（八）其他事项</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CF734D" w:rsidRPr="008A59A0" w:rsidRDefault="00CF734D" w:rsidP="00CF734D">
      <w:pPr>
        <w:adjustRightInd w:val="0"/>
        <w:snapToGrid w:val="0"/>
        <w:rPr>
          <w:rFonts w:ascii="彩虹粗仿宋" w:eastAsia="彩虹粗仿宋" w:hAnsi="宋体" w:cs="Arial"/>
          <w:sz w:val="24"/>
        </w:rPr>
      </w:pPr>
    </w:p>
    <w:p w:rsidR="00CF734D" w:rsidRPr="008A59A0" w:rsidRDefault="00CF734D" w:rsidP="00CF734D">
      <w:pPr>
        <w:pStyle w:val="2"/>
        <w:jc w:val="center"/>
        <w:rPr>
          <w:rFonts w:ascii="彩虹粗仿宋" w:eastAsia="彩虹粗仿宋"/>
          <w:sz w:val="30"/>
        </w:rPr>
      </w:pPr>
      <w:bookmarkStart w:id="69" w:name="_Toc84133788"/>
      <w:bookmarkStart w:id="70" w:name="_Toc84234390"/>
      <w:bookmarkStart w:id="71" w:name="_Toc84234437"/>
      <w:bookmarkStart w:id="72" w:name="_Toc86204791"/>
      <w:bookmarkStart w:id="73" w:name="_Toc86223245"/>
      <w:bookmarkStart w:id="74" w:name="_Toc86225294"/>
      <w:bookmarkStart w:id="75" w:name="_Toc86649725"/>
      <w:bookmarkStart w:id="76" w:name="_Toc86726442"/>
      <w:bookmarkStart w:id="77" w:name="_Toc86727358"/>
      <w:bookmarkStart w:id="78" w:name="_Toc86737932"/>
      <w:bookmarkStart w:id="79" w:name="_Toc89163371"/>
      <w:bookmarkStart w:id="80" w:name="_Toc108512361"/>
      <w:bookmarkStart w:id="81" w:name="_Toc110761799"/>
      <w:bookmarkStart w:id="82" w:name="_Toc110765663"/>
      <w:bookmarkStart w:id="83" w:name="_Toc110830495"/>
      <w:bookmarkStart w:id="84" w:name="_Toc118212953"/>
      <w:bookmarkStart w:id="85" w:name="_Toc118774806"/>
      <w:bookmarkStart w:id="86" w:name="_Toc118972651"/>
      <w:bookmarkStart w:id="87" w:name="_Toc119402713"/>
      <w:bookmarkStart w:id="88" w:name="_Toc120435786"/>
      <w:bookmarkStart w:id="89" w:name="_Toc124325891"/>
      <w:r w:rsidRPr="008A59A0">
        <w:rPr>
          <w:rFonts w:ascii="彩虹粗仿宋" w:eastAsia="彩虹粗仿宋" w:hint="eastAsia"/>
          <w:sz w:val="30"/>
        </w:rPr>
        <w:t>七、交易及清算交收安排</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（一）选择证券、期货买卖的证券、期货经营机构</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lastRenderedPageBreak/>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因相关法律法规或交易规则的修改带来的变化以届时有效的法律法规和相关交易规则为准。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（二）基金投资证券后的清算交收安排</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1.清算与交割</w:t>
      </w:r>
    </w:p>
    <w:p w:rsidR="00CF734D" w:rsidRPr="008A59A0" w:rsidRDefault="00CF734D" w:rsidP="00CF734D">
      <w:pPr>
        <w:adjustRightInd w:val="0"/>
        <w:snapToGrid w:val="0"/>
        <w:rPr>
          <w:rFonts w:ascii="彩虹粗仿宋" w:eastAsia="彩虹粗仿宋" w:hAnsi="宋体" w:cs="Arial"/>
          <w:sz w:val="24"/>
        </w:rPr>
      </w:pPr>
      <w:r w:rsidRPr="008A59A0">
        <w:rPr>
          <w:rFonts w:ascii="彩虹粗仿宋" w:eastAsia="彩虹粗仿宋" w:hAnsi="宋体" w:cs="Arial" w:hint="eastAsia"/>
          <w:sz w:val="24"/>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8A59A0">
        <w:rPr>
          <w:rFonts w:ascii="彩虹粗仿宋" w:eastAsia="彩虹粗仿宋" w:hAnsi="宋体" w:cs="Arial" w:hint="eastAsia"/>
          <w:sz w:val="24"/>
        </w:rPr>
        <w:t>券</w:t>
      </w:r>
      <w:proofErr w:type="gramEnd"/>
      <w:r w:rsidRPr="008A59A0">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基金管理人应采取合理、必要措施，确保T日日终有足够的资金头寸完成 T+1日中国证券登记结算有限责任公司的资金交收；如因基金管理</w:t>
      </w:r>
      <w:proofErr w:type="gramStart"/>
      <w:r w:rsidRPr="008A59A0">
        <w:rPr>
          <w:rFonts w:ascii="彩虹粗仿宋" w:eastAsia="彩虹粗仿宋" w:hAnsi="宋体" w:cs="Arial" w:hint="eastAsia"/>
          <w:sz w:val="24"/>
        </w:rPr>
        <w:t>人原因</w:t>
      </w:r>
      <w:proofErr w:type="gramEnd"/>
      <w:r w:rsidRPr="008A59A0">
        <w:rPr>
          <w:rFonts w:ascii="彩虹粗仿宋" w:eastAsia="彩虹粗仿宋" w:hAnsi="宋体" w:cs="Arial" w:hint="eastAsia"/>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根据中国证券登记结算有限责任公司结算规定，基金管理人在进行融资回购业务时，用于融资回购的债券将作为偿还融资回购到期购回款的质押</w:t>
      </w:r>
      <w:proofErr w:type="gramStart"/>
      <w:r w:rsidRPr="008A59A0">
        <w:rPr>
          <w:rFonts w:ascii="彩虹粗仿宋" w:eastAsia="彩虹粗仿宋" w:hAnsi="宋体" w:cs="Arial" w:hint="eastAsia"/>
          <w:sz w:val="24"/>
        </w:rPr>
        <w:t>券</w:t>
      </w:r>
      <w:proofErr w:type="gramEnd"/>
      <w:r w:rsidRPr="008A59A0">
        <w:rPr>
          <w:rFonts w:ascii="彩虹粗仿宋" w:eastAsia="彩虹粗仿宋" w:hAnsi="宋体" w:cs="Arial" w:hint="eastAsia"/>
          <w:sz w:val="24"/>
        </w:rPr>
        <w:t>。如因基金管理</w:t>
      </w:r>
      <w:proofErr w:type="gramStart"/>
      <w:r w:rsidRPr="008A59A0">
        <w:rPr>
          <w:rFonts w:ascii="彩虹粗仿宋" w:eastAsia="彩虹粗仿宋" w:hAnsi="宋体" w:cs="Arial" w:hint="eastAsia"/>
          <w:sz w:val="24"/>
        </w:rPr>
        <w:t>人原因</w:t>
      </w:r>
      <w:proofErr w:type="gramEnd"/>
      <w:r w:rsidRPr="008A59A0">
        <w:rPr>
          <w:rFonts w:ascii="彩虹粗仿宋" w:eastAsia="彩虹粗仿宋" w:hAnsi="宋体" w:cs="Arial" w:hint="eastAsia"/>
          <w:sz w:val="24"/>
        </w:rPr>
        <w:t>造成债券回购交收违约或因折算率变化造成质押欠库，导致中国证</w:t>
      </w:r>
      <w:r w:rsidRPr="008A59A0">
        <w:rPr>
          <w:rFonts w:ascii="彩虹粗仿宋" w:eastAsia="彩虹粗仿宋" w:hAnsi="宋体" w:cs="Arial" w:hint="eastAsia"/>
          <w:sz w:val="24"/>
        </w:rPr>
        <w:lastRenderedPageBreak/>
        <w:t>券登记结算有限责任公司欠库扣款或对质押</w:t>
      </w:r>
      <w:proofErr w:type="gramStart"/>
      <w:r w:rsidRPr="008A59A0">
        <w:rPr>
          <w:rFonts w:ascii="彩虹粗仿宋" w:eastAsia="彩虹粗仿宋" w:hAnsi="宋体" w:cs="Arial" w:hint="eastAsia"/>
          <w:sz w:val="24"/>
        </w:rPr>
        <w:t>券</w:t>
      </w:r>
      <w:proofErr w:type="gramEnd"/>
      <w:r w:rsidRPr="008A59A0">
        <w:rPr>
          <w:rFonts w:ascii="彩虹粗仿宋" w:eastAsia="彩虹粗仿宋" w:hAnsi="宋体" w:cs="Arial" w:hint="eastAsia"/>
          <w:sz w:val="24"/>
        </w:rPr>
        <w:t>进行处置造成的投资风险和损失由基金管理人承担。</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实行场内T+0交收的资金清算按照基金托管人的相关规定流程执行。</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2.交易记录、资金和证券账目核对的时间和方式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（1）交易记录的核对</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按日进行交易记录的核对。每个工作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（2）资金账目的核对</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资金账目由基金管理人与基金托管人按日核实。</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（3）证券/期货账目的核对</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基金管理人和基金托管人每交易日结束后核对基金交易所场内证券/期货账目，确保双方账目相符。基金管理人和基金托管人每月月</w:t>
      </w:r>
      <w:proofErr w:type="gramStart"/>
      <w:r w:rsidRPr="008A59A0">
        <w:rPr>
          <w:rFonts w:ascii="彩虹粗仿宋" w:eastAsia="彩虹粗仿宋" w:hAnsi="宋体" w:cs="Arial" w:hint="eastAsia"/>
          <w:sz w:val="24"/>
        </w:rPr>
        <w:t>末最后</w:t>
      </w:r>
      <w:proofErr w:type="gramEnd"/>
      <w:r w:rsidRPr="008A59A0">
        <w:rPr>
          <w:rFonts w:ascii="彩虹粗仿宋" w:eastAsia="彩虹粗仿宋" w:hAnsi="宋体" w:cs="Arial" w:hint="eastAsia"/>
          <w:sz w:val="24"/>
        </w:rPr>
        <w:t>一个交易日</w:t>
      </w:r>
      <w:proofErr w:type="gramStart"/>
      <w:r w:rsidRPr="008A59A0">
        <w:rPr>
          <w:rFonts w:ascii="彩虹粗仿宋" w:eastAsia="彩虹粗仿宋" w:hAnsi="宋体" w:cs="Arial" w:hint="eastAsia"/>
          <w:sz w:val="24"/>
        </w:rPr>
        <w:t>核对非</w:t>
      </w:r>
      <w:proofErr w:type="gramEnd"/>
      <w:r w:rsidRPr="008A59A0">
        <w:rPr>
          <w:rFonts w:ascii="彩虹粗仿宋" w:eastAsia="彩虹粗仿宋" w:hAnsi="宋体" w:cs="Arial" w:hint="eastAsia"/>
          <w:sz w:val="24"/>
        </w:rPr>
        <w:t>交易所场内的证券账目。</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（三）基金申购和赎回业务处理的基本规定</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1.基金份额申购、赎回的确认、清算由基金管理人或其委托的登记机构负责。</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sidRPr="008A59A0">
        <w:rPr>
          <w:rFonts w:ascii="彩虹粗仿宋" w:eastAsia="彩虹粗仿宋" w:hAnsi="宋体" w:cs="Arial" w:hint="eastAsia"/>
          <w:sz w:val="24"/>
        </w:rPr>
        <w:t>日上述</w:t>
      </w:r>
      <w:proofErr w:type="gramEnd"/>
      <w:r w:rsidRPr="008A59A0">
        <w:rPr>
          <w:rFonts w:ascii="彩虹粗仿宋" w:eastAsia="彩虹粗仿宋" w:hAnsi="宋体" w:cs="Arial" w:hint="eastAsia"/>
          <w:sz w:val="24"/>
        </w:rPr>
        <w:t>有关数据，并保证相关数据的准确、完整。</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6.关于清算专用账户的设立和管理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为满足申购、赎回及分红资金汇划的需要，由基金管理人开立资金清算的专用账户，该账户由登记机构管理。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8.赎回和分红资金划拨规定</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拨付</w:t>
      </w:r>
      <w:proofErr w:type="gramStart"/>
      <w:r w:rsidRPr="008A59A0">
        <w:rPr>
          <w:rFonts w:ascii="彩虹粗仿宋" w:eastAsia="彩虹粗仿宋" w:hAnsi="宋体" w:cs="Arial" w:hint="eastAsia"/>
          <w:sz w:val="24"/>
        </w:rPr>
        <w:t>赎回款</w:t>
      </w:r>
      <w:proofErr w:type="gramEnd"/>
      <w:r w:rsidRPr="008A59A0">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8A59A0">
        <w:rPr>
          <w:rFonts w:ascii="彩虹粗仿宋" w:eastAsia="彩虹粗仿宋" w:hAnsi="宋体" w:cs="Arial" w:hint="eastAsia"/>
          <w:sz w:val="24"/>
        </w:rPr>
        <w:t>系基金</w:t>
      </w:r>
      <w:proofErr w:type="gramEnd"/>
      <w:r w:rsidRPr="008A59A0">
        <w:rPr>
          <w:rFonts w:ascii="彩虹粗仿宋" w:eastAsia="彩虹粗仿宋" w:hAnsi="宋体" w:cs="Arial" w:hint="eastAsia"/>
          <w:sz w:val="24"/>
        </w:rPr>
        <w:t>管理人的原因造成，责任由基金管理人承担，基金托管人不承担垫款义务。</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9.资金指令</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除申购款项到达基金资金账户需双方按约定方式对账外，回购到期付款和与</w:t>
      </w:r>
      <w:r w:rsidRPr="008A59A0">
        <w:rPr>
          <w:rFonts w:ascii="彩虹粗仿宋" w:eastAsia="彩虹粗仿宋" w:hAnsi="宋体" w:cs="Arial" w:hint="eastAsia"/>
          <w:sz w:val="24"/>
        </w:rPr>
        <w:lastRenderedPageBreak/>
        <w:t>投资有关的付款、赎回和分红资金划拨时，基金管理人需向基金托管人下达指令。</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资金指令的格式、内容、发送、接收和确认方式等与投资指令相同。</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（四）</w:t>
      </w:r>
      <w:proofErr w:type="gramStart"/>
      <w:r w:rsidRPr="008A59A0">
        <w:rPr>
          <w:rFonts w:ascii="彩虹粗仿宋" w:eastAsia="彩虹粗仿宋" w:hAnsi="宋体" w:cs="Arial" w:hint="eastAsia"/>
          <w:sz w:val="24"/>
        </w:rPr>
        <w:t>申赎净额</w:t>
      </w:r>
      <w:proofErr w:type="gramEnd"/>
      <w:r w:rsidRPr="008A59A0">
        <w:rPr>
          <w:rFonts w:ascii="彩虹粗仿宋" w:eastAsia="彩虹粗仿宋" w:hAnsi="宋体" w:cs="Arial" w:hint="eastAsia"/>
          <w:sz w:val="24"/>
        </w:rPr>
        <w:t>结算</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基金托管账户与“基金清算账户”间的资金结算遵循“全额清算、净额交收”的原则，每日(T日：资金交收日，下同)按照托管账户应收资金(T-2日申购申请对应申购金额与T-2日基金转换</w:t>
      </w:r>
      <w:proofErr w:type="gramStart"/>
      <w:r w:rsidRPr="008A59A0">
        <w:rPr>
          <w:rFonts w:ascii="彩虹粗仿宋" w:eastAsia="彩虹粗仿宋" w:hAnsi="宋体" w:cs="Arial" w:hint="eastAsia"/>
          <w:sz w:val="24"/>
        </w:rPr>
        <w:t>入申请</w:t>
      </w:r>
      <w:proofErr w:type="gramEnd"/>
      <w:r w:rsidRPr="008A59A0">
        <w:rPr>
          <w:rFonts w:ascii="彩虹粗仿宋" w:eastAsia="彩虹粗仿宋" w:hAnsi="宋体" w:cs="Arial" w:hint="eastAsia"/>
          <w:sz w:val="24"/>
        </w:rPr>
        <w:t>对应金额之和)与应付资金(T-3日赎回申请对应赎回金额与T-2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8A59A0">
        <w:rPr>
          <w:rFonts w:ascii="彩虹粗仿宋" w:eastAsia="彩虹粗仿宋" w:hAnsi="宋体" w:cs="Arial" w:hint="eastAsia"/>
          <w:sz w:val="24"/>
        </w:rPr>
        <w:t>划往基金</w:t>
      </w:r>
      <w:proofErr w:type="gramEnd"/>
      <w:r w:rsidRPr="008A59A0">
        <w:rPr>
          <w:rFonts w:ascii="彩虹粗仿宋" w:eastAsia="彩虹粗仿宋" w:hAnsi="宋体" w:cs="Arial" w:hint="eastAsia"/>
          <w:sz w:val="24"/>
        </w:rPr>
        <w:t>清算账户。</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（五）基金转换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2.基金托管人将根据基金管理人传送的基金转换数据进行账务处理，</w:t>
      </w:r>
      <w:proofErr w:type="gramStart"/>
      <w:r w:rsidRPr="008A59A0">
        <w:rPr>
          <w:rFonts w:ascii="彩虹粗仿宋" w:eastAsia="彩虹粗仿宋" w:hAnsi="宋体" w:cs="Arial" w:hint="eastAsia"/>
          <w:sz w:val="24"/>
        </w:rPr>
        <w:t>具体资金</w:t>
      </w:r>
      <w:proofErr w:type="gramEnd"/>
      <w:r w:rsidRPr="008A59A0">
        <w:rPr>
          <w:rFonts w:ascii="彩虹粗仿宋" w:eastAsia="彩虹粗仿宋" w:hAnsi="宋体" w:cs="Arial" w:hint="eastAsia"/>
          <w:sz w:val="24"/>
        </w:rPr>
        <w:t>清算和数据传递的时间、程序及托管协议当事人承担的权责按基金管理人届时的公告执行。</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3.本基金开展基金转换业务应按相关法律法规规定及《基金合同》的约定进行公告。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（六）基金现金分红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1.基金管理人确定分红方案通知基金托管人，双方核定后依照《证券投资基金信息披露管理办法》（以下简称“《信息披露办法》”）的有关规定在中国证监会指定媒介上公告并报中国证监会备案。</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3.基金管理人在下达指令时，应给基金托管人留出必需的划款时间。</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（七）投资银行存款的特别约定</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1.本基金投资银行存款前，基金管理人应与存款银行签订具体存款协议，包括但不限于以下内容：</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sidRPr="008A59A0">
        <w:rPr>
          <w:rFonts w:ascii="彩虹粗仿宋" w:eastAsia="彩虹粗仿宋" w:hAnsi="宋体" w:cs="Arial" w:hint="eastAsia"/>
          <w:sz w:val="24"/>
        </w:rPr>
        <w:t>本息划往任何</w:t>
      </w:r>
      <w:proofErr w:type="gramEnd"/>
      <w:r w:rsidRPr="008A59A0">
        <w:rPr>
          <w:rFonts w:ascii="彩虹粗仿宋" w:eastAsia="彩虹粗仿宋" w:hAnsi="宋体" w:cs="Arial" w:hint="eastAsia"/>
          <w:sz w:val="24"/>
        </w:rPr>
        <w:t>其他账户。</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（3）约定存款证实书的具体传递交接方式及交接期限。</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（4）资金划转过程中需要使用存款银行过渡账户的，存款银行须保证资金在过渡账户中不出现滞留，不被挪用。</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CF734D"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 基金管理人投资银行存款或办理存款支取时，应提前书面通知基金托管人，</w:t>
      </w:r>
      <w:r w:rsidRPr="008A59A0">
        <w:rPr>
          <w:rFonts w:ascii="彩虹粗仿宋" w:eastAsia="彩虹粗仿宋" w:hAnsi="宋体" w:cs="Arial" w:hint="eastAsia"/>
          <w:sz w:val="24"/>
        </w:rPr>
        <w:lastRenderedPageBreak/>
        <w:t>以便基金托管人有足够的时间履行相应的业务操作程序。因发生逾期支取、提前支取或部分提前支取，托管银行不承担相应利息损失及逾期支取手续费。</w:t>
      </w:r>
    </w:p>
    <w:p w:rsidR="00B15C60" w:rsidRPr="008A59A0" w:rsidRDefault="00B15C60" w:rsidP="00CF734D">
      <w:pPr>
        <w:adjustRightInd w:val="0"/>
        <w:snapToGrid w:val="0"/>
        <w:ind w:firstLineChars="200" w:firstLine="480"/>
        <w:rPr>
          <w:rFonts w:ascii="彩虹粗仿宋" w:eastAsia="彩虹粗仿宋" w:hAnsi="宋体" w:cs="Arial"/>
          <w:sz w:val="24"/>
        </w:rPr>
      </w:pPr>
    </w:p>
    <w:p w:rsidR="00CF734D" w:rsidRPr="008A59A0" w:rsidRDefault="00CF734D" w:rsidP="00CF734D">
      <w:pPr>
        <w:pStyle w:val="2"/>
        <w:jc w:val="center"/>
        <w:rPr>
          <w:rFonts w:ascii="彩虹粗仿宋" w:eastAsia="彩虹粗仿宋"/>
          <w:sz w:val="30"/>
        </w:rPr>
      </w:pPr>
      <w:bookmarkStart w:id="90" w:name="_Toc124325892"/>
      <w:r w:rsidRPr="008A59A0">
        <w:rPr>
          <w:rFonts w:ascii="彩虹粗仿宋" w:eastAsia="彩虹粗仿宋" w:hint="eastAsia"/>
          <w:sz w:val="30"/>
        </w:rPr>
        <w:t xml:space="preserve"> 八、基金资产净值计算和会计核算</w:t>
      </w:r>
      <w:bookmarkEnd w:id="90"/>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（一）基金资产净值的计算、复核与完成的时间及程序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资产净值是指基金资产总值减去负债后的金额。各类基金份额净值是按照每个工作日闭市后，各类基金资产净值除以当日该类基金份额的余额数量计算，精确到0.0001元，小数点后第五位四舍五入，由此产生的误差计入基金财产。国家另有规定的，从其规定。</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2.基金管理人</w:t>
      </w:r>
      <w:proofErr w:type="gramStart"/>
      <w:r w:rsidRPr="008A59A0">
        <w:rPr>
          <w:rFonts w:ascii="彩虹粗仿宋" w:eastAsia="彩虹粗仿宋" w:hAnsi="宋体" w:cs="Arial" w:hint="eastAsia"/>
          <w:sz w:val="24"/>
        </w:rPr>
        <w:t>应每个</w:t>
      </w:r>
      <w:proofErr w:type="gramEnd"/>
      <w:r w:rsidRPr="008A59A0">
        <w:rPr>
          <w:rFonts w:ascii="彩虹粗仿宋" w:eastAsia="彩虹粗仿宋" w:hAnsi="宋体" w:cs="Arial" w:hint="eastAsia"/>
          <w:sz w:val="24"/>
        </w:rPr>
        <w:t>工作日对基金资产估值。但基金管理人根据法律法规或《基金合同》的规定暂停估值时除外。基金管理人每个工作日对基金资产估值后，将各类基金份额净值结果发送基金托管人，经基金托管人复核无误后，由基金管理人对外公布。</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（二）基金资产估值方法和特殊情形的处理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1.估值对象</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基金所拥有的股票、债券、衍生工具、银行存款本息、应收款项、其它投资等资产及负债。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2.估值方法</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本基金所持有的投资品种，按如下原则进行估值：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（1）证券交易所上市的有价证券的估值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①交易所上市的有价证券（包括股票、权证等），以其估值日在证券交易所挂牌的市价（收盘价）估值；估值日无交易的，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②交易所上市交易或挂牌转让的固定收益品种（可转换债券、可交换债券、资产支持证券和中小企业私募债券除外），选取估值日第三方估值机构提供的相应品种的净价进行估值。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③对在交易所市场上市交易的可转换债券及可交换债券，按照每日收盘价作为估值全价。</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（2）处于未上市期间的有价证券应区分如下情况处理：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lastRenderedPageBreak/>
        <w:t>④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者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（4）中小企业私募</w:t>
      </w:r>
      <w:proofErr w:type="gramStart"/>
      <w:r w:rsidRPr="008A59A0">
        <w:rPr>
          <w:rFonts w:ascii="彩虹粗仿宋" w:eastAsia="彩虹粗仿宋" w:hAnsi="宋体" w:cs="Arial" w:hint="eastAsia"/>
          <w:sz w:val="24"/>
        </w:rPr>
        <w:t>债采用</w:t>
      </w:r>
      <w:proofErr w:type="gramEnd"/>
      <w:r w:rsidRPr="008A59A0">
        <w:rPr>
          <w:rFonts w:ascii="彩虹粗仿宋" w:eastAsia="彩虹粗仿宋" w:hAnsi="宋体" w:cs="Arial" w:hint="eastAsia"/>
          <w:sz w:val="24"/>
        </w:rPr>
        <w:t>估值技术确定公允价值，在估值技术难以可靠计量公允价值的情况下，按成本估值。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（5）同一债券同时在两个或两个以上市场交易的，按债券所处的市场分别估值。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（6）本基金投资股指期货、国债期货合约一般以估值当日结算价进行估值，估值当日无结算价的，且最近交易日后经济环境未发生重大变化的，采用最近交易日结算价估值。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（7）本基金投资股票期权合约，按照相关法律法规和监管部门的规定估值。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（8）本基金投资同业存单，按估值日第三方估值机构提供的估值净价估值；选定的第三方估值机构未提供估值价格的，按成本估值。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（9）当本基金发生大额申购或者赎回情形时，基金管理人可以采用摆动定价机制，以确保基金估值的公平性。</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（10）如有确凿证据表明按上述方法进行估值不能客观反映其公允价值的，基金管理人可根据具体情况与基金托管人商定后，按最能反映公允价值的价格估值。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（11）相关法律法规以及监管部门有强制规定的，从其规定。如有新增事项，按法律法规以及监管部门最新规定估值。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基金管理人应以约定的方法、程序和相关法律法规的规定进行估值，以维护基金份额持有人的利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3.特殊情形的处理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（1）基金管理人、基金托管人按估值方法的第(10)项进行估值时，所造成的误差不作为基金资产估值错误处理。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由于不可抗力，或证券交易所、期货交易所、登记机构及存款银行等第三方机构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w:t>
      </w:r>
      <w:r w:rsidRPr="008A59A0">
        <w:rPr>
          <w:rFonts w:ascii="彩虹粗仿宋" w:eastAsia="彩虹粗仿宋" w:hAnsi="宋体" w:cs="Arial" w:hint="eastAsia"/>
          <w:sz w:val="24"/>
        </w:rPr>
        <w:lastRenderedPageBreak/>
        <w:t>取必要的措施消除或减轻由此造成的影响。</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（三）基金份额净值错误的处理方式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相应类别基金份额净值的0.25%时，基金管理人应当通报基金托管人并报中国证监会备案；错误偏差达到该类基金份额净值的0.5%时，基金管理人应当公告，通报基金托管人并报中国证监会备案；前述内容如法律法规或监管机构另有规定的，从其规定处理。</w:t>
      </w:r>
      <w:r w:rsidR="00172C16" w:rsidRPr="003A0E12">
        <w:rPr>
          <w:rFonts w:ascii="彩虹粗仿宋" w:eastAsia="彩虹粗仿宋" w:hAnsi="宋体" w:cs="Arial" w:hint="eastAsia"/>
          <w:sz w:val="24"/>
        </w:rPr>
        <w:t>当发生净值计算错误时，由基金管理人负责处理，由此给基金份额持有人和基金造成损失的，应由基金管理人先行赔付，基金管理人按差错情形，有权向其他当事人追偿。</w:t>
      </w:r>
      <w:r w:rsidRPr="008A59A0">
        <w:rPr>
          <w:rFonts w:ascii="彩虹粗仿宋" w:eastAsia="彩虹粗仿宋" w:hAnsi="宋体" w:cs="Arial" w:hint="eastAsia"/>
          <w:sz w:val="24"/>
        </w:rPr>
        <w:t>如果行业有通行做法</w:t>
      </w:r>
      <w:r w:rsidR="001313D7">
        <w:rPr>
          <w:rFonts w:ascii="彩虹粗仿宋" w:eastAsia="彩虹粗仿宋" w:hAnsi="宋体" w:cs="Arial" w:hint="eastAsia"/>
          <w:sz w:val="24"/>
        </w:rPr>
        <w:t>，双方当事人应本着平等和保护基金份额持有人利益的原则进行协商。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2.当基金份额净值计算差错给基金和基金份额持有人造成损失需要进行赔偿时，基金管理人和基金托管人应根据实际情况界定双方承担的责任，经确认后按以下条款进行赔偿：</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w:t>
      </w:r>
      <w:proofErr w:type="gramStart"/>
      <w:r w:rsidRPr="008A59A0">
        <w:rPr>
          <w:rFonts w:ascii="彩虹粗仿宋" w:eastAsia="彩虹粗仿宋" w:hAnsi="宋体" w:cs="Arial" w:hint="eastAsia"/>
          <w:sz w:val="24"/>
        </w:rPr>
        <w:t>若基金</w:t>
      </w:r>
      <w:proofErr w:type="gramEnd"/>
      <w:r w:rsidRPr="008A59A0">
        <w:rPr>
          <w:rFonts w:ascii="彩虹粗仿宋" w:eastAsia="彩虹粗仿宋" w:hAnsi="宋体" w:cs="Arial" w:hint="eastAsia"/>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(4)由于基金管理人提供的信息错误（包括但不限于基金申购或赎回金额等），进而导致基金份额净值计算错误而引起的基金份额持有人和基金财产的损失，由基金管理人负责赔付。</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3.基金管理人和基金托管人由于各自技术系统设置而产生的净值计算尾差，以基金管理人计算结果为准。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4.前述内容如法律法规或者监管部门另有规定的，从其规定。如果行业另有通行做法，双方当事人应本着平等和保护基金份额持有人利益的原则进行协商。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（四）暂停估值的情形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1.基金投资所涉及的证券、期货交易市场遇法定节假日或因其他原因暂停营业时；</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2.因不可抗力致使基金管理人、基金托管人无法准确评估基金资产价值时；</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3.当前一估值日基金资产净值50%以上的资产出现无可参考的活跃市场价格且采用估值技术</w:t>
      </w:r>
      <w:proofErr w:type="gramStart"/>
      <w:r w:rsidRPr="008A59A0">
        <w:rPr>
          <w:rFonts w:ascii="彩虹粗仿宋" w:eastAsia="彩虹粗仿宋" w:hAnsi="宋体" w:cs="Arial" w:hint="eastAsia"/>
          <w:sz w:val="24"/>
        </w:rPr>
        <w:t>仍导致</w:t>
      </w:r>
      <w:proofErr w:type="gramEnd"/>
      <w:r w:rsidRPr="008A59A0">
        <w:rPr>
          <w:rFonts w:ascii="彩虹粗仿宋" w:eastAsia="彩虹粗仿宋" w:hAnsi="宋体" w:cs="Arial" w:hint="eastAsia"/>
          <w:sz w:val="24"/>
        </w:rPr>
        <w:t>公允价值存在重大不确定性时，经与基金托管人协商确认后，基金管理人应当暂停估值；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4.法律法规、中国证监会和基金合同认定的其它情形。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（五）基金会计制度</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按国家有关部门规定的会计制度执行。</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lastRenderedPageBreak/>
        <w:t>（六）基金账册的建立</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8A59A0">
        <w:rPr>
          <w:rFonts w:ascii="彩虹粗仿宋" w:eastAsia="彩虹粗仿宋" w:hAnsi="宋体" w:cs="Arial" w:hint="eastAsia"/>
          <w:sz w:val="24"/>
        </w:rPr>
        <w:t>若基金</w:t>
      </w:r>
      <w:proofErr w:type="gramEnd"/>
      <w:r w:rsidRPr="008A59A0">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（七）基金财务报表与报告的编制和复核</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1.财务报表的编制</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基金财务报表由基金管理人编制，基金托管人复核。</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2.报表复核</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3.财务报表的编制与复核时间安排</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(1)报表的编制</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(2)报表的复核</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基金管理人应留足充分的时间，便于基金托管人复核相关报表及报告。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CF734D" w:rsidRPr="008A59A0" w:rsidRDefault="00CF734D" w:rsidP="00CF734D">
      <w:pPr>
        <w:pStyle w:val="a0"/>
        <w:adjustRightInd w:val="0"/>
        <w:snapToGrid w:val="0"/>
        <w:ind w:firstLineChars="0" w:firstLine="0"/>
        <w:rPr>
          <w:rFonts w:ascii="彩虹粗仿宋" w:eastAsia="彩虹粗仿宋" w:hAnsi="宋体" w:cs="Arial"/>
          <w:sz w:val="24"/>
        </w:rPr>
      </w:pPr>
    </w:p>
    <w:p w:rsidR="00CF734D" w:rsidRPr="008A59A0" w:rsidRDefault="00CF734D" w:rsidP="00CF734D">
      <w:pPr>
        <w:pStyle w:val="2"/>
        <w:jc w:val="center"/>
        <w:rPr>
          <w:rFonts w:ascii="彩虹粗仿宋" w:eastAsia="彩虹粗仿宋"/>
          <w:sz w:val="30"/>
        </w:rPr>
      </w:pPr>
      <w:bookmarkStart w:id="91" w:name="_Toc124325893"/>
      <w:r w:rsidRPr="008A59A0">
        <w:rPr>
          <w:rFonts w:ascii="彩虹粗仿宋" w:eastAsia="彩虹粗仿宋" w:hint="eastAsia"/>
          <w:sz w:val="30"/>
        </w:rPr>
        <w:t>九、基金收益分配</w:t>
      </w:r>
      <w:bookmarkEnd w:id="91"/>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基金收益分配是指按规定将基金的可分配收益按基金份额进行比例分配。</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（一）基金收益分配的原则</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基金收益分配应遵循下列原则：</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1.若《基金合同》生效不满3个月可不进行收益分配；</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2.本基金收益分配方式分两种：现金分红与红利再投资，投资者可选择现金红利或将现金红利自动转为相应类别的基金份额进行再投资，</w:t>
      </w:r>
      <w:proofErr w:type="gramStart"/>
      <w:r w:rsidRPr="008A59A0">
        <w:rPr>
          <w:rFonts w:ascii="彩虹粗仿宋" w:eastAsia="彩虹粗仿宋" w:hAnsi="宋体" w:cs="Arial" w:hint="eastAsia"/>
          <w:sz w:val="24"/>
        </w:rPr>
        <w:t>且基金</w:t>
      </w:r>
      <w:proofErr w:type="gramEnd"/>
      <w:r w:rsidRPr="008A59A0">
        <w:rPr>
          <w:rFonts w:ascii="彩虹粗仿宋" w:eastAsia="彩虹粗仿宋" w:hAnsi="宋体" w:cs="Arial" w:hint="eastAsia"/>
          <w:sz w:val="24"/>
        </w:rPr>
        <w:t>份额持有人可对A类、C类基金份额分别选择不同的分红方式；若投资者不选择，本基金默认的收益分配方式是现金分红；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3.基金收益分配后各类基金份额净值均不能低于面值，即基金收益分配基准日的各类基金份额净值减去该类每单位基金份额收益分配金额后不能低于面值；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4.本基金同一类别的每一基金份额享有同等分配权；</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5.在符合法律法规及基金合同约定，且对基金份额持有人利益无实质不利影响的前提下，基金管理人可调整基金收益的分配原则和支付方式，不需召开基金份额持有人大会审议；</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lastRenderedPageBreak/>
        <w:t>6.法律法规或监管机关另有规定的，从其规定。</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（二）基金收益分配的时间和程序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本基金收益分配方案由基金管理人拟定，并由基金托管人复核，依据相关规定进行公告并报中国证监会备案。</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基金红利发放</w:t>
      </w:r>
      <w:proofErr w:type="gramStart"/>
      <w:r w:rsidRPr="008A59A0">
        <w:rPr>
          <w:rFonts w:ascii="彩虹粗仿宋" w:eastAsia="彩虹粗仿宋" w:hAnsi="宋体" w:cs="Arial" w:hint="eastAsia"/>
          <w:sz w:val="24"/>
        </w:rPr>
        <w:t>日距离</w:t>
      </w:r>
      <w:proofErr w:type="gramEnd"/>
      <w:r w:rsidRPr="008A59A0">
        <w:rPr>
          <w:rFonts w:ascii="彩虹粗仿宋" w:eastAsia="彩虹粗仿宋" w:hAnsi="宋体" w:cs="Arial" w:hint="eastAsia"/>
          <w:sz w:val="24"/>
        </w:rPr>
        <w:t>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rsidR="00CF734D"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5F01C8" w:rsidRPr="008A59A0" w:rsidRDefault="005F01C8" w:rsidP="00CF734D">
      <w:pPr>
        <w:adjustRightInd w:val="0"/>
        <w:snapToGrid w:val="0"/>
        <w:ind w:firstLineChars="200" w:firstLine="480"/>
        <w:rPr>
          <w:rFonts w:ascii="彩虹粗仿宋" w:eastAsia="彩虹粗仿宋" w:hAnsi="宋体" w:cs="Arial"/>
          <w:sz w:val="24"/>
        </w:rPr>
      </w:pPr>
    </w:p>
    <w:p w:rsidR="00CF734D" w:rsidRPr="008A59A0" w:rsidRDefault="00CF734D" w:rsidP="00CF734D">
      <w:pPr>
        <w:pStyle w:val="2"/>
        <w:jc w:val="center"/>
        <w:rPr>
          <w:rFonts w:ascii="彩虹粗仿宋" w:eastAsia="彩虹粗仿宋"/>
          <w:sz w:val="30"/>
        </w:rPr>
      </w:pPr>
      <w:bookmarkStart w:id="92" w:name="_Toc124325894"/>
      <w:r w:rsidRPr="008A59A0">
        <w:rPr>
          <w:rFonts w:ascii="彩虹粗仿宋" w:eastAsia="彩虹粗仿宋" w:hint="eastAsia"/>
          <w:sz w:val="30"/>
        </w:rPr>
        <w:t>十、基金信息披露</w:t>
      </w:r>
      <w:bookmarkEnd w:id="92"/>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（一）保密义务</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1.非因基金管理人和基金托管人的原因导致保密信息被披露、泄露或公开；</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（二）信息披露的内容</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的信息披露内容主要包括基金招募说明书、《基金合同》、托管协议、基金份额发售公告、《基金合同》生效公告、基金资产净值、各类基金份额净值、基金份额申购、赎回价格、基金定期报告、包括基金年度报告、基金半年度报告和基金季度报告、临时报告、澄清公告、基金份额持有人大会决议、中小企业私募债券投资情况公告、股指期货投资情况公告、国债期货投资情况公告、资产支持证券投资情况公告、股票期权投资情况公告、融资业务参与情况公告、中国证监会规定的其他信息。基金年度报告需经具有从事证券相关业务资格的会计师事务所审计后，方可披露。</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（三）基金托管人和基金管理人在信息披露中的职责和信息披露程序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1.职责</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对于不需要基金托管人复核的信息，基金管理人在公告前应告知基金托管人。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基金管理人和基金托管人应积极配合、互相监督，保证其履行按照法定方式和限时披露的义务。</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lastRenderedPageBreak/>
        <w:t>基金管理人应当在中国证监会规定的时间内，将应予披露的基金信息通过指定媒介披露。根据法律法规应由基金托管人公开披露的信息，基金托管人将通过指定媒介或基金托管人的互联网网站公开披露。</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当出现下述情况时，基金管理人和基金托管人可暂停或延迟披露基金相关信息：</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（1）不可抗力；</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（2）发生基金合同约定的暂停估值的情形；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（3）法律法规、基金合同或中国证监会规定的情况。</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2.程序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3.信息文本的存放</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CF734D" w:rsidRPr="008A59A0" w:rsidRDefault="00CF734D" w:rsidP="00CF734D">
      <w:pPr>
        <w:pStyle w:val="a0"/>
        <w:ind w:firstLineChars="0" w:firstLine="0"/>
        <w:rPr>
          <w:rFonts w:ascii="彩虹粗仿宋" w:eastAsia="彩虹粗仿宋" w:hAnsi="宋体" w:cs="Arial"/>
          <w:sz w:val="24"/>
        </w:rPr>
      </w:pPr>
    </w:p>
    <w:p w:rsidR="00CF734D" w:rsidRPr="008A59A0" w:rsidRDefault="00CF734D" w:rsidP="00CF734D">
      <w:pPr>
        <w:pStyle w:val="2"/>
        <w:jc w:val="center"/>
        <w:rPr>
          <w:rFonts w:ascii="彩虹粗仿宋" w:eastAsia="彩虹粗仿宋"/>
          <w:sz w:val="30"/>
        </w:rPr>
      </w:pPr>
      <w:bookmarkStart w:id="93" w:name="_Toc124325895"/>
      <w:r w:rsidRPr="008A59A0">
        <w:rPr>
          <w:rFonts w:ascii="彩虹粗仿宋" w:eastAsia="彩虹粗仿宋" w:hint="eastAsia"/>
          <w:sz w:val="30"/>
        </w:rPr>
        <w:t>十一、基金费用</w:t>
      </w:r>
      <w:bookmarkEnd w:id="93"/>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（一）基金管理费的计提比例和计提方法</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本基金的管理费按前一日基金资产净值的0.80%年费率计提。管理费的计算方法如下：</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H＝E×0.80%÷当年天数</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H为每日应计提的基金管理费</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E为前一日的基金资产净值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（二）基金托管费的计提比例和计提方法</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本基金的托管费按前一日基金资产净值的0.20%年费率计提。托管费的计算方法如下：</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H＝E×</w:t>
      </w:r>
      <w:r w:rsidRPr="008A59A0">
        <w:rPr>
          <w:rFonts w:ascii="彩虹粗仿宋" w:eastAsia="彩虹粗仿宋" w:hAnsi="宋体" w:cs="Arial"/>
          <w:sz w:val="24"/>
        </w:rPr>
        <w:t>0.20%</w:t>
      </w:r>
      <w:r w:rsidRPr="008A59A0">
        <w:rPr>
          <w:rFonts w:ascii="彩虹粗仿宋" w:eastAsia="彩虹粗仿宋" w:hAnsi="宋体" w:cs="Arial" w:hint="eastAsia"/>
          <w:sz w:val="24"/>
        </w:rPr>
        <w:t>÷当年天数</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H为每日应计提的基金托管费</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E为前一日的基金资产净值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（三）基金销售服务费</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本基金</w:t>
      </w:r>
      <w:r w:rsidR="009F45CE">
        <w:rPr>
          <w:rFonts w:ascii="彩虹粗仿宋" w:eastAsia="彩虹粗仿宋" w:hAnsi="宋体" w:cs="Arial" w:hint="eastAsia"/>
          <w:sz w:val="24"/>
        </w:rPr>
        <w:t>A</w:t>
      </w:r>
      <w:r w:rsidRPr="008A59A0">
        <w:rPr>
          <w:rFonts w:ascii="彩虹粗仿宋" w:eastAsia="彩虹粗仿宋" w:hAnsi="宋体" w:cs="Arial" w:hint="eastAsia"/>
          <w:sz w:val="24"/>
        </w:rPr>
        <w:t>类基金份额不收取销售服务费，</w:t>
      </w:r>
      <w:r w:rsidR="009F45CE">
        <w:rPr>
          <w:rFonts w:ascii="彩虹粗仿宋" w:eastAsia="彩虹粗仿宋" w:hAnsi="宋体" w:cs="Arial" w:hint="eastAsia"/>
          <w:sz w:val="24"/>
        </w:rPr>
        <w:t>C</w:t>
      </w:r>
      <w:r w:rsidRPr="008A59A0">
        <w:rPr>
          <w:rFonts w:ascii="彩虹粗仿宋" w:eastAsia="彩虹粗仿宋" w:hAnsi="宋体" w:cs="Arial" w:hint="eastAsia"/>
          <w:sz w:val="24"/>
        </w:rPr>
        <w:t>类基金份额的销售服务费年费率为0.40%。本基金销售服务费将专门用于本基金的销售与基金份额持有人服务，基金管理人将在基金年度报告中对该项费用的列支情况作专项说明。</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本基金的销售服务费按前一日C类基金</w:t>
      </w:r>
      <w:r w:rsidR="00870377">
        <w:rPr>
          <w:rFonts w:ascii="彩虹粗仿宋" w:eastAsia="彩虹粗仿宋" w:hAnsi="宋体" w:cs="Arial" w:hint="eastAsia"/>
          <w:sz w:val="24"/>
        </w:rPr>
        <w:t>份额的基金</w:t>
      </w:r>
      <w:r w:rsidRPr="008A59A0">
        <w:rPr>
          <w:rFonts w:ascii="彩虹粗仿宋" w:eastAsia="彩虹粗仿宋" w:hAnsi="宋体" w:cs="Arial" w:hint="eastAsia"/>
          <w:sz w:val="24"/>
        </w:rPr>
        <w:t>资产净值的0.40%年费率计提。销售服务费的计算方法如下：</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H＝E×0.40%÷当年天数</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H为C类基金份额每日应计提的基金销售服务费</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E为C类基金份额前一日的基金资产净值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四）《基金合同》生效后与基金相关的信息披露费用、《基金合同》生效后与基金相关的会计师费、律师费、诉讼费和仲裁费、基金份额持有人大会费用、基金的证券、期货交易费用、基金的银行汇划费用、基金的开户费用、账户维护</w:t>
      </w:r>
      <w:r w:rsidRPr="008A59A0">
        <w:rPr>
          <w:rFonts w:ascii="彩虹粗仿宋" w:eastAsia="彩虹粗仿宋" w:hAnsi="宋体" w:cs="Arial" w:hint="eastAsia"/>
          <w:sz w:val="24"/>
        </w:rPr>
        <w:lastRenderedPageBreak/>
        <w:t>费用、按照国家有关规定和《基金合同》约定，可以在基金财产中列支的其他费用根据有关法律法规、《基金合同》及相应协议的规定，按费用实际支出金额列入当期费用，由基金托管人从基金财产中支付。</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（五）不列入基金费用的项目</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1.基金管理人和基金托管人因未履行或未完全履行义务导致的费用支出或基金财产的损失；</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2.基金管理人和基金托管人处理与基金运作无关的事项发生的费用；</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w:t>
      </w:r>
      <w:r w:rsidR="00770DC9">
        <w:rPr>
          <w:rFonts w:ascii="彩虹粗仿宋" w:eastAsia="彩虹粗仿宋" w:hAnsi="宋体" w:cs="Arial" w:hint="eastAsia"/>
          <w:sz w:val="24"/>
        </w:rPr>
        <w:t>《</w:t>
      </w:r>
      <w:r w:rsidRPr="008A59A0">
        <w:rPr>
          <w:rFonts w:ascii="彩虹粗仿宋" w:eastAsia="彩虹粗仿宋" w:hAnsi="宋体" w:cs="Arial" w:hint="eastAsia"/>
          <w:sz w:val="24"/>
        </w:rPr>
        <w:t>基金合同》生效前的相关费用；</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4.其他根据相关法律法规及中国证监会的有关规定不得列入基金费用的项目。</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（六）基金管理费和基金托管费的复核程序、支付方式和时间</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1.复核程序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基金托管人对基金管理人计提的基金管理费和基金托管费等，根据本托管协议和《基金合同》的有关规定进行复核。</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2.支付方式和时间</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基金管理费、基金托管费、基金销售服务费每日计提，按月支付。由基金托管人根据与基金管理人核对一致的财务数据，自动在月初5</w:t>
      </w:r>
      <w:proofErr w:type="gramStart"/>
      <w:r w:rsidRPr="008A59A0">
        <w:rPr>
          <w:rFonts w:ascii="彩虹粗仿宋" w:eastAsia="彩虹粗仿宋" w:hAnsi="宋体" w:cs="Arial" w:hint="eastAsia"/>
          <w:sz w:val="24"/>
        </w:rPr>
        <w:t>个</w:t>
      </w:r>
      <w:proofErr w:type="gramEnd"/>
      <w:r w:rsidRPr="008A59A0">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在首期支付基金管理费、基金销售服务费前，基金管理人应向托管人出具正式函件指定基金管理费的收款账户。基金管理人如需要</w:t>
      </w:r>
      <w:proofErr w:type="gramStart"/>
      <w:r w:rsidRPr="008A59A0">
        <w:rPr>
          <w:rFonts w:ascii="彩虹粗仿宋" w:eastAsia="彩虹粗仿宋" w:hAnsi="宋体" w:cs="Arial" w:hint="eastAsia"/>
          <w:sz w:val="24"/>
        </w:rPr>
        <w:t>变更此</w:t>
      </w:r>
      <w:proofErr w:type="gramEnd"/>
      <w:r w:rsidRPr="008A59A0">
        <w:rPr>
          <w:rFonts w:ascii="彩虹粗仿宋" w:eastAsia="彩虹粗仿宋" w:hAnsi="宋体" w:cs="Arial" w:hint="eastAsia"/>
          <w:sz w:val="24"/>
        </w:rPr>
        <w:t>账户，应提前5个工作日向托管人出具书面的收款账户变更通知。</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（七）违规处理方式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CF734D" w:rsidRPr="008A59A0" w:rsidRDefault="00CF734D" w:rsidP="00CF734D">
      <w:pPr>
        <w:adjustRightInd w:val="0"/>
        <w:snapToGrid w:val="0"/>
        <w:rPr>
          <w:rFonts w:ascii="彩虹粗仿宋" w:eastAsia="彩虹粗仿宋" w:hAnsi="宋体" w:cs="Arial"/>
          <w:sz w:val="24"/>
        </w:rPr>
      </w:pPr>
    </w:p>
    <w:p w:rsidR="00CF734D" w:rsidRPr="008A59A0" w:rsidRDefault="00CF734D" w:rsidP="00CF734D">
      <w:pPr>
        <w:pStyle w:val="2"/>
        <w:jc w:val="center"/>
        <w:rPr>
          <w:rFonts w:ascii="彩虹粗仿宋" w:eastAsia="彩虹粗仿宋"/>
          <w:sz w:val="30"/>
        </w:rPr>
      </w:pPr>
      <w:bookmarkStart w:id="94" w:name="_Toc124325896"/>
      <w:r w:rsidRPr="008A59A0">
        <w:rPr>
          <w:rFonts w:ascii="彩虹粗仿宋" w:eastAsia="彩虹粗仿宋" w:hint="eastAsia"/>
          <w:sz w:val="30"/>
        </w:rPr>
        <w:t>十二、基金份额持有人名册的保管</w:t>
      </w:r>
      <w:bookmarkEnd w:id="94"/>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法律法规另有规定或有权机关另有要求的除外。</w:t>
      </w:r>
    </w:p>
    <w:p w:rsidR="00CF734D" w:rsidRPr="008A59A0" w:rsidRDefault="00CF734D" w:rsidP="00CF734D">
      <w:pPr>
        <w:adjustRightInd w:val="0"/>
        <w:snapToGrid w:val="0"/>
        <w:rPr>
          <w:rFonts w:ascii="彩虹粗仿宋" w:eastAsia="彩虹粗仿宋" w:hAnsi="宋体" w:cs="Arial"/>
          <w:sz w:val="24"/>
        </w:rPr>
      </w:pPr>
    </w:p>
    <w:p w:rsidR="00CF734D" w:rsidRPr="008A59A0" w:rsidRDefault="00CF734D" w:rsidP="00CF734D">
      <w:pPr>
        <w:pStyle w:val="2"/>
        <w:jc w:val="center"/>
        <w:rPr>
          <w:rFonts w:ascii="彩虹粗仿宋" w:eastAsia="彩虹粗仿宋"/>
          <w:sz w:val="30"/>
        </w:rPr>
      </w:pPr>
      <w:bookmarkStart w:id="95" w:name="_Toc124325897"/>
      <w:r w:rsidRPr="008A59A0">
        <w:rPr>
          <w:rFonts w:ascii="彩虹粗仿宋" w:eastAsia="彩虹粗仿宋" w:hint="eastAsia"/>
          <w:sz w:val="30"/>
        </w:rPr>
        <w:lastRenderedPageBreak/>
        <w:t>十三、基金有关文件档案的保存</w:t>
      </w:r>
      <w:bookmarkEnd w:id="95"/>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（一）档案保存</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（二）合同档案的建立</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1.基金管理人签署重大合同文本后，应及时将合同文本正本送达基金托管人处。</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2.基金管理人应及时将与本基金账务处理、资金划拨等有关的合同、协议传真基金托管人。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（三）变更与协助</w:t>
      </w:r>
    </w:p>
    <w:p w:rsidR="00CF734D" w:rsidRPr="008A59A0" w:rsidRDefault="00CF734D" w:rsidP="00CF734D">
      <w:pPr>
        <w:adjustRightInd w:val="0"/>
        <w:snapToGrid w:val="0"/>
        <w:ind w:firstLineChars="200" w:firstLine="480"/>
        <w:rPr>
          <w:rFonts w:ascii="彩虹粗仿宋" w:eastAsia="彩虹粗仿宋" w:hAnsi="宋体" w:cs="Arial"/>
          <w:sz w:val="24"/>
        </w:rPr>
      </w:pPr>
      <w:proofErr w:type="gramStart"/>
      <w:r w:rsidRPr="008A59A0">
        <w:rPr>
          <w:rFonts w:ascii="彩虹粗仿宋" w:eastAsia="彩虹粗仿宋" w:hAnsi="宋体" w:cs="Arial" w:hint="eastAsia"/>
          <w:sz w:val="24"/>
        </w:rPr>
        <w:t>若基金</w:t>
      </w:r>
      <w:proofErr w:type="gramEnd"/>
      <w:r w:rsidRPr="008A59A0">
        <w:rPr>
          <w:rFonts w:ascii="彩虹粗仿宋" w:eastAsia="彩虹粗仿宋" w:hAnsi="宋体" w:cs="Arial" w:hint="eastAsia"/>
          <w:sz w:val="24"/>
        </w:rPr>
        <w:t>管理人/基金托管人发生变更，未变更的一方有义务协助变更后的接任人接收相应文件。</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法律法规另有规定或有权机关另有要求的除外。</w:t>
      </w:r>
    </w:p>
    <w:p w:rsidR="00CF734D" w:rsidRPr="008A59A0" w:rsidRDefault="00CF734D" w:rsidP="00CF734D">
      <w:pPr>
        <w:adjustRightInd w:val="0"/>
        <w:snapToGrid w:val="0"/>
        <w:rPr>
          <w:rFonts w:ascii="彩虹粗仿宋" w:eastAsia="彩虹粗仿宋"/>
          <w:sz w:val="30"/>
          <w:szCs w:val="30"/>
        </w:rPr>
      </w:pPr>
    </w:p>
    <w:p w:rsidR="00CF734D" w:rsidRPr="008A59A0" w:rsidRDefault="00CF734D" w:rsidP="00CF734D">
      <w:pPr>
        <w:pStyle w:val="2"/>
        <w:jc w:val="center"/>
        <w:rPr>
          <w:rFonts w:ascii="彩虹粗仿宋" w:eastAsia="彩虹粗仿宋"/>
          <w:sz w:val="30"/>
        </w:rPr>
      </w:pPr>
      <w:bookmarkStart w:id="96" w:name="_Toc124325898"/>
      <w:r w:rsidRPr="008A59A0">
        <w:rPr>
          <w:rFonts w:ascii="彩虹粗仿宋" w:eastAsia="彩虹粗仿宋" w:hint="eastAsia"/>
          <w:sz w:val="30"/>
        </w:rPr>
        <w:t>十四、基金管理人和基金托管人的更换</w:t>
      </w:r>
      <w:bookmarkEnd w:id="96"/>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（一）基金管理人职责终止的情形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1.基金管理人职责终止的情形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有下列情形之一的，基金管理人职责终止：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(1)被依法取消基金管理资格；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(2)依法解散、被依法撤销或被依法宣告破产；</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(3)被基金份额持有人大会解任；</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(4)法律法规及中国证监会规定的和《基金合同》约定的其他情形。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2.基金管理人的更换程序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更换基金管理人必须依照如下程序进行：</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(1)提名：</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管理人由基金托管人或由单独或合计持有基金总份额10%以上(含10%)的基金份额持有人提名；</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(2)决议：基金份额持有人大会在基金管理人职责终止后6个月内对被提名的基金管理人形成决议，该决议需经参加大会的基金份额持有人所持表决权的三分之二以上(含三分之二)表决通过，自表决通过之日起生效；</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管理人应当符合法律法规及中国证监会规定的资格条件；</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(3)临时基金管理人：</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管理人产生之前，由中国证监会指定临时基金管理人；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(4)备案：基金份额持有人大会更换基金管理人的决议须报中国证监会备案；</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管理人办理基金管理业务的移交手续，临时基</w:t>
      </w:r>
      <w:r w:rsidRPr="008A59A0">
        <w:rPr>
          <w:rFonts w:ascii="彩虹粗仿宋" w:eastAsia="彩虹粗仿宋" w:hAnsi="宋体" w:cs="Arial" w:hint="eastAsia"/>
          <w:sz w:val="24"/>
        </w:rPr>
        <w:lastRenderedPageBreak/>
        <w:t>金管理人或</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管理人应及时接收。临时基金管理人或</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管理人应与基金托管人核对基金资产总值；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(8)基金名称变更：基金管理人更换后，如果原任或</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管理人要求，应按其要求替换或删除基金名称中与</w:t>
      </w:r>
      <w:proofErr w:type="gramStart"/>
      <w:r w:rsidRPr="008A59A0">
        <w:rPr>
          <w:rFonts w:ascii="彩虹粗仿宋" w:eastAsia="彩虹粗仿宋" w:hAnsi="宋体" w:cs="Arial" w:hint="eastAsia"/>
          <w:sz w:val="24"/>
        </w:rPr>
        <w:t>原基金</w:t>
      </w:r>
      <w:proofErr w:type="gramEnd"/>
      <w:r w:rsidRPr="008A59A0">
        <w:rPr>
          <w:rFonts w:ascii="彩虹粗仿宋" w:eastAsia="彩虹粗仿宋" w:hAnsi="宋体" w:cs="Arial" w:hint="eastAsia"/>
          <w:sz w:val="24"/>
        </w:rPr>
        <w:t>管理人有关的名称字样。</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（二）基金托管人职责终止的情形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1.基金托管人职责终止的情形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有下列情形之一的，基金托管人职责终止：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(1)被依法取消基金托管资格；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(2)依法解散、被依法撤销或被依法宣告破产；</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(3)被基金份额持有人大会解任；</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(4)法律法规及中国证监会规定的和《基金合同》约定的其他情形。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2.基金托管人的更换程序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(1)提名：</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托管人由基金管理人或由单独或合计持有基金总份额10%以上(含10%)的基金份额持有人提名；</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(2)决议：基金份额持有人大会在基金托管人职责终止后6个月内对被提名的基金托管人形成决议，该决议需经参加大会的基金份额持有人所持表决权的三分之二以上(含三分之二)表决通过，自表决通过之日起生效；</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托管人应当符合法律法规及中国证监会规定的资格条件；</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(3)临时基金托管人：</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托管人产生之前，由中国证监会指定临时基金托管人；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(4)备案：基金份额持有人大会更换基金托管人的决议须报中国证监会备案；</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托管人或者临时基金托管人应当及时接收。</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托管人或临时基金托管人与基金管理人核对基金资产总值；</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（三）基金管理人与基金托管人同时更换的条件和程序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2.基金管理人和基金托管人的更换分别按上述程序进行；</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3.公告：</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管理人和</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托管人应在更换基金管理人和基金托管人的基金份额持有人大会决议生效后2个工作日内在指定媒介上联合公告。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（四）</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管理人或临时基金管理人接收基金管理业务，或</w:t>
      </w:r>
      <w:proofErr w:type="gramStart"/>
      <w:r w:rsidRPr="008A59A0">
        <w:rPr>
          <w:rFonts w:ascii="彩虹粗仿宋" w:eastAsia="彩虹粗仿宋" w:hAnsi="宋体" w:cs="Arial" w:hint="eastAsia"/>
          <w:sz w:val="24"/>
        </w:rPr>
        <w:t>新任基金</w:t>
      </w:r>
      <w:proofErr w:type="gramEnd"/>
      <w:r w:rsidRPr="008A59A0">
        <w:rPr>
          <w:rFonts w:ascii="彩虹粗仿宋" w:eastAsia="彩虹粗仿宋" w:hAnsi="宋体" w:cs="Arial" w:hint="eastAsia"/>
          <w:sz w:val="24"/>
        </w:rPr>
        <w:t>托管人或临时基金托管人接收基金财产和基金托管业务前，</w:t>
      </w:r>
      <w:proofErr w:type="gramStart"/>
      <w:r w:rsidRPr="008A59A0">
        <w:rPr>
          <w:rFonts w:ascii="彩虹粗仿宋" w:eastAsia="彩虹粗仿宋" w:hAnsi="宋体" w:cs="Arial" w:hint="eastAsia"/>
          <w:sz w:val="24"/>
        </w:rPr>
        <w:t>原基金</w:t>
      </w:r>
      <w:proofErr w:type="gramEnd"/>
      <w:r w:rsidRPr="008A59A0">
        <w:rPr>
          <w:rFonts w:ascii="彩虹粗仿宋" w:eastAsia="彩虹粗仿宋" w:hAnsi="宋体" w:cs="Arial" w:hint="eastAsia"/>
          <w:sz w:val="24"/>
        </w:rPr>
        <w:t>管理人或</w:t>
      </w:r>
      <w:proofErr w:type="gramStart"/>
      <w:r w:rsidRPr="008A59A0">
        <w:rPr>
          <w:rFonts w:ascii="彩虹粗仿宋" w:eastAsia="彩虹粗仿宋" w:hAnsi="宋体" w:cs="Arial" w:hint="eastAsia"/>
          <w:sz w:val="24"/>
        </w:rPr>
        <w:t>原基金</w:t>
      </w:r>
      <w:proofErr w:type="gramEnd"/>
      <w:r w:rsidRPr="008A59A0">
        <w:rPr>
          <w:rFonts w:ascii="彩虹粗仿宋" w:eastAsia="彩虹粗仿宋" w:hAnsi="宋体" w:cs="Arial" w:hint="eastAsia"/>
          <w:sz w:val="24"/>
        </w:rPr>
        <w:t>托管人应继续履行相关职责，并保证不做出对基金份额持有人的利益造成损害的行为。</w:t>
      </w:r>
      <w:proofErr w:type="gramStart"/>
      <w:r w:rsidRPr="008A59A0">
        <w:rPr>
          <w:rFonts w:ascii="彩虹粗仿宋" w:eastAsia="彩虹粗仿宋" w:hAnsi="宋体" w:cs="Arial" w:hint="eastAsia"/>
          <w:sz w:val="24"/>
        </w:rPr>
        <w:t>原基金</w:t>
      </w:r>
      <w:proofErr w:type="gramEnd"/>
      <w:r w:rsidRPr="008A59A0">
        <w:rPr>
          <w:rFonts w:ascii="彩虹粗仿宋" w:eastAsia="彩虹粗仿宋" w:hAnsi="宋体" w:cs="Arial" w:hint="eastAsia"/>
          <w:sz w:val="24"/>
        </w:rPr>
        <w:t>管理人或基金托管人在继续履行相关职责期间，仍有权按照基金合同的规定收取基金管理费或基金托管费。</w:t>
      </w:r>
    </w:p>
    <w:p w:rsidR="00CF734D"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lastRenderedPageBreak/>
        <w:t>（五）本部</w:t>
      </w:r>
      <w:proofErr w:type="gramStart"/>
      <w:r w:rsidRPr="008A59A0">
        <w:rPr>
          <w:rFonts w:ascii="彩虹粗仿宋" w:eastAsia="彩虹粗仿宋" w:hAnsi="宋体" w:cs="Arial" w:hint="eastAsia"/>
          <w:sz w:val="24"/>
        </w:rPr>
        <w:t>分关于</w:t>
      </w:r>
      <w:proofErr w:type="gramEnd"/>
      <w:r w:rsidRPr="008A59A0">
        <w:rPr>
          <w:rFonts w:ascii="彩虹粗仿宋" w:eastAsia="彩虹粗仿宋" w:hAnsi="宋体" w:cs="Arial" w:hint="eastAsia"/>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5F01C8" w:rsidRPr="008A59A0" w:rsidRDefault="005F01C8" w:rsidP="00CF734D">
      <w:pPr>
        <w:adjustRightInd w:val="0"/>
        <w:snapToGrid w:val="0"/>
        <w:ind w:firstLineChars="200" w:firstLine="480"/>
        <w:rPr>
          <w:rFonts w:ascii="彩虹粗仿宋" w:eastAsia="彩虹粗仿宋" w:hAnsi="宋体" w:cs="Arial"/>
          <w:sz w:val="24"/>
        </w:rPr>
      </w:pPr>
    </w:p>
    <w:p w:rsidR="00CF734D" w:rsidRPr="008A59A0" w:rsidRDefault="00CF734D" w:rsidP="00CF734D">
      <w:pPr>
        <w:pStyle w:val="2"/>
        <w:jc w:val="center"/>
        <w:rPr>
          <w:rFonts w:ascii="彩虹粗仿宋" w:eastAsia="彩虹粗仿宋"/>
          <w:sz w:val="30"/>
        </w:rPr>
      </w:pPr>
      <w:bookmarkStart w:id="97" w:name="_Toc124325899"/>
      <w:r w:rsidRPr="008A59A0">
        <w:rPr>
          <w:rFonts w:ascii="彩虹粗仿宋" w:eastAsia="彩虹粗仿宋" w:hint="eastAsia"/>
          <w:sz w:val="30"/>
        </w:rPr>
        <w:t>十五、禁止行为</w:t>
      </w:r>
      <w:bookmarkEnd w:id="97"/>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本协议当事人禁止从事的行为，包括但不限于：</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（一）基金管理人、基金托管人将其固有财产或者他人财产混同于基金财产从事证券投资。</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（二）基金管理人不公平地对待其管理的不同基金财产，基金托管人不公平地对待其托管的不同基金财产。</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（三）基金管理人、基金托管人利用基金财产或职务之便为基金份额持有人以外的第三人牟取利益。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（四）基金管理人、基金托管人向基金份额持有人违规承诺收益或者承担损失。</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（五）基金管理人、基金托管人对他人泄漏基金运作和管理过程中任何尚未按法律法规规定的方式公开披露的信息。</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（七）基金管理人、基金托管人在行政上、财务上不</w:t>
      </w:r>
      <w:proofErr w:type="gramStart"/>
      <w:r w:rsidRPr="008A59A0">
        <w:rPr>
          <w:rFonts w:ascii="彩虹粗仿宋" w:eastAsia="彩虹粗仿宋" w:hAnsi="宋体" w:cs="Arial" w:hint="eastAsia"/>
          <w:sz w:val="24"/>
        </w:rPr>
        <w:t>独立,</w:t>
      </w:r>
      <w:proofErr w:type="gramEnd"/>
      <w:r w:rsidRPr="008A59A0">
        <w:rPr>
          <w:rFonts w:ascii="彩虹粗仿宋" w:eastAsia="彩虹粗仿宋" w:hAnsi="宋体" w:cs="Arial" w:hint="eastAsia"/>
          <w:sz w:val="24"/>
        </w:rPr>
        <w:t xml:space="preserve"> 其高级管理人员和其他从业人员相互兼职。</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（八）基金托管人私自动用或处分基金财产，根据基金管理人的合法指令、《基金合同》或托管协议的规定进行处分的除外。</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（九）基金管理人、基金托管人侵占、挪用基金财产。</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（十）基金管理人、基金托管人泄露因职务便利获取的未公开信息、利用该信息从事或者明示、暗示他人从事相关的交易活动。</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（十一）基金管理人、基金托管人玩忽职守，不按照规定履行职责。</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十二）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法规或监管部门取消或变更上述限制，如适用于本基金，基金管理人在履行适当程序后，则本基金投资不再受相关限制或按变更后的规定执行。</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（十）法律法规和《基金合同》禁止的其他行为，以及依照法律、行政法规有关规定，由国务院证券监督管理机构规定禁止基金管理人、基金托管人从事的其他行为。</w:t>
      </w:r>
    </w:p>
    <w:p w:rsidR="00CF734D" w:rsidRPr="008A59A0" w:rsidRDefault="00CF734D" w:rsidP="00CF734D">
      <w:pPr>
        <w:adjustRightInd w:val="0"/>
        <w:snapToGrid w:val="0"/>
        <w:ind w:firstLineChars="200" w:firstLine="480"/>
        <w:rPr>
          <w:rFonts w:ascii="彩虹粗仿宋" w:eastAsia="彩虹粗仿宋" w:hAnsi="宋体" w:cs="Arial"/>
          <w:sz w:val="24"/>
        </w:rPr>
      </w:pPr>
    </w:p>
    <w:p w:rsidR="00CF734D" w:rsidRPr="008A59A0" w:rsidRDefault="00CF734D" w:rsidP="00CF734D">
      <w:pPr>
        <w:pStyle w:val="2"/>
        <w:jc w:val="center"/>
        <w:rPr>
          <w:rFonts w:ascii="彩虹粗仿宋" w:eastAsia="彩虹粗仿宋"/>
          <w:sz w:val="30"/>
        </w:rPr>
      </w:pPr>
      <w:bookmarkStart w:id="98" w:name="_Toc124325900"/>
      <w:r w:rsidRPr="008A59A0">
        <w:rPr>
          <w:rFonts w:ascii="彩虹粗仿宋" w:eastAsia="彩虹粗仿宋" w:hint="eastAsia"/>
          <w:sz w:val="30"/>
        </w:rPr>
        <w:lastRenderedPageBreak/>
        <w:t>十六、托管协议的变更、终止与基金财产的清算</w:t>
      </w:r>
      <w:bookmarkEnd w:id="98"/>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（一）托管协议的变更程序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（二）托管协议终止的情形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1.《基金合同》终止；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2.基金托管人解散、依法被撤销、破产或由其他基金托管人接管基金资产；</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3.基金管理人解散、依法被撤销、破产或由其他基金管理人接管基金管理权；</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4.发生法律法规、中国证监会或《基金合同》规定的终止事项。</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（三）基金财产的清算</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4.基金财产清算程序：</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(1)《基金合同》终止情形出现时，由基金财产清算小组统一接管基金财产；</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(2)对基金财产和债权债务进行清理和确认；</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(3)对基金财产进行估值和变现；</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(4)编制清算报告；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(5)聘请会计师事务所对清算报告进行外部审计，聘请律师事务所对清算报告出具法律意见书；</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(6)将清算报告报中国证监会备案并公告；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(7)对基金剩余财产进行分配。</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5.基金财产清算的期限为6个月，但因本基金所持证券的流动性受到限制而不能及时变现的，清算期限相应顺延。</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6.清算费用</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7.基金财产清算剩余资产的分配：</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8.基金财产清算的公告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9.基金财产清算账册及文件的保存</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lastRenderedPageBreak/>
        <w:t>基金财产清算账册及有关文件由基金托管人保存15年以上。</w:t>
      </w:r>
    </w:p>
    <w:p w:rsidR="00CF734D" w:rsidRPr="008A59A0" w:rsidRDefault="00CF734D" w:rsidP="00CF734D">
      <w:pPr>
        <w:adjustRightInd w:val="0"/>
        <w:snapToGrid w:val="0"/>
        <w:rPr>
          <w:rFonts w:ascii="彩虹粗仿宋" w:eastAsia="彩虹粗仿宋" w:hAnsi="宋体" w:cs="Arial"/>
          <w:sz w:val="24"/>
        </w:rPr>
      </w:pPr>
    </w:p>
    <w:p w:rsidR="00CF734D" w:rsidRPr="008A59A0" w:rsidRDefault="00CF734D" w:rsidP="00CF734D">
      <w:pPr>
        <w:pStyle w:val="2"/>
        <w:jc w:val="center"/>
        <w:rPr>
          <w:rFonts w:ascii="彩虹粗仿宋" w:eastAsia="彩虹粗仿宋"/>
          <w:sz w:val="30"/>
        </w:rPr>
      </w:pPr>
      <w:bookmarkStart w:id="99" w:name="_Toc124325901"/>
      <w:r w:rsidRPr="008A59A0">
        <w:rPr>
          <w:rFonts w:ascii="彩虹粗仿宋" w:eastAsia="彩虹粗仿宋" w:hint="eastAsia"/>
          <w:sz w:val="30"/>
        </w:rPr>
        <w:t>十七、违约责任</w:t>
      </w:r>
      <w:bookmarkEnd w:id="99"/>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（一）基金管理人、基金托管人不履行本协议或履行本协议不符合约定的，应当承担违约责任。</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1.不可抗力；</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2.基金管理人和/或基金托管人按照届时有效的法律法规或中国证监会的规定作为或不作为而造成的损失等；</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3.基金管理人由于按照《基金合同》规定的投资原则行使或不行使其投资权而造成的损失等</w:t>
      </w:r>
      <w:r w:rsidR="00C829A1">
        <w:rPr>
          <w:rFonts w:ascii="彩虹粗仿宋" w:eastAsia="彩虹粗仿宋" w:hAnsi="宋体" w:cs="Arial" w:hint="eastAsia"/>
          <w:sz w:val="24"/>
        </w:rPr>
        <w:t>。</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CF734D" w:rsidRPr="008A59A0" w:rsidRDefault="00CF734D" w:rsidP="00CF734D">
      <w:pPr>
        <w:adjustRightInd w:val="0"/>
        <w:snapToGrid w:val="0"/>
        <w:outlineLvl w:val="0"/>
        <w:rPr>
          <w:rFonts w:ascii="彩虹粗仿宋" w:eastAsia="彩虹粗仿宋" w:hAnsi="宋体" w:cs="Arial"/>
          <w:sz w:val="24"/>
        </w:rPr>
      </w:pPr>
    </w:p>
    <w:p w:rsidR="00CF734D" w:rsidRPr="008A59A0" w:rsidRDefault="00CF734D" w:rsidP="00CF734D">
      <w:pPr>
        <w:pStyle w:val="2"/>
        <w:jc w:val="center"/>
        <w:rPr>
          <w:rFonts w:ascii="彩虹粗仿宋" w:eastAsia="彩虹粗仿宋"/>
          <w:sz w:val="30"/>
        </w:rPr>
      </w:pPr>
      <w:bookmarkStart w:id="100" w:name="_Toc124325902"/>
      <w:r w:rsidRPr="008A59A0">
        <w:rPr>
          <w:rFonts w:ascii="彩虹粗仿宋" w:eastAsia="彩虹粗仿宋" w:hint="eastAsia"/>
          <w:sz w:val="30"/>
        </w:rPr>
        <w:t>十八、争议解决方式</w:t>
      </w:r>
      <w:bookmarkEnd w:id="100"/>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本协议受中国法律（为本协议之目的，在此不包括香港、澳门特别行政区和台湾地区法律）管辖。</w:t>
      </w:r>
    </w:p>
    <w:p w:rsidR="00CF734D" w:rsidRPr="008A59A0" w:rsidRDefault="00CF734D" w:rsidP="00CF734D">
      <w:pPr>
        <w:adjustRightInd w:val="0"/>
        <w:snapToGrid w:val="0"/>
        <w:rPr>
          <w:rFonts w:ascii="彩虹粗仿宋" w:eastAsia="彩虹粗仿宋" w:hAnsi="宋体" w:cs="Arial"/>
          <w:sz w:val="24"/>
        </w:rPr>
      </w:pPr>
    </w:p>
    <w:p w:rsidR="00CF734D" w:rsidRPr="008A59A0" w:rsidRDefault="00CF734D" w:rsidP="00CF734D">
      <w:pPr>
        <w:pStyle w:val="2"/>
        <w:jc w:val="center"/>
        <w:rPr>
          <w:rFonts w:ascii="彩虹粗仿宋" w:eastAsia="彩虹粗仿宋"/>
          <w:sz w:val="30"/>
        </w:rPr>
      </w:pPr>
      <w:bookmarkStart w:id="101" w:name="_Toc124325903"/>
      <w:r w:rsidRPr="008A59A0">
        <w:rPr>
          <w:rFonts w:ascii="彩虹粗仿宋" w:eastAsia="彩虹粗仿宋" w:hint="eastAsia"/>
          <w:sz w:val="30"/>
        </w:rPr>
        <w:t>十九、托管协议的效力</w:t>
      </w:r>
      <w:bookmarkEnd w:id="101"/>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双方对托管协议的效力约定如下：</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（三）托管协议自生效之日起对托管协议当事人具有同等的法律约束力。</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（四）本协议一式六份，协议双方各持二份，上报监管机构二份，每份具有同等的法律效力。</w:t>
      </w:r>
    </w:p>
    <w:p w:rsidR="00CF734D" w:rsidRPr="008A59A0" w:rsidRDefault="00CF734D" w:rsidP="00CF734D">
      <w:pPr>
        <w:adjustRightInd w:val="0"/>
        <w:snapToGrid w:val="0"/>
        <w:rPr>
          <w:rFonts w:ascii="彩虹粗仿宋" w:eastAsia="彩虹粗仿宋" w:hAnsi="宋体" w:cs="Arial"/>
          <w:sz w:val="24"/>
        </w:rPr>
      </w:pPr>
    </w:p>
    <w:p w:rsidR="00CF734D" w:rsidRPr="008A59A0" w:rsidRDefault="00CF734D" w:rsidP="00CF734D">
      <w:pPr>
        <w:pStyle w:val="2"/>
        <w:jc w:val="center"/>
        <w:rPr>
          <w:rFonts w:ascii="彩虹粗仿宋" w:eastAsia="彩虹粗仿宋"/>
          <w:sz w:val="30"/>
        </w:rPr>
      </w:pPr>
      <w:bookmarkStart w:id="102" w:name="_Toc124325904"/>
      <w:r w:rsidRPr="008A59A0">
        <w:rPr>
          <w:rFonts w:ascii="彩虹粗仿宋" w:eastAsia="彩虹粗仿宋" w:hint="eastAsia"/>
          <w:sz w:val="30"/>
        </w:rPr>
        <w:t>二十、其他事项</w:t>
      </w:r>
      <w:bookmarkEnd w:id="102"/>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如发生有权司法机关依法冻结基金份额持有人的基金份额时，基金管理人应予以配合，承担司法协助义务。</w:t>
      </w:r>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CF734D" w:rsidRPr="008A59A0" w:rsidRDefault="00CF734D" w:rsidP="00CF734D">
      <w:pPr>
        <w:adjustRightInd w:val="0"/>
        <w:snapToGrid w:val="0"/>
        <w:rPr>
          <w:rFonts w:ascii="彩虹粗仿宋" w:eastAsia="彩虹粗仿宋"/>
          <w:b/>
          <w:bCs/>
        </w:rPr>
      </w:pPr>
    </w:p>
    <w:p w:rsidR="00CF734D" w:rsidRPr="008A59A0" w:rsidRDefault="00CF734D" w:rsidP="00CF734D">
      <w:pPr>
        <w:pStyle w:val="2"/>
        <w:jc w:val="center"/>
        <w:rPr>
          <w:rFonts w:ascii="彩虹粗仿宋" w:eastAsia="彩虹粗仿宋"/>
          <w:sz w:val="30"/>
        </w:rPr>
      </w:pPr>
      <w:bookmarkStart w:id="103" w:name="_Toc124325905"/>
      <w:r w:rsidRPr="008A59A0">
        <w:rPr>
          <w:rFonts w:ascii="彩虹粗仿宋" w:eastAsia="彩虹粗仿宋" w:hint="eastAsia"/>
          <w:sz w:val="30"/>
        </w:rPr>
        <w:t>二十一、托管协议的签订</w:t>
      </w:r>
      <w:bookmarkEnd w:id="103"/>
    </w:p>
    <w:p w:rsidR="00CF734D" w:rsidRPr="008A59A0" w:rsidRDefault="00CF734D" w:rsidP="00CF734D">
      <w:pPr>
        <w:adjustRightInd w:val="0"/>
        <w:snapToGrid w:val="0"/>
        <w:ind w:firstLineChars="200" w:firstLine="480"/>
        <w:rPr>
          <w:rFonts w:ascii="彩虹粗仿宋" w:eastAsia="彩虹粗仿宋" w:hAnsi="宋体" w:cs="Arial"/>
          <w:sz w:val="24"/>
        </w:rPr>
      </w:pPr>
      <w:r w:rsidRPr="008A59A0">
        <w:rPr>
          <w:rFonts w:ascii="彩虹粗仿宋" w:eastAsia="彩虹粗仿宋" w:hAnsi="宋体" w:cs="Arial" w:hint="eastAsia"/>
          <w:sz w:val="24"/>
        </w:rPr>
        <w:t>本协议双方法定代表人或授权代表签章、签订地、签订日</w:t>
      </w:r>
    </w:p>
    <w:p w:rsidR="00CF734D" w:rsidRPr="008A59A0" w:rsidRDefault="00CF734D" w:rsidP="00CF734D">
      <w:pPr>
        <w:adjustRightInd w:val="0"/>
        <w:snapToGrid w:val="0"/>
        <w:ind w:firstLineChars="200" w:firstLine="480"/>
        <w:rPr>
          <w:rFonts w:ascii="彩虹粗仿宋" w:eastAsia="彩虹粗仿宋" w:hAnsi="宋体" w:cs="Arial"/>
          <w:sz w:val="24"/>
        </w:rPr>
        <w:sectPr w:rsidR="00CF734D" w:rsidRPr="008A59A0">
          <w:headerReference w:type="default" r:id="rId8"/>
          <w:footerReference w:type="default" r:id="rId9"/>
          <w:pgSz w:w="11906" w:h="16838"/>
          <w:pgMar w:top="1418" w:right="1701" w:bottom="1418" w:left="1701" w:header="851" w:footer="992" w:gutter="0"/>
          <w:cols w:space="720"/>
          <w:docGrid w:type="lines" w:linePitch="312"/>
        </w:sectPr>
      </w:pPr>
    </w:p>
    <w:p w:rsidR="001313D7" w:rsidRPr="00CF734D" w:rsidRDefault="001313D7">
      <w:bookmarkStart w:id="104" w:name="_GoBack"/>
      <w:bookmarkEnd w:id="104"/>
    </w:p>
    <w:sectPr w:rsidR="001313D7" w:rsidRPr="00CF734D">
      <w:headerReference w:type="default" r:id="rId10"/>
      <w:footerReference w:type="default" r:id="rId11"/>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5E9" w:rsidRDefault="00D955E9" w:rsidP="00CF734D">
      <w:r>
        <w:separator/>
      </w:r>
    </w:p>
  </w:endnote>
  <w:endnote w:type="continuationSeparator" w:id="0">
    <w:p w:rsidR="00D955E9" w:rsidRDefault="00D955E9" w:rsidP="00CF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C4" w:rsidRDefault="006A64C4">
    <w:pPr>
      <w:pStyle w:val="a9"/>
      <w:framePr w:wrap="around" w:vAnchor="text" w:hAnchor="margin" w:xAlign="center" w:y="1"/>
      <w:rPr>
        <w:rStyle w:val="a7"/>
      </w:rPr>
    </w:pPr>
    <w:r>
      <w:fldChar w:fldCharType="begin"/>
    </w:r>
    <w:r>
      <w:rPr>
        <w:rStyle w:val="a7"/>
      </w:rPr>
      <w:instrText xml:space="preserve">PAGE  </w:instrText>
    </w:r>
    <w:r>
      <w:fldChar w:fldCharType="end"/>
    </w:r>
  </w:p>
  <w:p w:rsidR="006A64C4" w:rsidRDefault="006A64C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C4" w:rsidRDefault="006A64C4">
    <w:pPr>
      <w:pStyle w:val="a9"/>
      <w:framePr w:wrap="around" w:vAnchor="text" w:hAnchor="margin" w:xAlign="center" w:y="1"/>
      <w:rPr>
        <w:rStyle w:val="a7"/>
      </w:rPr>
    </w:pPr>
    <w:r>
      <w:fldChar w:fldCharType="begin"/>
    </w:r>
    <w:r>
      <w:rPr>
        <w:rStyle w:val="a7"/>
      </w:rPr>
      <w:instrText xml:space="preserve">PAGE  </w:instrText>
    </w:r>
    <w:r>
      <w:fldChar w:fldCharType="separate"/>
    </w:r>
    <w:r w:rsidR="00C72FAD">
      <w:rPr>
        <w:rStyle w:val="a7"/>
        <w:noProof/>
      </w:rPr>
      <w:t>28</w:t>
    </w:r>
    <w:r>
      <w:fldChar w:fldCharType="end"/>
    </w:r>
  </w:p>
  <w:p w:rsidR="006A64C4" w:rsidRDefault="006A64C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C4" w:rsidRDefault="006A64C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5E9" w:rsidRDefault="00D955E9" w:rsidP="00CF734D">
      <w:r>
        <w:separator/>
      </w:r>
    </w:p>
  </w:footnote>
  <w:footnote w:type="continuationSeparator" w:id="0">
    <w:p w:rsidR="00D955E9" w:rsidRDefault="00D955E9" w:rsidP="00CF7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C4" w:rsidRPr="00CF734D" w:rsidRDefault="006A64C4" w:rsidP="00FC08B2">
    <w:pPr>
      <w:pStyle w:val="ac"/>
      <w:ind w:right="360"/>
      <w:jc w:val="both"/>
    </w:pPr>
    <w:r w:rsidRPr="00CF734D">
      <w:rPr>
        <w:rFonts w:hint="eastAsia"/>
      </w:rPr>
      <w:t>万家聚利混合型证券投资基金</w:t>
    </w:r>
    <w:r w:rsidRPr="00CF734D">
      <w:rPr>
        <w:rFonts w:hint="eastAsia"/>
      </w:rPr>
      <w:t xml:space="preserve">                                  </w:t>
    </w:r>
    <w:r w:rsidR="00FC08B2">
      <w:rPr>
        <w:rFonts w:hint="eastAsia"/>
      </w:rPr>
      <w:t xml:space="preserve">              </w:t>
    </w:r>
    <w:r w:rsidRPr="00CF734D">
      <w:rPr>
        <w:rFonts w:hint="eastAsia"/>
      </w:rPr>
      <w:t xml:space="preserve"> </w:t>
    </w:r>
    <w:r w:rsidR="00FC08B2">
      <w:rPr>
        <w:rFonts w:hint="eastAsia"/>
      </w:rPr>
      <w:t xml:space="preserve">    </w:t>
    </w:r>
    <w:r w:rsidRPr="00CF734D">
      <w:rPr>
        <w:rFonts w:hint="eastAsia"/>
      </w:rPr>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C4" w:rsidRDefault="006A64C4" w:rsidP="00FC08B2">
    <w:pPr>
      <w:pStyle w:val="ac"/>
      <w:jc w:val="both"/>
    </w:pPr>
    <w:r w:rsidRPr="00CF734D">
      <w:rPr>
        <w:rFonts w:hint="eastAsia"/>
      </w:rPr>
      <w:t>万家聚利混合型证券投资基金</w:t>
    </w:r>
    <w:r w:rsidRPr="00CF734D">
      <w:rPr>
        <w:rFonts w:hint="eastAsia"/>
      </w:rPr>
      <w:t xml:space="preserve">                                      </w:t>
    </w:r>
    <w:r>
      <w:rPr>
        <w:rFonts w:hint="eastAsia"/>
      </w:rPr>
      <w:t xml:space="preserve">    </w:t>
    </w:r>
    <w:r w:rsidR="00FC08B2">
      <w:rPr>
        <w:rFonts w:hint="eastAsia"/>
      </w:rPr>
      <w:t xml:space="preserve">                  </w:t>
    </w: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D"/>
    <w:rsid w:val="000E0793"/>
    <w:rsid w:val="001313D7"/>
    <w:rsid w:val="00163BAD"/>
    <w:rsid w:val="00172C16"/>
    <w:rsid w:val="001C7B2A"/>
    <w:rsid w:val="00260773"/>
    <w:rsid w:val="00272267"/>
    <w:rsid w:val="002F7ACE"/>
    <w:rsid w:val="003471B6"/>
    <w:rsid w:val="004B301A"/>
    <w:rsid w:val="004E396F"/>
    <w:rsid w:val="00513067"/>
    <w:rsid w:val="005B2354"/>
    <w:rsid w:val="005F01C8"/>
    <w:rsid w:val="00654494"/>
    <w:rsid w:val="006A64C4"/>
    <w:rsid w:val="00744A92"/>
    <w:rsid w:val="00770DC9"/>
    <w:rsid w:val="007F2A78"/>
    <w:rsid w:val="008430EF"/>
    <w:rsid w:val="00870377"/>
    <w:rsid w:val="008A59A0"/>
    <w:rsid w:val="00930D9B"/>
    <w:rsid w:val="009D2CCE"/>
    <w:rsid w:val="009F45CE"/>
    <w:rsid w:val="00B15C60"/>
    <w:rsid w:val="00BE4E1C"/>
    <w:rsid w:val="00C07948"/>
    <w:rsid w:val="00C72FAD"/>
    <w:rsid w:val="00C829A1"/>
    <w:rsid w:val="00CB0BC6"/>
    <w:rsid w:val="00CF734D"/>
    <w:rsid w:val="00D955E9"/>
    <w:rsid w:val="00F05707"/>
    <w:rsid w:val="00F11364"/>
    <w:rsid w:val="00F231B3"/>
    <w:rsid w:val="00FC08B2"/>
    <w:rsid w:val="00FD20D3"/>
    <w:rsid w:val="00FF2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D"/>
    <w:pPr>
      <w:widowControl w:val="0"/>
      <w:jc w:val="both"/>
    </w:pPr>
    <w:rPr>
      <w:rFonts w:ascii="Times New Roman" w:eastAsia="宋体" w:hAnsi="Times New Roman" w:cs="Times New Roman"/>
      <w:szCs w:val="24"/>
    </w:rPr>
  </w:style>
  <w:style w:type="paragraph" w:styleId="2">
    <w:name w:val="heading 2"/>
    <w:basedOn w:val="a"/>
    <w:next w:val="a0"/>
    <w:link w:val="2Char"/>
    <w:qFormat/>
    <w:rsid w:val="00CF734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CF734D"/>
    <w:rPr>
      <w:rFonts w:ascii="Arial" w:eastAsia="黑体" w:hAnsi="Arial" w:cs="Times New Roman"/>
      <w:b/>
      <w:sz w:val="32"/>
      <w:szCs w:val="20"/>
    </w:rPr>
  </w:style>
  <w:style w:type="character" w:styleId="a4">
    <w:name w:val="FollowedHyperlink"/>
    <w:uiPriority w:val="99"/>
    <w:unhideWhenUsed/>
    <w:rsid w:val="00CF734D"/>
    <w:rPr>
      <w:color w:val="800080"/>
      <w:u w:val="single"/>
    </w:rPr>
  </w:style>
  <w:style w:type="character" w:styleId="a5">
    <w:name w:val="Strong"/>
    <w:qFormat/>
    <w:rsid w:val="00CF734D"/>
    <w:rPr>
      <w:b/>
      <w:bCs/>
    </w:rPr>
  </w:style>
  <w:style w:type="character" w:styleId="a6">
    <w:name w:val="Hyperlink"/>
    <w:rsid w:val="00CF734D"/>
    <w:rPr>
      <w:color w:val="0000FF"/>
      <w:u w:val="single"/>
    </w:rPr>
  </w:style>
  <w:style w:type="character" w:styleId="a7">
    <w:name w:val="page number"/>
    <w:basedOn w:val="a1"/>
    <w:rsid w:val="00CF734D"/>
  </w:style>
  <w:style w:type="character" w:styleId="a8">
    <w:name w:val="annotation reference"/>
    <w:rsid w:val="00CF734D"/>
    <w:rPr>
      <w:sz w:val="21"/>
      <w:szCs w:val="21"/>
    </w:rPr>
  </w:style>
  <w:style w:type="character" w:customStyle="1" w:styleId="Char">
    <w:name w:val="页脚 Char"/>
    <w:link w:val="a9"/>
    <w:uiPriority w:val="99"/>
    <w:rsid w:val="00CF734D"/>
    <w:rPr>
      <w:sz w:val="18"/>
      <w:szCs w:val="18"/>
    </w:rPr>
  </w:style>
  <w:style w:type="character" w:customStyle="1" w:styleId="read">
    <w:name w:val="read"/>
    <w:basedOn w:val="a1"/>
    <w:rsid w:val="00CF734D"/>
  </w:style>
  <w:style w:type="character" w:customStyle="1" w:styleId="Char0">
    <w:name w:val="批注框文本 Char"/>
    <w:link w:val="aa"/>
    <w:semiHidden/>
    <w:rsid w:val="00CF734D"/>
    <w:rPr>
      <w:rFonts w:ascii="Times New Roman" w:eastAsia="宋体" w:hAnsi="Times New Roman" w:cs="Times New Roman"/>
      <w:sz w:val="18"/>
      <w:szCs w:val="18"/>
    </w:rPr>
  </w:style>
  <w:style w:type="character" w:customStyle="1" w:styleId="Char1">
    <w:name w:val="正文文本 Char"/>
    <w:link w:val="ab"/>
    <w:rsid w:val="00CF734D"/>
    <w:rPr>
      <w:rFonts w:ascii="仿宋_GB2312" w:eastAsia="仿宋_GB2312" w:hAnsi="Times New Roman" w:cs="Times New Roman"/>
      <w:color w:val="000000"/>
      <w:kern w:val="0"/>
      <w:sz w:val="24"/>
      <w:szCs w:val="28"/>
    </w:rPr>
  </w:style>
  <w:style w:type="character" w:customStyle="1" w:styleId="3Char">
    <w:name w:val="正文文本缩进 3 Char"/>
    <w:link w:val="3"/>
    <w:rsid w:val="00CF734D"/>
    <w:rPr>
      <w:rFonts w:ascii="仿宋_GB2312" w:eastAsia="仿宋_GB2312" w:hAnsi="宋体" w:cs="Arial"/>
      <w:color w:val="000000"/>
      <w:sz w:val="24"/>
      <w:szCs w:val="24"/>
    </w:rPr>
  </w:style>
  <w:style w:type="character" w:customStyle="1" w:styleId="HTMLChar">
    <w:name w:val="HTML 预设格式 Char"/>
    <w:link w:val="HTML"/>
    <w:uiPriority w:val="99"/>
    <w:rsid w:val="00CF734D"/>
    <w:rPr>
      <w:rFonts w:ascii="宋体" w:eastAsia="宋体" w:hAnsi="宋体" w:cs="宋体"/>
      <w:kern w:val="0"/>
      <w:sz w:val="24"/>
      <w:szCs w:val="24"/>
    </w:rPr>
  </w:style>
  <w:style w:type="character" w:customStyle="1" w:styleId="Char2">
    <w:name w:val="页眉 Char"/>
    <w:link w:val="ac"/>
    <w:uiPriority w:val="99"/>
    <w:rsid w:val="00CF734D"/>
    <w:rPr>
      <w:sz w:val="18"/>
      <w:szCs w:val="18"/>
    </w:rPr>
  </w:style>
  <w:style w:type="character" w:customStyle="1" w:styleId="Char3">
    <w:name w:val="批注文字 Char"/>
    <w:semiHidden/>
    <w:rsid w:val="00CF734D"/>
    <w:rPr>
      <w:rFonts w:ascii="Times New Roman" w:eastAsia="宋体" w:hAnsi="Times New Roman" w:cs="Times New Roman"/>
      <w:szCs w:val="24"/>
    </w:rPr>
  </w:style>
  <w:style w:type="character" w:customStyle="1" w:styleId="2Char0">
    <w:name w:val="正文文本缩进 2 Char"/>
    <w:link w:val="20"/>
    <w:rsid w:val="00CF734D"/>
    <w:rPr>
      <w:rFonts w:ascii="宋体" w:eastAsia="宋体" w:hAnsi="宋体" w:cs="Times New Roman"/>
      <w:sz w:val="28"/>
      <w:szCs w:val="20"/>
    </w:rPr>
  </w:style>
  <w:style w:type="character" w:customStyle="1" w:styleId="Char4">
    <w:name w:val="正文文本缩进 Char"/>
    <w:link w:val="ad"/>
    <w:rsid w:val="00CF734D"/>
    <w:rPr>
      <w:rFonts w:ascii="Times New Roman" w:eastAsia="方正仿宋简体" w:hAnsi="Times New Roman" w:cs="Times New Roman"/>
      <w:sz w:val="24"/>
      <w:szCs w:val="30"/>
    </w:rPr>
  </w:style>
  <w:style w:type="character" w:customStyle="1" w:styleId="ae">
    <w:name w:val="批注文字 字符"/>
    <w:rsid w:val="00CF734D"/>
    <w:rPr>
      <w:kern w:val="2"/>
      <w:sz w:val="21"/>
    </w:rPr>
  </w:style>
  <w:style w:type="character" w:customStyle="1" w:styleId="Char5">
    <w:name w:val="批注主题 Char"/>
    <w:link w:val="af"/>
    <w:rsid w:val="00CF734D"/>
    <w:rPr>
      <w:rFonts w:ascii="Times New Roman" w:eastAsia="宋体" w:hAnsi="Times New Roman" w:cs="Times New Roman"/>
      <w:b/>
      <w:bCs/>
      <w:szCs w:val="24"/>
    </w:rPr>
  </w:style>
  <w:style w:type="paragraph" w:styleId="9">
    <w:name w:val="toc 9"/>
    <w:basedOn w:val="a"/>
    <w:next w:val="a"/>
    <w:semiHidden/>
    <w:rsid w:val="00CF734D"/>
    <w:pPr>
      <w:ind w:leftChars="1600" w:left="3360"/>
    </w:pPr>
  </w:style>
  <w:style w:type="paragraph" w:styleId="a9">
    <w:name w:val="footer"/>
    <w:basedOn w:val="a"/>
    <w:link w:val="Char"/>
    <w:uiPriority w:val="99"/>
    <w:unhideWhenUsed/>
    <w:rsid w:val="00CF73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1"/>
    <w:uiPriority w:val="99"/>
    <w:semiHidden/>
    <w:rsid w:val="00CF734D"/>
    <w:rPr>
      <w:rFonts w:ascii="Times New Roman" w:eastAsia="宋体" w:hAnsi="Times New Roman" w:cs="Times New Roman"/>
      <w:sz w:val="18"/>
      <w:szCs w:val="18"/>
    </w:rPr>
  </w:style>
  <w:style w:type="paragraph" w:styleId="20">
    <w:name w:val="Body Text Indent 2"/>
    <w:basedOn w:val="a"/>
    <w:link w:val="2Char0"/>
    <w:rsid w:val="00CF734D"/>
    <w:pPr>
      <w:spacing w:line="360" w:lineRule="auto"/>
      <w:ind w:firstLine="525"/>
    </w:pPr>
    <w:rPr>
      <w:rFonts w:ascii="宋体" w:hAnsi="宋体"/>
      <w:sz w:val="28"/>
      <w:szCs w:val="20"/>
    </w:rPr>
  </w:style>
  <w:style w:type="character" w:customStyle="1" w:styleId="2Char1">
    <w:name w:val="正文文本缩进 2 Char1"/>
    <w:basedOn w:val="a1"/>
    <w:uiPriority w:val="99"/>
    <w:semiHidden/>
    <w:rsid w:val="00CF734D"/>
    <w:rPr>
      <w:rFonts w:ascii="Times New Roman" w:eastAsia="宋体" w:hAnsi="Times New Roman" w:cs="Times New Roman"/>
      <w:szCs w:val="24"/>
    </w:rPr>
  </w:style>
  <w:style w:type="paragraph" w:styleId="7">
    <w:name w:val="toc 7"/>
    <w:basedOn w:val="a"/>
    <w:next w:val="a"/>
    <w:semiHidden/>
    <w:rsid w:val="00CF734D"/>
    <w:pPr>
      <w:ind w:leftChars="1200" w:left="2520"/>
    </w:pPr>
  </w:style>
  <w:style w:type="paragraph" w:styleId="ad">
    <w:name w:val="Body Text Indent"/>
    <w:basedOn w:val="a"/>
    <w:link w:val="Char4"/>
    <w:rsid w:val="00CF734D"/>
    <w:pPr>
      <w:adjustRightInd w:val="0"/>
      <w:snapToGrid w:val="0"/>
      <w:spacing w:line="560" w:lineRule="exact"/>
      <w:ind w:firstLineChars="200" w:firstLine="480"/>
    </w:pPr>
    <w:rPr>
      <w:rFonts w:eastAsia="方正仿宋简体"/>
      <w:sz w:val="24"/>
      <w:szCs w:val="30"/>
    </w:rPr>
  </w:style>
  <w:style w:type="character" w:customStyle="1" w:styleId="Char11">
    <w:name w:val="正文文本缩进 Char1"/>
    <w:basedOn w:val="a1"/>
    <w:uiPriority w:val="99"/>
    <w:semiHidden/>
    <w:rsid w:val="00CF734D"/>
    <w:rPr>
      <w:rFonts w:ascii="Times New Roman" w:eastAsia="宋体" w:hAnsi="Times New Roman" w:cs="Times New Roman"/>
      <w:szCs w:val="24"/>
    </w:rPr>
  </w:style>
  <w:style w:type="paragraph" w:styleId="5">
    <w:name w:val="toc 5"/>
    <w:basedOn w:val="a"/>
    <w:next w:val="a"/>
    <w:semiHidden/>
    <w:rsid w:val="00CF734D"/>
    <w:pPr>
      <w:ind w:leftChars="800" w:left="1680"/>
    </w:pPr>
  </w:style>
  <w:style w:type="paragraph" w:styleId="21">
    <w:name w:val="toc 2"/>
    <w:basedOn w:val="a"/>
    <w:next w:val="a"/>
    <w:semiHidden/>
    <w:rsid w:val="00CF734D"/>
    <w:pPr>
      <w:ind w:leftChars="200" w:left="420"/>
    </w:pPr>
  </w:style>
  <w:style w:type="paragraph" w:styleId="3">
    <w:name w:val="Body Text Indent 3"/>
    <w:basedOn w:val="a"/>
    <w:link w:val="3Char"/>
    <w:rsid w:val="00CF734D"/>
    <w:pPr>
      <w:adjustRightInd w:val="0"/>
      <w:snapToGrid w:val="0"/>
      <w:ind w:firstLineChars="200" w:firstLine="480"/>
    </w:pPr>
    <w:rPr>
      <w:rFonts w:ascii="仿宋_GB2312" w:eastAsia="仿宋_GB2312" w:hAnsi="宋体" w:cs="Arial"/>
      <w:color w:val="000000"/>
      <w:sz w:val="24"/>
    </w:rPr>
  </w:style>
  <w:style w:type="character" w:customStyle="1" w:styleId="3Char1">
    <w:name w:val="正文文本缩进 3 Char1"/>
    <w:basedOn w:val="a1"/>
    <w:uiPriority w:val="99"/>
    <w:semiHidden/>
    <w:rsid w:val="00CF734D"/>
    <w:rPr>
      <w:rFonts w:ascii="Times New Roman" w:eastAsia="宋体" w:hAnsi="Times New Roman" w:cs="Times New Roman"/>
      <w:sz w:val="16"/>
      <w:szCs w:val="16"/>
    </w:rPr>
  </w:style>
  <w:style w:type="paragraph" w:styleId="4">
    <w:name w:val="toc 4"/>
    <w:basedOn w:val="a"/>
    <w:next w:val="a"/>
    <w:semiHidden/>
    <w:rsid w:val="00CF734D"/>
    <w:pPr>
      <w:ind w:leftChars="600" w:left="1260"/>
    </w:pPr>
  </w:style>
  <w:style w:type="paragraph" w:styleId="ac">
    <w:name w:val="header"/>
    <w:basedOn w:val="a"/>
    <w:link w:val="Char2"/>
    <w:uiPriority w:val="99"/>
    <w:unhideWhenUsed/>
    <w:rsid w:val="00CF73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2">
    <w:name w:val="页眉 Char1"/>
    <w:basedOn w:val="a1"/>
    <w:uiPriority w:val="99"/>
    <w:semiHidden/>
    <w:rsid w:val="00CF734D"/>
    <w:rPr>
      <w:rFonts w:ascii="Times New Roman" w:eastAsia="宋体" w:hAnsi="Times New Roman" w:cs="Times New Roman"/>
      <w:sz w:val="18"/>
      <w:szCs w:val="18"/>
    </w:rPr>
  </w:style>
  <w:style w:type="paragraph" w:styleId="aa">
    <w:name w:val="Balloon Text"/>
    <w:basedOn w:val="a"/>
    <w:link w:val="Char0"/>
    <w:semiHidden/>
    <w:rsid w:val="00CF734D"/>
    <w:rPr>
      <w:sz w:val="18"/>
      <w:szCs w:val="18"/>
    </w:rPr>
  </w:style>
  <w:style w:type="character" w:customStyle="1" w:styleId="Char13">
    <w:name w:val="批注框文本 Char1"/>
    <w:basedOn w:val="a1"/>
    <w:uiPriority w:val="99"/>
    <w:semiHidden/>
    <w:rsid w:val="00CF734D"/>
    <w:rPr>
      <w:rFonts w:ascii="Times New Roman" w:eastAsia="宋体" w:hAnsi="Times New Roman" w:cs="Times New Roman"/>
      <w:sz w:val="18"/>
      <w:szCs w:val="18"/>
    </w:rPr>
  </w:style>
  <w:style w:type="paragraph" w:styleId="af0">
    <w:name w:val="annotation text"/>
    <w:basedOn w:val="a"/>
    <w:link w:val="Char14"/>
    <w:unhideWhenUsed/>
    <w:rsid w:val="00CF734D"/>
    <w:pPr>
      <w:jc w:val="left"/>
    </w:pPr>
  </w:style>
  <w:style w:type="character" w:customStyle="1" w:styleId="Char14">
    <w:name w:val="批注文字 Char1"/>
    <w:basedOn w:val="a1"/>
    <w:link w:val="af0"/>
    <w:uiPriority w:val="99"/>
    <w:semiHidden/>
    <w:rsid w:val="00CF734D"/>
    <w:rPr>
      <w:rFonts w:ascii="Times New Roman" w:eastAsia="宋体" w:hAnsi="Times New Roman" w:cs="Times New Roman"/>
      <w:szCs w:val="24"/>
    </w:rPr>
  </w:style>
  <w:style w:type="paragraph" w:styleId="af">
    <w:name w:val="annotation subject"/>
    <w:basedOn w:val="af0"/>
    <w:next w:val="af0"/>
    <w:link w:val="Char5"/>
    <w:rsid w:val="00CF734D"/>
    <w:rPr>
      <w:b/>
      <w:bCs/>
    </w:rPr>
  </w:style>
  <w:style w:type="character" w:customStyle="1" w:styleId="Char15">
    <w:name w:val="批注主题 Char1"/>
    <w:basedOn w:val="Char14"/>
    <w:uiPriority w:val="99"/>
    <w:semiHidden/>
    <w:rsid w:val="00CF734D"/>
    <w:rPr>
      <w:rFonts w:ascii="Times New Roman" w:eastAsia="宋体" w:hAnsi="Times New Roman" w:cs="Times New Roman"/>
      <w:b/>
      <w:bCs/>
      <w:szCs w:val="24"/>
    </w:rPr>
  </w:style>
  <w:style w:type="paragraph" w:styleId="ab">
    <w:name w:val="Body Text"/>
    <w:basedOn w:val="a"/>
    <w:link w:val="Char1"/>
    <w:rsid w:val="00CF734D"/>
    <w:pPr>
      <w:spacing w:line="360" w:lineRule="auto"/>
    </w:pPr>
    <w:rPr>
      <w:rFonts w:ascii="仿宋_GB2312" w:eastAsia="仿宋_GB2312"/>
      <w:color w:val="000000"/>
      <w:kern w:val="0"/>
      <w:sz w:val="24"/>
      <w:szCs w:val="28"/>
    </w:rPr>
  </w:style>
  <w:style w:type="character" w:customStyle="1" w:styleId="Char16">
    <w:name w:val="正文文本 Char1"/>
    <w:basedOn w:val="a1"/>
    <w:uiPriority w:val="99"/>
    <w:semiHidden/>
    <w:rsid w:val="00CF734D"/>
    <w:rPr>
      <w:rFonts w:ascii="Times New Roman" w:eastAsia="宋体" w:hAnsi="Times New Roman" w:cs="Times New Roman"/>
      <w:szCs w:val="24"/>
    </w:rPr>
  </w:style>
  <w:style w:type="paragraph" w:styleId="HTML">
    <w:name w:val="HTML Preformatted"/>
    <w:basedOn w:val="a"/>
    <w:link w:val="HTMLChar"/>
    <w:uiPriority w:val="99"/>
    <w:unhideWhenUsed/>
    <w:rsid w:val="00CF7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1">
    <w:name w:val="HTML 预设格式 Char1"/>
    <w:basedOn w:val="a1"/>
    <w:uiPriority w:val="99"/>
    <w:semiHidden/>
    <w:rsid w:val="00CF734D"/>
    <w:rPr>
      <w:rFonts w:ascii="Courier New" w:eastAsia="宋体" w:hAnsi="Courier New" w:cs="Courier New"/>
      <w:sz w:val="20"/>
      <w:szCs w:val="20"/>
    </w:rPr>
  </w:style>
  <w:style w:type="paragraph" w:styleId="6">
    <w:name w:val="toc 6"/>
    <w:basedOn w:val="a"/>
    <w:next w:val="a"/>
    <w:semiHidden/>
    <w:rsid w:val="00CF734D"/>
    <w:pPr>
      <w:ind w:leftChars="1000" w:left="2100"/>
    </w:pPr>
  </w:style>
  <w:style w:type="paragraph" w:styleId="1">
    <w:name w:val="toc 1"/>
    <w:basedOn w:val="a"/>
    <w:next w:val="a"/>
    <w:semiHidden/>
    <w:rsid w:val="00CF734D"/>
  </w:style>
  <w:style w:type="paragraph" w:styleId="8">
    <w:name w:val="toc 8"/>
    <w:basedOn w:val="a"/>
    <w:next w:val="a"/>
    <w:semiHidden/>
    <w:rsid w:val="00CF734D"/>
    <w:pPr>
      <w:ind w:leftChars="1400" w:left="2940"/>
    </w:pPr>
  </w:style>
  <w:style w:type="paragraph" w:styleId="30">
    <w:name w:val="toc 3"/>
    <w:basedOn w:val="a"/>
    <w:next w:val="a"/>
    <w:semiHidden/>
    <w:rsid w:val="00CF734D"/>
    <w:pPr>
      <w:ind w:leftChars="400" w:left="840"/>
    </w:pPr>
  </w:style>
  <w:style w:type="paragraph" w:styleId="af1">
    <w:name w:val="Normal (Web)"/>
    <w:basedOn w:val="a"/>
    <w:rsid w:val="00CF734D"/>
    <w:pPr>
      <w:widowControl/>
      <w:spacing w:before="100" w:beforeAutospacing="1" w:after="100" w:afterAutospacing="1"/>
      <w:jc w:val="left"/>
    </w:pPr>
    <w:rPr>
      <w:rFonts w:ascii="Arial Unicode MS" w:eastAsia="Arial Unicode MS" w:hAnsi="Arial Unicode MS" w:cs="Arial Unicode MS"/>
      <w:kern w:val="0"/>
      <w:sz w:val="24"/>
    </w:rPr>
  </w:style>
  <w:style w:type="paragraph" w:styleId="a0">
    <w:name w:val="Normal Indent"/>
    <w:basedOn w:val="a"/>
    <w:rsid w:val="00CF734D"/>
    <w:pPr>
      <w:ind w:firstLineChars="200" w:firstLine="420"/>
    </w:pPr>
  </w:style>
  <w:style w:type="paragraph" w:customStyle="1" w:styleId="CharChar">
    <w:name w:val="Char Char"/>
    <w:basedOn w:val="a"/>
    <w:rsid w:val="00CF734D"/>
    <w:rPr>
      <w:szCs w:val="20"/>
    </w:rPr>
  </w:style>
  <w:style w:type="paragraph" w:customStyle="1" w:styleId="wz1">
    <w:name w:val="wz1"/>
    <w:basedOn w:val="a"/>
    <w:rsid w:val="00CF734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6">
    <w:name w:val="Char"/>
    <w:basedOn w:val="a"/>
    <w:rsid w:val="00CF734D"/>
  </w:style>
  <w:style w:type="paragraph" w:customStyle="1" w:styleId="Char17">
    <w:name w:val="Char1"/>
    <w:basedOn w:val="a"/>
    <w:rsid w:val="00CF734D"/>
    <w:pPr>
      <w:tabs>
        <w:tab w:val="left" w:pos="832"/>
      </w:tabs>
      <w:ind w:left="832" w:hanging="420"/>
      <w:jc w:val="center"/>
    </w:pPr>
    <w:rPr>
      <w:rFonts w:ascii="楷体_GB2312" w:eastAsia="楷体_GB2312"/>
      <w:b/>
      <w:color w:val="000080"/>
      <w:sz w:val="30"/>
      <w:szCs w:val="30"/>
    </w:rPr>
  </w:style>
  <w:style w:type="paragraph" w:styleId="af2">
    <w:name w:val="Revision"/>
    <w:uiPriority w:val="99"/>
    <w:semiHidden/>
    <w:rsid w:val="00CF734D"/>
    <w:rPr>
      <w:rFonts w:ascii="Times New Roman" w:eastAsia="宋体" w:hAnsi="Times New Roman" w:cs="Times New Roman"/>
      <w:szCs w:val="24"/>
    </w:rPr>
  </w:style>
  <w:style w:type="paragraph" w:customStyle="1" w:styleId="CharCharChar">
    <w:name w:val="Char Char Char"/>
    <w:basedOn w:val="a"/>
    <w:rsid w:val="00CF734D"/>
  </w:style>
  <w:style w:type="paragraph" w:customStyle="1" w:styleId="CharChar0">
    <w:name w:val="Char Char"/>
    <w:basedOn w:val="a"/>
    <w:rsid w:val="00CF734D"/>
    <w:rPr>
      <w:szCs w:val="20"/>
    </w:rPr>
  </w:style>
  <w:style w:type="paragraph" w:customStyle="1" w:styleId="CharCharCharCharCharCharChar1CharCharCharCharCharChar">
    <w:name w:val="Char Char Char Char Char Char Char1 Char Char Char Char Char Char"/>
    <w:basedOn w:val="a"/>
    <w:rsid w:val="00CF73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D"/>
    <w:pPr>
      <w:widowControl w:val="0"/>
      <w:jc w:val="both"/>
    </w:pPr>
    <w:rPr>
      <w:rFonts w:ascii="Times New Roman" w:eastAsia="宋体" w:hAnsi="Times New Roman" w:cs="Times New Roman"/>
      <w:szCs w:val="24"/>
    </w:rPr>
  </w:style>
  <w:style w:type="paragraph" w:styleId="2">
    <w:name w:val="heading 2"/>
    <w:basedOn w:val="a"/>
    <w:next w:val="a0"/>
    <w:link w:val="2Char"/>
    <w:qFormat/>
    <w:rsid w:val="00CF734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CF734D"/>
    <w:rPr>
      <w:rFonts w:ascii="Arial" w:eastAsia="黑体" w:hAnsi="Arial" w:cs="Times New Roman"/>
      <w:b/>
      <w:sz w:val="32"/>
      <w:szCs w:val="20"/>
    </w:rPr>
  </w:style>
  <w:style w:type="character" w:styleId="a4">
    <w:name w:val="FollowedHyperlink"/>
    <w:uiPriority w:val="99"/>
    <w:unhideWhenUsed/>
    <w:rsid w:val="00CF734D"/>
    <w:rPr>
      <w:color w:val="800080"/>
      <w:u w:val="single"/>
    </w:rPr>
  </w:style>
  <w:style w:type="character" w:styleId="a5">
    <w:name w:val="Strong"/>
    <w:qFormat/>
    <w:rsid w:val="00CF734D"/>
    <w:rPr>
      <w:b/>
      <w:bCs/>
    </w:rPr>
  </w:style>
  <w:style w:type="character" w:styleId="a6">
    <w:name w:val="Hyperlink"/>
    <w:rsid w:val="00CF734D"/>
    <w:rPr>
      <w:color w:val="0000FF"/>
      <w:u w:val="single"/>
    </w:rPr>
  </w:style>
  <w:style w:type="character" w:styleId="a7">
    <w:name w:val="page number"/>
    <w:basedOn w:val="a1"/>
    <w:rsid w:val="00CF734D"/>
  </w:style>
  <w:style w:type="character" w:styleId="a8">
    <w:name w:val="annotation reference"/>
    <w:rsid w:val="00CF734D"/>
    <w:rPr>
      <w:sz w:val="21"/>
      <w:szCs w:val="21"/>
    </w:rPr>
  </w:style>
  <w:style w:type="character" w:customStyle="1" w:styleId="Char">
    <w:name w:val="页脚 Char"/>
    <w:link w:val="a9"/>
    <w:uiPriority w:val="99"/>
    <w:rsid w:val="00CF734D"/>
    <w:rPr>
      <w:sz w:val="18"/>
      <w:szCs w:val="18"/>
    </w:rPr>
  </w:style>
  <w:style w:type="character" w:customStyle="1" w:styleId="read">
    <w:name w:val="read"/>
    <w:basedOn w:val="a1"/>
    <w:rsid w:val="00CF734D"/>
  </w:style>
  <w:style w:type="character" w:customStyle="1" w:styleId="Char0">
    <w:name w:val="批注框文本 Char"/>
    <w:link w:val="aa"/>
    <w:semiHidden/>
    <w:rsid w:val="00CF734D"/>
    <w:rPr>
      <w:rFonts w:ascii="Times New Roman" w:eastAsia="宋体" w:hAnsi="Times New Roman" w:cs="Times New Roman"/>
      <w:sz w:val="18"/>
      <w:szCs w:val="18"/>
    </w:rPr>
  </w:style>
  <w:style w:type="character" w:customStyle="1" w:styleId="Char1">
    <w:name w:val="正文文本 Char"/>
    <w:link w:val="ab"/>
    <w:rsid w:val="00CF734D"/>
    <w:rPr>
      <w:rFonts w:ascii="仿宋_GB2312" w:eastAsia="仿宋_GB2312" w:hAnsi="Times New Roman" w:cs="Times New Roman"/>
      <w:color w:val="000000"/>
      <w:kern w:val="0"/>
      <w:sz w:val="24"/>
      <w:szCs w:val="28"/>
    </w:rPr>
  </w:style>
  <w:style w:type="character" w:customStyle="1" w:styleId="3Char">
    <w:name w:val="正文文本缩进 3 Char"/>
    <w:link w:val="3"/>
    <w:rsid w:val="00CF734D"/>
    <w:rPr>
      <w:rFonts w:ascii="仿宋_GB2312" w:eastAsia="仿宋_GB2312" w:hAnsi="宋体" w:cs="Arial"/>
      <w:color w:val="000000"/>
      <w:sz w:val="24"/>
      <w:szCs w:val="24"/>
    </w:rPr>
  </w:style>
  <w:style w:type="character" w:customStyle="1" w:styleId="HTMLChar">
    <w:name w:val="HTML 预设格式 Char"/>
    <w:link w:val="HTML"/>
    <w:uiPriority w:val="99"/>
    <w:rsid w:val="00CF734D"/>
    <w:rPr>
      <w:rFonts w:ascii="宋体" w:eastAsia="宋体" w:hAnsi="宋体" w:cs="宋体"/>
      <w:kern w:val="0"/>
      <w:sz w:val="24"/>
      <w:szCs w:val="24"/>
    </w:rPr>
  </w:style>
  <w:style w:type="character" w:customStyle="1" w:styleId="Char2">
    <w:name w:val="页眉 Char"/>
    <w:link w:val="ac"/>
    <w:uiPriority w:val="99"/>
    <w:rsid w:val="00CF734D"/>
    <w:rPr>
      <w:sz w:val="18"/>
      <w:szCs w:val="18"/>
    </w:rPr>
  </w:style>
  <w:style w:type="character" w:customStyle="1" w:styleId="Char3">
    <w:name w:val="批注文字 Char"/>
    <w:semiHidden/>
    <w:rsid w:val="00CF734D"/>
    <w:rPr>
      <w:rFonts w:ascii="Times New Roman" w:eastAsia="宋体" w:hAnsi="Times New Roman" w:cs="Times New Roman"/>
      <w:szCs w:val="24"/>
    </w:rPr>
  </w:style>
  <w:style w:type="character" w:customStyle="1" w:styleId="2Char0">
    <w:name w:val="正文文本缩进 2 Char"/>
    <w:link w:val="20"/>
    <w:rsid w:val="00CF734D"/>
    <w:rPr>
      <w:rFonts w:ascii="宋体" w:eastAsia="宋体" w:hAnsi="宋体" w:cs="Times New Roman"/>
      <w:sz w:val="28"/>
      <w:szCs w:val="20"/>
    </w:rPr>
  </w:style>
  <w:style w:type="character" w:customStyle="1" w:styleId="Char4">
    <w:name w:val="正文文本缩进 Char"/>
    <w:link w:val="ad"/>
    <w:rsid w:val="00CF734D"/>
    <w:rPr>
      <w:rFonts w:ascii="Times New Roman" w:eastAsia="方正仿宋简体" w:hAnsi="Times New Roman" w:cs="Times New Roman"/>
      <w:sz w:val="24"/>
      <w:szCs w:val="30"/>
    </w:rPr>
  </w:style>
  <w:style w:type="character" w:customStyle="1" w:styleId="ae">
    <w:name w:val="批注文字 字符"/>
    <w:rsid w:val="00CF734D"/>
    <w:rPr>
      <w:kern w:val="2"/>
      <w:sz w:val="21"/>
    </w:rPr>
  </w:style>
  <w:style w:type="character" w:customStyle="1" w:styleId="Char5">
    <w:name w:val="批注主题 Char"/>
    <w:link w:val="af"/>
    <w:rsid w:val="00CF734D"/>
    <w:rPr>
      <w:rFonts w:ascii="Times New Roman" w:eastAsia="宋体" w:hAnsi="Times New Roman" w:cs="Times New Roman"/>
      <w:b/>
      <w:bCs/>
      <w:szCs w:val="24"/>
    </w:rPr>
  </w:style>
  <w:style w:type="paragraph" w:styleId="9">
    <w:name w:val="toc 9"/>
    <w:basedOn w:val="a"/>
    <w:next w:val="a"/>
    <w:semiHidden/>
    <w:rsid w:val="00CF734D"/>
    <w:pPr>
      <w:ind w:leftChars="1600" w:left="3360"/>
    </w:pPr>
  </w:style>
  <w:style w:type="paragraph" w:styleId="a9">
    <w:name w:val="footer"/>
    <w:basedOn w:val="a"/>
    <w:link w:val="Char"/>
    <w:uiPriority w:val="99"/>
    <w:unhideWhenUsed/>
    <w:rsid w:val="00CF73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1"/>
    <w:uiPriority w:val="99"/>
    <w:semiHidden/>
    <w:rsid w:val="00CF734D"/>
    <w:rPr>
      <w:rFonts w:ascii="Times New Roman" w:eastAsia="宋体" w:hAnsi="Times New Roman" w:cs="Times New Roman"/>
      <w:sz w:val="18"/>
      <w:szCs w:val="18"/>
    </w:rPr>
  </w:style>
  <w:style w:type="paragraph" w:styleId="20">
    <w:name w:val="Body Text Indent 2"/>
    <w:basedOn w:val="a"/>
    <w:link w:val="2Char0"/>
    <w:rsid w:val="00CF734D"/>
    <w:pPr>
      <w:spacing w:line="360" w:lineRule="auto"/>
      <w:ind w:firstLine="525"/>
    </w:pPr>
    <w:rPr>
      <w:rFonts w:ascii="宋体" w:hAnsi="宋体"/>
      <w:sz w:val="28"/>
      <w:szCs w:val="20"/>
    </w:rPr>
  </w:style>
  <w:style w:type="character" w:customStyle="1" w:styleId="2Char1">
    <w:name w:val="正文文本缩进 2 Char1"/>
    <w:basedOn w:val="a1"/>
    <w:uiPriority w:val="99"/>
    <w:semiHidden/>
    <w:rsid w:val="00CF734D"/>
    <w:rPr>
      <w:rFonts w:ascii="Times New Roman" w:eastAsia="宋体" w:hAnsi="Times New Roman" w:cs="Times New Roman"/>
      <w:szCs w:val="24"/>
    </w:rPr>
  </w:style>
  <w:style w:type="paragraph" w:styleId="7">
    <w:name w:val="toc 7"/>
    <w:basedOn w:val="a"/>
    <w:next w:val="a"/>
    <w:semiHidden/>
    <w:rsid w:val="00CF734D"/>
    <w:pPr>
      <w:ind w:leftChars="1200" w:left="2520"/>
    </w:pPr>
  </w:style>
  <w:style w:type="paragraph" w:styleId="ad">
    <w:name w:val="Body Text Indent"/>
    <w:basedOn w:val="a"/>
    <w:link w:val="Char4"/>
    <w:rsid w:val="00CF734D"/>
    <w:pPr>
      <w:adjustRightInd w:val="0"/>
      <w:snapToGrid w:val="0"/>
      <w:spacing w:line="560" w:lineRule="exact"/>
      <w:ind w:firstLineChars="200" w:firstLine="480"/>
    </w:pPr>
    <w:rPr>
      <w:rFonts w:eastAsia="方正仿宋简体"/>
      <w:sz w:val="24"/>
      <w:szCs w:val="30"/>
    </w:rPr>
  </w:style>
  <w:style w:type="character" w:customStyle="1" w:styleId="Char11">
    <w:name w:val="正文文本缩进 Char1"/>
    <w:basedOn w:val="a1"/>
    <w:uiPriority w:val="99"/>
    <w:semiHidden/>
    <w:rsid w:val="00CF734D"/>
    <w:rPr>
      <w:rFonts w:ascii="Times New Roman" w:eastAsia="宋体" w:hAnsi="Times New Roman" w:cs="Times New Roman"/>
      <w:szCs w:val="24"/>
    </w:rPr>
  </w:style>
  <w:style w:type="paragraph" w:styleId="5">
    <w:name w:val="toc 5"/>
    <w:basedOn w:val="a"/>
    <w:next w:val="a"/>
    <w:semiHidden/>
    <w:rsid w:val="00CF734D"/>
    <w:pPr>
      <w:ind w:leftChars="800" w:left="1680"/>
    </w:pPr>
  </w:style>
  <w:style w:type="paragraph" w:styleId="21">
    <w:name w:val="toc 2"/>
    <w:basedOn w:val="a"/>
    <w:next w:val="a"/>
    <w:semiHidden/>
    <w:rsid w:val="00CF734D"/>
    <w:pPr>
      <w:ind w:leftChars="200" w:left="420"/>
    </w:pPr>
  </w:style>
  <w:style w:type="paragraph" w:styleId="3">
    <w:name w:val="Body Text Indent 3"/>
    <w:basedOn w:val="a"/>
    <w:link w:val="3Char"/>
    <w:rsid w:val="00CF734D"/>
    <w:pPr>
      <w:adjustRightInd w:val="0"/>
      <w:snapToGrid w:val="0"/>
      <w:ind w:firstLineChars="200" w:firstLine="480"/>
    </w:pPr>
    <w:rPr>
      <w:rFonts w:ascii="仿宋_GB2312" w:eastAsia="仿宋_GB2312" w:hAnsi="宋体" w:cs="Arial"/>
      <w:color w:val="000000"/>
      <w:sz w:val="24"/>
    </w:rPr>
  </w:style>
  <w:style w:type="character" w:customStyle="1" w:styleId="3Char1">
    <w:name w:val="正文文本缩进 3 Char1"/>
    <w:basedOn w:val="a1"/>
    <w:uiPriority w:val="99"/>
    <w:semiHidden/>
    <w:rsid w:val="00CF734D"/>
    <w:rPr>
      <w:rFonts w:ascii="Times New Roman" w:eastAsia="宋体" w:hAnsi="Times New Roman" w:cs="Times New Roman"/>
      <w:sz w:val="16"/>
      <w:szCs w:val="16"/>
    </w:rPr>
  </w:style>
  <w:style w:type="paragraph" w:styleId="4">
    <w:name w:val="toc 4"/>
    <w:basedOn w:val="a"/>
    <w:next w:val="a"/>
    <w:semiHidden/>
    <w:rsid w:val="00CF734D"/>
    <w:pPr>
      <w:ind w:leftChars="600" w:left="1260"/>
    </w:pPr>
  </w:style>
  <w:style w:type="paragraph" w:styleId="ac">
    <w:name w:val="header"/>
    <w:basedOn w:val="a"/>
    <w:link w:val="Char2"/>
    <w:uiPriority w:val="99"/>
    <w:unhideWhenUsed/>
    <w:rsid w:val="00CF73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2">
    <w:name w:val="页眉 Char1"/>
    <w:basedOn w:val="a1"/>
    <w:uiPriority w:val="99"/>
    <w:semiHidden/>
    <w:rsid w:val="00CF734D"/>
    <w:rPr>
      <w:rFonts w:ascii="Times New Roman" w:eastAsia="宋体" w:hAnsi="Times New Roman" w:cs="Times New Roman"/>
      <w:sz w:val="18"/>
      <w:szCs w:val="18"/>
    </w:rPr>
  </w:style>
  <w:style w:type="paragraph" w:styleId="aa">
    <w:name w:val="Balloon Text"/>
    <w:basedOn w:val="a"/>
    <w:link w:val="Char0"/>
    <w:semiHidden/>
    <w:rsid w:val="00CF734D"/>
    <w:rPr>
      <w:sz w:val="18"/>
      <w:szCs w:val="18"/>
    </w:rPr>
  </w:style>
  <w:style w:type="character" w:customStyle="1" w:styleId="Char13">
    <w:name w:val="批注框文本 Char1"/>
    <w:basedOn w:val="a1"/>
    <w:uiPriority w:val="99"/>
    <w:semiHidden/>
    <w:rsid w:val="00CF734D"/>
    <w:rPr>
      <w:rFonts w:ascii="Times New Roman" w:eastAsia="宋体" w:hAnsi="Times New Roman" w:cs="Times New Roman"/>
      <w:sz w:val="18"/>
      <w:szCs w:val="18"/>
    </w:rPr>
  </w:style>
  <w:style w:type="paragraph" w:styleId="af0">
    <w:name w:val="annotation text"/>
    <w:basedOn w:val="a"/>
    <w:link w:val="Char14"/>
    <w:unhideWhenUsed/>
    <w:rsid w:val="00CF734D"/>
    <w:pPr>
      <w:jc w:val="left"/>
    </w:pPr>
  </w:style>
  <w:style w:type="character" w:customStyle="1" w:styleId="Char14">
    <w:name w:val="批注文字 Char1"/>
    <w:basedOn w:val="a1"/>
    <w:link w:val="af0"/>
    <w:uiPriority w:val="99"/>
    <w:semiHidden/>
    <w:rsid w:val="00CF734D"/>
    <w:rPr>
      <w:rFonts w:ascii="Times New Roman" w:eastAsia="宋体" w:hAnsi="Times New Roman" w:cs="Times New Roman"/>
      <w:szCs w:val="24"/>
    </w:rPr>
  </w:style>
  <w:style w:type="paragraph" w:styleId="af">
    <w:name w:val="annotation subject"/>
    <w:basedOn w:val="af0"/>
    <w:next w:val="af0"/>
    <w:link w:val="Char5"/>
    <w:rsid w:val="00CF734D"/>
    <w:rPr>
      <w:b/>
      <w:bCs/>
    </w:rPr>
  </w:style>
  <w:style w:type="character" w:customStyle="1" w:styleId="Char15">
    <w:name w:val="批注主题 Char1"/>
    <w:basedOn w:val="Char14"/>
    <w:uiPriority w:val="99"/>
    <w:semiHidden/>
    <w:rsid w:val="00CF734D"/>
    <w:rPr>
      <w:rFonts w:ascii="Times New Roman" w:eastAsia="宋体" w:hAnsi="Times New Roman" w:cs="Times New Roman"/>
      <w:b/>
      <w:bCs/>
      <w:szCs w:val="24"/>
    </w:rPr>
  </w:style>
  <w:style w:type="paragraph" w:styleId="ab">
    <w:name w:val="Body Text"/>
    <w:basedOn w:val="a"/>
    <w:link w:val="Char1"/>
    <w:rsid w:val="00CF734D"/>
    <w:pPr>
      <w:spacing w:line="360" w:lineRule="auto"/>
    </w:pPr>
    <w:rPr>
      <w:rFonts w:ascii="仿宋_GB2312" w:eastAsia="仿宋_GB2312"/>
      <w:color w:val="000000"/>
      <w:kern w:val="0"/>
      <w:sz w:val="24"/>
      <w:szCs w:val="28"/>
    </w:rPr>
  </w:style>
  <w:style w:type="character" w:customStyle="1" w:styleId="Char16">
    <w:name w:val="正文文本 Char1"/>
    <w:basedOn w:val="a1"/>
    <w:uiPriority w:val="99"/>
    <w:semiHidden/>
    <w:rsid w:val="00CF734D"/>
    <w:rPr>
      <w:rFonts w:ascii="Times New Roman" w:eastAsia="宋体" w:hAnsi="Times New Roman" w:cs="Times New Roman"/>
      <w:szCs w:val="24"/>
    </w:rPr>
  </w:style>
  <w:style w:type="paragraph" w:styleId="HTML">
    <w:name w:val="HTML Preformatted"/>
    <w:basedOn w:val="a"/>
    <w:link w:val="HTMLChar"/>
    <w:uiPriority w:val="99"/>
    <w:unhideWhenUsed/>
    <w:rsid w:val="00CF7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1">
    <w:name w:val="HTML 预设格式 Char1"/>
    <w:basedOn w:val="a1"/>
    <w:uiPriority w:val="99"/>
    <w:semiHidden/>
    <w:rsid w:val="00CF734D"/>
    <w:rPr>
      <w:rFonts w:ascii="Courier New" w:eastAsia="宋体" w:hAnsi="Courier New" w:cs="Courier New"/>
      <w:sz w:val="20"/>
      <w:szCs w:val="20"/>
    </w:rPr>
  </w:style>
  <w:style w:type="paragraph" w:styleId="6">
    <w:name w:val="toc 6"/>
    <w:basedOn w:val="a"/>
    <w:next w:val="a"/>
    <w:semiHidden/>
    <w:rsid w:val="00CF734D"/>
    <w:pPr>
      <w:ind w:leftChars="1000" w:left="2100"/>
    </w:pPr>
  </w:style>
  <w:style w:type="paragraph" w:styleId="1">
    <w:name w:val="toc 1"/>
    <w:basedOn w:val="a"/>
    <w:next w:val="a"/>
    <w:semiHidden/>
    <w:rsid w:val="00CF734D"/>
  </w:style>
  <w:style w:type="paragraph" w:styleId="8">
    <w:name w:val="toc 8"/>
    <w:basedOn w:val="a"/>
    <w:next w:val="a"/>
    <w:semiHidden/>
    <w:rsid w:val="00CF734D"/>
    <w:pPr>
      <w:ind w:leftChars="1400" w:left="2940"/>
    </w:pPr>
  </w:style>
  <w:style w:type="paragraph" w:styleId="30">
    <w:name w:val="toc 3"/>
    <w:basedOn w:val="a"/>
    <w:next w:val="a"/>
    <w:semiHidden/>
    <w:rsid w:val="00CF734D"/>
    <w:pPr>
      <w:ind w:leftChars="400" w:left="840"/>
    </w:pPr>
  </w:style>
  <w:style w:type="paragraph" w:styleId="af1">
    <w:name w:val="Normal (Web)"/>
    <w:basedOn w:val="a"/>
    <w:rsid w:val="00CF734D"/>
    <w:pPr>
      <w:widowControl/>
      <w:spacing w:before="100" w:beforeAutospacing="1" w:after="100" w:afterAutospacing="1"/>
      <w:jc w:val="left"/>
    </w:pPr>
    <w:rPr>
      <w:rFonts w:ascii="Arial Unicode MS" w:eastAsia="Arial Unicode MS" w:hAnsi="Arial Unicode MS" w:cs="Arial Unicode MS"/>
      <w:kern w:val="0"/>
      <w:sz w:val="24"/>
    </w:rPr>
  </w:style>
  <w:style w:type="paragraph" w:styleId="a0">
    <w:name w:val="Normal Indent"/>
    <w:basedOn w:val="a"/>
    <w:rsid w:val="00CF734D"/>
    <w:pPr>
      <w:ind w:firstLineChars="200" w:firstLine="420"/>
    </w:pPr>
  </w:style>
  <w:style w:type="paragraph" w:customStyle="1" w:styleId="CharChar">
    <w:name w:val="Char Char"/>
    <w:basedOn w:val="a"/>
    <w:rsid w:val="00CF734D"/>
    <w:rPr>
      <w:szCs w:val="20"/>
    </w:rPr>
  </w:style>
  <w:style w:type="paragraph" w:customStyle="1" w:styleId="wz1">
    <w:name w:val="wz1"/>
    <w:basedOn w:val="a"/>
    <w:rsid w:val="00CF734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6">
    <w:name w:val="Char"/>
    <w:basedOn w:val="a"/>
    <w:rsid w:val="00CF734D"/>
  </w:style>
  <w:style w:type="paragraph" w:customStyle="1" w:styleId="Char17">
    <w:name w:val="Char1"/>
    <w:basedOn w:val="a"/>
    <w:rsid w:val="00CF734D"/>
    <w:pPr>
      <w:tabs>
        <w:tab w:val="left" w:pos="832"/>
      </w:tabs>
      <w:ind w:left="832" w:hanging="420"/>
      <w:jc w:val="center"/>
    </w:pPr>
    <w:rPr>
      <w:rFonts w:ascii="楷体_GB2312" w:eastAsia="楷体_GB2312"/>
      <w:b/>
      <w:color w:val="000080"/>
      <w:sz w:val="30"/>
      <w:szCs w:val="30"/>
    </w:rPr>
  </w:style>
  <w:style w:type="paragraph" w:styleId="af2">
    <w:name w:val="Revision"/>
    <w:uiPriority w:val="99"/>
    <w:semiHidden/>
    <w:rsid w:val="00CF734D"/>
    <w:rPr>
      <w:rFonts w:ascii="Times New Roman" w:eastAsia="宋体" w:hAnsi="Times New Roman" w:cs="Times New Roman"/>
      <w:szCs w:val="24"/>
    </w:rPr>
  </w:style>
  <w:style w:type="paragraph" w:customStyle="1" w:styleId="CharCharChar">
    <w:name w:val="Char Char Char"/>
    <w:basedOn w:val="a"/>
    <w:rsid w:val="00CF734D"/>
  </w:style>
  <w:style w:type="paragraph" w:customStyle="1" w:styleId="CharChar0">
    <w:name w:val="Char Char"/>
    <w:basedOn w:val="a"/>
    <w:rsid w:val="00CF734D"/>
    <w:rPr>
      <w:szCs w:val="20"/>
    </w:rPr>
  </w:style>
  <w:style w:type="paragraph" w:customStyle="1" w:styleId="CharCharCharCharCharCharChar1CharCharCharCharCharChar">
    <w:name w:val="Char Char Char Char Char Char Char1 Char Char Char Char Char Char"/>
    <w:basedOn w:val="a"/>
    <w:rsid w:val="00CF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29</Pages>
  <Words>4615</Words>
  <Characters>26309</Characters>
  <Application>Microsoft Office Word</Application>
  <DocSecurity>0</DocSecurity>
  <Lines>219</Lines>
  <Paragraphs>61</Paragraphs>
  <ScaleCrop>false</ScaleCrop>
  <Company/>
  <LinksUpToDate>false</LinksUpToDate>
  <CharactersWithSpaces>30863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程元元</dc:creator>
  <cp:lastModifiedBy>赵晶</cp:lastModifiedBy>
  <cp:revision>8</cp:revision>
  <cp:lastPrinted>2018-04-19T08:33:00Z</cp:lastPrinted>
  <dcterms:created xsi:type="dcterms:W3CDTF">2018-03-12T07:29:00Z</dcterms:created>
  <dcterms:modified xsi:type="dcterms:W3CDTF">2019-04-04T07:24:00Z</dcterms:modified>
</cp:coreProperties>
</file>