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52F3CA" w14:textId="77777777" w:rsidR="00E90C76" w:rsidRPr="00591E9F" w:rsidRDefault="00E90C76" w:rsidP="000159CA">
      <w:pPr>
        <w:adjustRightInd w:val="0"/>
        <w:snapToGrid w:val="0"/>
        <w:spacing w:line="360" w:lineRule="auto"/>
        <w:jc w:val="center"/>
        <w:rPr>
          <w:rFonts w:ascii="宋体" w:hAnsi="宋体" w:cs="Arial"/>
          <w:sz w:val="24"/>
        </w:rPr>
      </w:pPr>
    </w:p>
    <w:p w14:paraId="085F3FCA" w14:textId="77777777" w:rsidR="001B7A4A" w:rsidRPr="00591E9F" w:rsidRDefault="001B7A4A" w:rsidP="000159CA">
      <w:pPr>
        <w:adjustRightInd w:val="0"/>
        <w:snapToGrid w:val="0"/>
        <w:spacing w:line="360" w:lineRule="auto"/>
        <w:jc w:val="center"/>
        <w:rPr>
          <w:rFonts w:ascii="宋体" w:hAnsi="宋体" w:cs="Arial"/>
          <w:sz w:val="24"/>
        </w:rPr>
      </w:pPr>
    </w:p>
    <w:p w14:paraId="491ECCB9" w14:textId="77777777" w:rsidR="00E90C76" w:rsidRPr="00591E9F" w:rsidRDefault="00E90C76" w:rsidP="000159CA">
      <w:pPr>
        <w:adjustRightInd w:val="0"/>
        <w:snapToGrid w:val="0"/>
        <w:spacing w:line="360" w:lineRule="auto"/>
        <w:jc w:val="center"/>
        <w:rPr>
          <w:rFonts w:ascii="宋体" w:hAnsi="宋体" w:cs="Arial"/>
          <w:sz w:val="24"/>
        </w:rPr>
      </w:pPr>
    </w:p>
    <w:p w14:paraId="3DA0B2B8" w14:textId="77777777" w:rsidR="00E90C76" w:rsidRPr="00591E9F" w:rsidRDefault="00E90C76" w:rsidP="000159CA">
      <w:pPr>
        <w:adjustRightInd w:val="0"/>
        <w:snapToGrid w:val="0"/>
        <w:spacing w:line="360" w:lineRule="auto"/>
        <w:jc w:val="center"/>
        <w:rPr>
          <w:rFonts w:ascii="宋体" w:hAnsi="宋体" w:cs="Arial"/>
          <w:sz w:val="24"/>
        </w:rPr>
      </w:pPr>
    </w:p>
    <w:p w14:paraId="1D8BF4D5" w14:textId="77777777" w:rsidR="000159CA" w:rsidRPr="00591E9F" w:rsidRDefault="000159CA" w:rsidP="000159CA">
      <w:pPr>
        <w:adjustRightInd w:val="0"/>
        <w:snapToGrid w:val="0"/>
        <w:spacing w:line="360" w:lineRule="auto"/>
        <w:jc w:val="center"/>
        <w:rPr>
          <w:rFonts w:ascii="宋体" w:hAnsi="宋体" w:cs="Arial"/>
          <w:sz w:val="24"/>
        </w:rPr>
      </w:pPr>
    </w:p>
    <w:p w14:paraId="4BA81DF0" w14:textId="77777777" w:rsidR="00E90C76" w:rsidRPr="00591E9F" w:rsidRDefault="00E90C76" w:rsidP="000159CA">
      <w:pPr>
        <w:adjustRightInd w:val="0"/>
        <w:snapToGrid w:val="0"/>
        <w:spacing w:line="360" w:lineRule="auto"/>
        <w:jc w:val="center"/>
        <w:rPr>
          <w:rFonts w:ascii="宋体" w:hAnsi="宋体" w:cs="Arial"/>
          <w:sz w:val="24"/>
        </w:rPr>
      </w:pPr>
    </w:p>
    <w:p w14:paraId="0B9160C6" w14:textId="293300F5" w:rsidR="001B7A4A" w:rsidRPr="00CD4871" w:rsidRDefault="00902FCF" w:rsidP="00902FCF">
      <w:pPr>
        <w:adjustRightInd w:val="0"/>
        <w:snapToGrid w:val="0"/>
        <w:spacing w:line="360" w:lineRule="auto"/>
        <w:jc w:val="center"/>
        <w:rPr>
          <w:rFonts w:ascii="宋体" w:hAnsi="宋体" w:cs="Arial"/>
          <w:b/>
          <w:sz w:val="44"/>
        </w:rPr>
      </w:pPr>
      <w:r w:rsidRPr="00CD4871">
        <w:rPr>
          <w:rFonts w:ascii="宋体" w:hAnsi="宋体" w:cs="Arial" w:hint="eastAsia"/>
          <w:b/>
          <w:sz w:val="44"/>
        </w:rPr>
        <w:t>博时产业新趋势灵活配置混合型证券投资基金</w:t>
      </w:r>
      <w:r w:rsidR="00E90C76" w:rsidRPr="00CD4871">
        <w:rPr>
          <w:rFonts w:ascii="宋体" w:hAnsi="宋体" w:cs="Arial" w:hint="eastAsia"/>
          <w:b/>
          <w:sz w:val="44"/>
        </w:rPr>
        <w:t>托管协议</w:t>
      </w:r>
    </w:p>
    <w:p w14:paraId="4D65A187"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4EF2A7FC"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4E23569F"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3CBEF711"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051910D6"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2DA78410" w14:textId="77777777" w:rsidR="0064707B" w:rsidRPr="00CD4871" w:rsidRDefault="0064707B" w:rsidP="000159CA">
      <w:pPr>
        <w:adjustRightInd w:val="0"/>
        <w:snapToGrid w:val="0"/>
        <w:spacing w:line="360" w:lineRule="auto"/>
        <w:jc w:val="center"/>
        <w:outlineLvl w:val="0"/>
        <w:rPr>
          <w:rFonts w:ascii="宋体" w:hAnsi="宋体" w:cs="Arial"/>
          <w:sz w:val="24"/>
        </w:rPr>
      </w:pPr>
    </w:p>
    <w:p w14:paraId="0E8214A2" w14:textId="77777777" w:rsidR="00E90C76" w:rsidRPr="00CD4871" w:rsidRDefault="00E90C76" w:rsidP="000159CA">
      <w:pPr>
        <w:adjustRightInd w:val="0"/>
        <w:snapToGrid w:val="0"/>
        <w:spacing w:line="360" w:lineRule="auto"/>
        <w:jc w:val="center"/>
        <w:outlineLvl w:val="0"/>
        <w:rPr>
          <w:rFonts w:ascii="宋体" w:hAnsi="宋体" w:cs="Arial"/>
          <w:sz w:val="24"/>
        </w:rPr>
      </w:pPr>
    </w:p>
    <w:p w14:paraId="2F5E54E2" w14:textId="77777777" w:rsidR="00E90C76" w:rsidRPr="00CD4871" w:rsidRDefault="00E90C76" w:rsidP="000159CA">
      <w:pPr>
        <w:adjustRightInd w:val="0"/>
        <w:snapToGrid w:val="0"/>
        <w:spacing w:line="360" w:lineRule="auto"/>
        <w:jc w:val="center"/>
        <w:outlineLvl w:val="0"/>
        <w:rPr>
          <w:rFonts w:ascii="宋体" w:hAnsi="宋体" w:cs="Arial"/>
          <w:b/>
          <w:bCs/>
          <w:sz w:val="28"/>
        </w:rPr>
      </w:pPr>
      <w:r w:rsidRPr="00CD4871">
        <w:rPr>
          <w:rFonts w:ascii="宋体" w:hAnsi="宋体" w:cs="Arial" w:hint="eastAsia"/>
          <w:b/>
          <w:bCs/>
          <w:sz w:val="28"/>
        </w:rPr>
        <w:t>基金管理人：</w:t>
      </w:r>
      <w:r w:rsidR="004C59C4" w:rsidRPr="00CD4871">
        <w:rPr>
          <w:rFonts w:ascii="宋体" w:hAnsi="宋体" w:cs="Arial" w:hint="eastAsia"/>
          <w:b/>
          <w:bCs/>
          <w:sz w:val="28"/>
        </w:rPr>
        <w:t>博时</w:t>
      </w:r>
      <w:r w:rsidRPr="00CD4871">
        <w:rPr>
          <w:rFonts w:ascii="宋体" w:hAnsi="宋体" w:cs="Arial" w:hint="eastAsia"/>
          <w:b/>
          <w:bCs/>
          <w:sz w:val="28"/>
        </w:rPr>
        <w:t>基金管理有限公司</w:t>
      </w:r>
    </w:p>
    <w:p w14:paraId="50EB2742" w14:textId="24B88C80" w:rsidR="00E90C76" w:rsidRPr="00CD4871" w:rsidRDefault="00E90C76" w:rsidP="000159CA">
      <w:pPr>
        <w:adjustRightInd w:val="0"/>
        <w:snapToGrid w:val="0"/>
        <w:spacing w:line="360" w:lineRule="auto"/>
        <w:jc w:val="center"/>
        <w:outlineLvl w:val="0"/>
        <w:rPr>
          <w:rFonts w:ascii="宋体" w:hAnsi="宋体" w:cs="Arial"/>
          <w:b/>
          <w:bCs/>
          <w:sz w:val="28"/>
        </w:rPr>
      </w:pPr>
      <w:r w:rsidRPr="00CD4871">
        <w:rPr>
          <w:rFonts w:ascii="宋体" w:hAnsi="宋体" w:cs="Arial" w:hint="eastAsia"/>
          <w:b/>
          <w:bCs/>
          <w:sz w:val="28"/>
        </w:rPr>
        <w:t>基金托管人：中国建设银行股份有限公司</w:t>
      </w:r>
    </w:p>
    <w:p w14:paraId="684E01EA" w14:textId="77777777" w:rsidR="00E90C76" w:rsidRPr="00CD4871" w:rsidRDefault="00E90C76" w:rsidP="000159CA">
      <w:pPr>
        <w:widowControl/>
        <w:adjustRightInd w:val="0"/>
        <w:snapToGrid w:val="0"/>
        <w:spacing w:line="360" w:lineRule="auto"/>
        <w:ind w:firstLineChars="200" w:firstLine="480"/>
        <w:rPr>
          <w:rFonts w:ascii="宋体" w:hAnsi="宋体" w:cs="Arial"/>
          <w:sz w:val="24"/>
        </w:rPr>
      </w:pPr>
    </w:p>
    <w:p w14:paraId="67B54CF0" w14:textId="3E7048CF" w:rsidR="001B7A4A" w:rsidRPr="00CD4871" w:rsidRDefault="002B1065" w:rsidP="000159CA">
      <w:pPr>
        <w:adjustRightInd w:val="0"/>
        <w:snapToGrid w:val="0"/>
        <w:spacing w:line="360" w:lineRule="auto"/>
        <w:jc w:val="center"/>
        <w:outlineLvl w:val="0"/>
        <w:rPr>
          <w:rFonts w:ascii="宋体" w:hAnsi="宋体" w:cs="Arial"/>
          <w:b/>
          <w:bCs/>
          <w:sz w:val="28"/>
        </w:rPr>
      </w:pPr>
      <w:r w:rsidRPr="00CD4871">
        <w:rPr>
          <w:rFonts w:ascii="宋体" w:hAnsi="宋体" w:cs="Arial" w:hint="eastAsia"/>
          <w:b/>
          <w:bCs/>
          <w:sz w:val="28"/>
        </w:rPr>
        <w:t>二零</w:t>
      </w:r>
      <w:r w:rsidR="00C23D63">
        <w:rPr>
          <w:rFonts w:ascii="宋体" w:hAnsi="宋体" w:cs="Arial" w:hint="eastAsia"/>
          <w:b/>
          <w:bCs/>
          <w:sz w:val="28"/>
        </w:rPr>
        <w:t>二零</w:t>
      </w:r>
      <w:r w:rsidRPr="00CD4871">
        <w:rPr>
          <w:rFonts w:ascii="宋体" w:hAnsi="宋体" w:cs="Arial" w:hint="eastAsia"/>
          <w:b/>
          <w:bCs/>
          <w:sz w:val="28"/>
        </w:rPr>
        <w:t>年</w:t>
      </w:r>
      <w:r w:rsidR="00C96E07" w:rsidRPr="00CD4871">
        <w:rPr>
          <w:rFonts w:ascii="宋体" w:hAnsi="宋体" w:cs="Arial" w:hint="eastAsia"/>
          <w:b/>
          <w:bCs/>
          <w:sz w:val="28"/>
        </w:rPr>
        <w:t>一</w:t>
      </w:r>
      <w:r w:rsidRPr="00CD4871">
        <w:rPr>
          <w:rFonts w:ascii="宋体" w:hAnsi="宋体" w:cs="Arial" w:hint="eastAsia"/>
          <w:b/>
          <w:bCs/>
          <w:sz w:val="28"/>
        </w:rPr>
        <w:t>月</w:t>
      </w:r>
    </w:p>
    <w:p w14:paraId="31558827" w14:textId="77777777" w:rsidR="001B7A4A" w:rsidRPr="00CD4871" w:rsidRDefault="001B7A4A" w:rsidP="00052B50">
      <w:pPr>
        <w:adjustRightInd w:val="0"/>
        <w:snapToGrid w:val="0"/>
        <w:spacing w:line="360" w:lineRule="auto"/>
        <w:outlineLvl w:val="0"/>
        <w:rPr>
          <w:rFonts w:ascii="宋体" w:hAnsi="宋体" w:cs="Arial"/>
          <w:sz w:val="24"/>
        </w:rPr>
      </w:pPr>
    </w:p>
    <w:p w14:paraId="39550866" w14:textId="77777777" w:rsidR="00E90C76" w:rsidRPr="00CD4871" w:rsidRDefault="00E90C76" w:rsidP="0063387F">
      <w:pPr>
        <w:widowControl/>
        <w:adjustRightInd w:val="0"/>
        <w:snapToGrid w:val="0"/>
        <w:spacing w:line="360" w:lineRule="auto"/>
        <w:ind w:firstLineChars="200" w:firstLine="480"/>
        <w:rPr>
          <w:rFonts w:ascii="宋体" w:hAnsi="宋体" w:cs="Arial"/>
          <w:bCs/>
          <w:sz w:val="24"/>
        </w:rPr>
        <w:sectPr w:rsidR="00E90C76" w:rsidRPr="00CD4871">
          <w:footerReference w:type="even" r:id="rId9"/>
          <w:footerReference w:type="default" r:id="rId10"/>
          <w:pgSz w:w="11906" w:h="16838" w:code="9"/>
          <w:pgMar w:top="1418" w:right="1701" w:bottom="1418" w:left="1701" w:header="851" w:footer="992" w:gutter="0"/>
          <w:cols w:space="425"/>
          <w:docGrid w:type="lines" w:linePitch="312"/>
        </w:sectPr>
      </w:pPr>
    </w:p>
    <w:p w14:paraId="0E300ECB" w14:textId="77777777" w:rsidR="00E90C76" w:rsidRPr="00CD4871" w:rsidRDefault="00E90C76" w:rsidP="000159CA">
      <w:pPr>
        <w:spacing w:line="360" w:lineRule="auto"/>
        <w:jc w:val="center"/>
        <w:rPr>
          <w:rFonts w:ascii="宋体" w:hAnsi="宋体"/>
          <w:b/>
          <w:bCs/>
          <w:sz w:val="30"/>
        </w:rPr>
      </w:pPr>
      <w:r w:rsidRPr="00CD4871">
        <w:rPr>
          <w:rFonts w:ascii="宋体" w:hAnsi="宋体" w:hint="eastAsia"/>
          <w:b/>
          <w:bCs/>
          <w:sz w:val="30"/>
        </w:rPr>
        <w:lastRenderedPageBreak/>
        <w:t>目    录</w:t>
      </w:r>
    </w:p>
    <w:p w14:paraId="64B43E23" w14:textId="77777777" w:rsidR="00E90C76" w:rsidRPr="00CD4871" w:rsidRDefault="009C02F2" w:rsidP="000159CA">
      <w:pPr>
        <w:pStyle w:val="21"/>
        <w:tabs>
          <w:tab w:val="right" w:leader="dot" w:pos="8494"/>
        </w:tabs>
        <w:spacing w:line="360" w:lineRule="auto"/>
        <w:rPr>
          <w:rFonts w:ascii="宋体" w:hAnsi="宋体"/>
          <w:noProof/>
          <w:sz w:val="28"/>
        </w:rPr>
      </w:pPr>
      <w:r w:rsidRPr="00CD4871">
        <w:rPr>
          <w:rFonts w:ascii="宋体" w:hAnsi="宋体" w:hint="eastAsia"/>
          <w:sz w:val="28"/>
        </w:rPr>
        <w:fldChar w:fldCharType="begin"/>
      </w:r>
      <w:r w:rsidR="00E90C76" w:rsidRPr="00CD4871">
        <w:rPr>
          <w:rFonts w:ascii="宋体" w:hAnsi="宋体" w:hint="eastAsia"/>
          <w:sz w:val="28"/>
        </w:rPr>
        <w:instrText xml:space="preserve"> TOC \o "1-2" \h \z </w:instrText>
      </w:r>
      <w:r w:rsidRPr="00CD4871">
        <w:rPr>
          <w:rFonts w:ascii="宋体" w:hAnsi="宋体" w:hint="eastAsia"/>
          <w:sz w:val="28"/>
        </w:rPr>
        <w:fldChar w:fldCharType="separate"/>
      </w:r>
      <w:hyperlink w:anchor="_Toc124325885" w:history="1">
        <w:r w:rsidR="00E90C76" w:rsidRPr="00CD4871">
          <w:rPr>
            <w:rStyle w:val="a9"/>
            <w:rFonts w:ascii="宋体" w:hAnsi="宋体" w:hint="eastAsia"/>
            <w:sz w:val="28"/>
          </w:rPr>
          <w:t>一、基金托管协议当</w:t>
        </w:r>
        <w:bookmarkStart w:id="0" w:name="_Hlt498420680"/>
        <w:bookmarkStart w:id="1" w:name="_Hlt498420681"/>
        <w:r w:rsidR="00E90C76" w:rsidRPr="00CD4871">
          <w:rPr>
            <w:rStyle w:val="a9"/>
            <w:rFonts w:ascii="宋体" w:hAnsi="宋体" w:hint="eastAsia"/>
            <w:sz w:val="28"/>
          </w:rPr>
          <w:t>事</w:t>
        </w:r>
        <w:bookmarkEnd w:id="0"/>
        <w:bookmarkEnd w:id="1"/>
        <w:r w:rsidR="00E90C76" w:rsidRPr="00CD4871">
          <w:rPr>
            <w:rStyle w:val="a9"/>
            <w:rFonts w:ascii="宋体" w:hAnsi="宋体" w:hint="eastAsia"/>
            <w:sz w:val="28"/>
          </w:rPr>
          <w:t>人</w:t>
        </w:r>
        <w:r w:rsidR="00E90C76" w:rsidRPr="00CD4871">
          <w:rPr>
            <w:rFonts w:ascii="宋体" w:hAnsi="宋体" w:hint="eastAsia"/>
            <w:noProof/>
            <w:webHidden/>
            <w:sz w:val="28"/>
          </w:rPr>
          <w:tab/>
        </w:r>
        <w:r w:rsidR="001B7A4A" w:rsidRPr="00CD4871">
          <w:rPr>
            <w:rFonts w:ascii="宋体" w:hAnsi="宋体" w:hint="eastAsia"/>
            <w:noProof/>
            <w:webHidden/>
            <w:sz w:val="28"/>
          </w:rPr>
          <w:t>1-</w:t>
        </w:r>
        <w:r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_Toc124325885 \h </w:instrText>
        </w:r>
        <w:r w:rsidRPr="00CD4871">
          <w:rPr>
            <w:rFonts w:ascii="宋体" w:hAnsi="宋体" w:hint="eastAsia"/>
            <w:noProof/>
            <w:webHidden/>
            <w:sz w:val="28"/>
          </w:rPr>
        </w:r>
        <w:r w:rsidRPr="00CD4871">
          <w:rPr>
            <w:rFonts w:ascii="宋体" w:hAnsi="宋体" w:hint="eastAsia"/>
            <w:noProof/>
            <w:webHidden/>
            <w:sz w:val="28"/>
          </w:rPr>
          <w:fldChar w:fldCharType="separate"/>
        </w:r>
        <w:r w:rsidR="009F2E14" w:rsidRPr="00CD4871">
          <w:rPr>
            <w:rFonts w:ascii="宋体" w:hAnsi="宋体"/>
            <w:noProof/>
            <w:webHidden/>
            <w:sz w:val="28"/>
          </w:rPr>
          <w:t>1</w:t>
        </w:r>
        <w:r w:rsidRPr="00CD4871">
          <w:rPr>
            <w:rFonts w:ascii="宋体" w:hAnsi="宋体" w:hint="eastAsia"/>
            <w:noProof/>
            <w:webHidden/>
            <w:sz w:val="28"/>
          </w:rPr>
          <w:fldChar w:fldCharType="end"/>
        </w:r>
      </w:hyperlink>
    </w:p>
    <w:p w14:paraId="71C0ADFD" w14:textId="7C53D422" w:rsidR="00E90C76" w:rsidRPr="00CD4871" w:rsidRDefault="00FF5BFE" w:rsidP="000159CA">
      <w:pPr>
        <w:pStyle w:val="21"/>
        <w:tabs>
          <w:tab w:val="right" w:leader="dot" w:pos="8494"/>
        </w:tabs>
        <w:spacing w:line="360" w:lineRule="auto"/>
        <w:rPr>
          <w:rFonts w:ascii="宋体" w:hAnsi="宋体"/>
          <w:noProof/>
          <w:sz w:val="28"/>
        </w:rPr>
      </w:pPr>
      <w:hyperlink w:anchor="_Toc124325886" w:history="1">
        <w:r w:rsidR="00E90C76" w:rsidRPr="00CD4871">
          <w:rPr>
            <w:rStyle w:val="a9"/>
            <w:rFonts w:ascii="宋体" w:hAnsi="宋体" w:hint="eastAsia"/>
            <w:sz w:val="28"/>
          </w:rPr>
          <w:t>二、基金托管协议的依据、目的和原则</w:t>
        </w:r>
        <w:r w:rsidR="00E90C76" w:rsidRPr="00CD4871">
          <w:rPr>
            <w:rFonts w:ascii="宋体" w:hAnsi="宋体" w:hint="eastAsia"/>
            <w:noProof/>
            <w:webHidden/>
            <w:sz w:val="28"/>
          </w:rPr>
          <w:tab/>
        </w:r>
        <w:r w:rsidR="001B7A4A" w:rsidRPr="00CD4871">
          <w:rPr>
            <w:rFonts w:ascii="宋体" w:hAnsi="宋体" w:hint="eastAsia"/>
            <w:noProof/>
            <w:webHidden/>
            <w:sz w:val="28"/>
          </w:rPr>
          <w:t>2-</w:t>
        </w:r>
        <w:r w:rsidR="00434DE6" w:rsidRPr="00CD4871">
          <w:rPr>
            <w:rFonts w:ascii="宋体" w:hAnsi="宋体" w:hint="eastAsia"/>
            <w:noProof/>
            <w:webHidden/>
            <w:sz w:val="28"/>
          </w:rPr>
          <w:t>1</w:t>
        </w:r>
      </w:hyperlink>
    </w:p>
    <w:p w14:paraId="07DFA49F"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87" w:history="1">
        <w:r w:rsidR="00E90C76" w:rsidRPr="00CD4871">
          <w:rPr>
            <w:rStyle w:val="a9"/>
            <w:rFonts w:ascii="宋体" w:hAnsi="宋体" w:hint="eastAsia"/>
            <w:sz w:val="28"/>
          </w:rPr>
          <w:t>三、基金托管人对基金管理人的业务监督和核查</w:t>
        </w:r>
        <w:r w:rsidR="00E90C76" w:rsidRPr="00CD4871">
          <w:rPr>
            <w:rFonts w:ascii="宋体" w:hAnsi="宋体" w:hint="eastAsia"/>
            <w:noProof/>
            <w:webHidden/>
            <w:sz w:val="28"/>
          </w:rPr>
          <w:tab/>
        </w:r>
        <w:r w:rsidR="001B7A4A" w:rsidRPr="00CD4871">
          <w:rPr>
            <w:rFonts w:ascii="宋体" w:hAnsi="宋体" w:hint="eastAsia"/>
            <w:noProof/>
            <w:webHidden/>
            <w:sz w:val="28"/>
          </w:rPr>
          <w:t>3-</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_Toc124325887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29BB15D8" w14:textId="77777777" w:rsidR="00E90C76" w:rsidRPr="00CD4871" w:rsidRDefault="00FF5BFE" w:rsidP="000159CA">
      <w:pPr>
        <w:pStyle w:val="21"/>
        <w:tabs>
          <w:tab w:val="right" w:leader="dot" w:pos="8494"/>
        </w:tabs>
        <w:spacing w:line="360" w:lineRule="auto"/>
        <w:rPr>
          <w:rStyle w:val="a9"/>
        </w:rPr>
      </w:pPr>
      <w:hyperlink w:anchor="_Toc124325888" w:history="1">
        <w:r w:rsidR="00E90C76" w:rsidRPr="00CD4871">
          <w:rPr>
            <w:rStyle w:val="a9"/>
            <w:rFonts w:ascii="宋体" w:hAnsi="宋体" w:hint="eastAsia"/>
            <w:sz w:val="28"/>
          </w:rPr>
          <w:t>四、基金管理人对基金托管人的业务核查</w:t>
        </w:r>
        <w:r w:rsidR="00E90C76" w:rsidRPr="00CD4871">
          <w:rPr>
            <w:rStyle w:val="a9"/>
            <w:rFonts w:hint="eastAsia"/>
            <w:webHidden/>
          </w:rPr>
          <w:tab/>
        </w:r>
        <w:r w:rsidR="001B7A4A" w:rsidRPr="00CD4871">
          <w:rPr>
            <w:rFonts w:ascii="宋体" w:hAnsi="宋体" w:hint="eastAsia"/>
            <w:noProof/>
            <w:webHidden/>
            <w:sz w:val="28"/>
          </w:rPr>
          <w:t>4-</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_Toc124325888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0941CE26"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89" w:history="1">
        <w:r w:rsidR="00E90C76" w:rsidRPr="00CD4871">
          <w:rPr>
            <w:rStyle w:val="a9"/>
            <w:rFonts w:ascii="宋体" w:hAnsi="宋体" w:hint="eastAsia"/>
            <w:sz w:val="28"/>
          </w:rPr>
          <w:t>五、基金财产的保管</w:t>
        </w:r>
        <w:r w:rsidR="00E90C76" w:rsidRPr="00CD4871">
          <w:rPr>
            <w:rFonts w:ascii="宋体" w:hAnsi="宋体" w:hint="eastAsia"/>
            <w:noProof/>
            <w:webHidden/>
            <w:sz w:val="28"/>
          </w:rPr>
          <w:tab/>
        </w:r>
        <w:r w:rsidR="001B7A4A" w:rsidRPr="00CD4871">
          <w:rPr>
            <w:rFonts w:ascii="宋体" w:hAnsi="宋体" w:hint="eastAsia"/>
            <w:noProof/>
            <w:webHidden/>
            <w:sz w:val="28"/>
          </w:rPr>
          <w:t>5-</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_Toc124325889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3C8E30A4"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0" w:history="1">
        <w:r w:rsidR="00E90C76" w:rsidRPr="00CD4871">
          <w:rPr>
            <w:rStyle w:val="a9"/>
            <w:rFonts w:ascii="宋体" w:hAnsi="宋体" w:hint="eastAsia"/>
            <w:sz w:val="28"/>
          </w:rPr>
          <w:t>六、指令的发送、确认及执行</w:t>
        </w:r>
        <w:r w:rsidR="00E90C76" w:rsidRPr="00CD4871">
          <w:rPr>
            <w:rFonts w:ascii="宋体" w:hAnsi="宋体" w:hint="eastAsia"/>
            <w:noProof/>
            <w:webHidden/>
            <w:sz w:val="28"/>
          </w:rPr>
          <w:tab/>
        </w:r>
        <w:r w:rsidR="001B7A4A" w:rsidRPr="00CD4871">
          <w:rPr>
            <w:rFonts w:ascii="宋体" w:hAnsi="宋体" w:hint="eastAsia"/>
            <w:noProof/>
            <w:webHidden/>
            <w:sz w:val="28"/>
          </w:rPr>
          <w:t>6-</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_Toc124325890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35ECDD31"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1" w:history="1">
        <w:r w:rsidR="00E90C76" w:rsidRPr="00CD4871">
          <w:rPr>
            <w:rStyle w:val="a9"/>
            <w:rFonts w:ascii="宋体" w:hAnsi="宋体" w:hint="eastAsia"/>
            <w:sz w:val="28"/>
          </w:rPr>
          <w:t>七、交易及清算交收安排</w:t>
        </w:r>
        <w:r w:rsidR="00E90C76" w:rsidRPr="00CD4871">
          <w:rPr>
            <w:rFonts w:ascii="宋体" w:hAnsi="宋体" w:hint="eastAsia"/>
            <w:noProof/>
            <w:webHidden/>
            <w:sz w:val="28"/>
          </w:rPr>
          <w:tab/>
        </w:r>
        <w:r w:rsidR="001B7A4A" w:rsidRPr="00CD4871">
          <w:rPr>
            <w:rFonts w:ascii="宋体" w:hAnsi="宋体" w:hint="eastAsia"/>
            <w:noProof/>
            <w:webHidden/>
            <w:sz w:val="28"/>
          </w:rPr>
          <w:t>7-</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_Toc124325891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5AEE83EE"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2" w:history="1">
        <w:r w:rsidR="00E90C76" w:rsidRPr="00CD4871">
          <w:rPr>
            <w:rStyle w:val="a9"/>
            <w:rFonts w:ascii="宋体" w:hAnsi="宋体" w:hint="eastAsia"/>
            <w:sz w:val="28"/>
          </w:rPr>
          <w:t>八、基金资产净值计算和会计核算</w:t>
        </w:r>
        <w:r w:rsidR="00E90C76" w:rsidRPr="00CD4871">
          <w:rPr>
            <w:rFonts w:ascii="宋体" w:hAnsi="宋体" w:hint="eastAsia"/>
            <w:noProof/>
            <w:webHidden/>
            <w:sz w:val="28"/>
          </w:rPr>
          <w:tab/>
        </w:r>
        <w:r w:rsidR="001B7A4A" w:rsidRPr="00CD4871">
          <w:rPr>
            <w:rFonts w:ascii="宋体" w:hAnsi="宋体" w:hint="eastAsia"/>
            <w:noProof/>
            <w:webHidden/>
            <w:sz w:val="28"/>
          </w:rPr>
          <w:t>8-</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_Toc124325892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0B482738"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3" w:history="1">
        <w:r w:rsidR="00E90C76" w:rsidRPr="00CD4871">
          <w:rPr>
            <w:rStyle w:val="a9"/>
            <w:rFonts w:ascii="宋体" w:hAnsi="宋体" w:hint="eastAsia"/>
            <w:sz w:val="28"/>
          </w:rPr>
          <w:t>九、基金收益分配</w:t>
        </w:r>
        <w:r w:rsidR="00E90C76" w:rsidRPr="00CD4871">
          <w:rPr>
            <w:rFonts w:ascii="宋体" w:hAnsi="宋体" w:hint="eastAsia"/>
            <w:noProof/>
            <w:webHidden/>
            <w:sz w:val="28"/>
          </w:rPr>
          <w:tab/>
        </w:r>
        <w:r w:rsidR="001B7A4A" w:rsidRPr="00CD4871">
          <w:rPr>
            <w:rFonts w:ascii="宋体" w:hAnsi="宋体" w:hint="eastAsia"/>
            <w:noProof/>
            <w:webHidden/>
            <w:sz w:val="28"/>
          </w:rPr>
          <w:t>9-</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_Toc124325893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6A153614"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4" w:history="1">
        <w:r w:rsidR="00E90C76" w:rsidRPr="00CD4871">
          <w:rPr>
            <w:rStyle w:val="a9"/>
            <w:rFonts w:ascii="宋体" w:hAnsi="宋体" w:hint="eastAsia"/>
            <w:sz w:val="28"/>
          </w:rPr>
          <w:t>十、基金信息披露</w:t>
        </w:r>
        <w:r w:rsidR="00E90C76" w:rsidRPr="00CD4871">
          <w:rPr>
            <w:rFonts w:ascii="宋体" w:hAnsi="宋体" w:hint="eastAsia"/>
            <w:noProof/>
            <w:webHidden/>
            <w:sz w:val="28"/>
          </w:rPr>
          <w:tab/>
        </w:r>
        <w:r w:rsidR="001B7A4A" w:rsidRPr="00CD4871">
          <w:rPr>
            <w:rFonts w:ascii="宋体" w:hAnsi="宋体" w:hint="eastAsia"/>
            <w:noProof/>
            <w:webHidden/>
            <w:sz w:val="28"/>
          </w:rPr>
          <w:t>10-</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_Toc124325894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4AC899F2"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5" w:history="1">
        <w:r w:rsidR="00E90C76" w:rsidRPr="00CD4871">
          <w:rPr>
            <w:rStyle w:val="a9"/>
            <w:rFonts w:ascii="宋体" w:hAnsi="宋体" w:hint="eastAsia"/>
            <w:sz w:val="28"/>
          </w:rPr>
          <w:t>十一、基金费用</w:t>
        </w:r>
        <w:r w:rsidR="00E90C76" w:rsidRPr="00CD4871">
          <w:rPr>
            <w:rFonts w:ascii="宋体" w:hAnsi="宋体" w:hint="eastAsia"/>
            <w:noProof/>
            <w:webHidden/>
            <w:sz w:val="28"/>
          </w:rPr>
          <w:tab/>
        </w:r>
        <w:r w:rsidR="001B7A4A" w:rsidRPr="00CD4871">
          <w:rPr>
            <w:rFonts w:ascii="宋体" w:hAnsi="宋体" w:hint="eastAsia"/>
            <w:noProof/>
            <w:webHidden/>
            <w:sz w:val="28"/>
          </w:rPr>
          <w:t>11-</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_Toc124325895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0CC6BC59"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6" w:history="1">
        <w:r w:rsidR="00E90C76" w:rsidRPr="00CD4871">
          <w:rPr>
            <w:rStyle w:val="a9"/>
            <w:rFonts w:ascii="宋体" w:hAnsi="宋体" w:hint="eastAsia"/>
            <w:sz w:val="28"/>
          </w:rPr>
          <w:t>十二、基金份额持有人名册的保管</w:t>
        </w:r>
        <w:r w:rsidR="00E90C76" w:rsidRPr="00CD4871">
          <w:rPr>
            <w:rFonts w:ascii="宋体" w:hAnsi="宋体" w:hint="eastAsia"/>
            <w:noProof/>
            <w:webHidden/>
            <w:sz w:val="28"/>
          </w:rPr>
          <w:tab/>
        </w:r>
        <w:r w:rsidR="001B7A4A" w:rsidRPr="00CD4871">
          <w:rPr>
            <w:rFonts w:ascii="宋体" w:hAnsi="宋体" w:hint="eastAsia"/>
            <w:noProof/>
            <w:webHidden/>
            <w:sz w:val="28"/>
          </w:rPr>
          <w:t>12-</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_Toc124325896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3F34573B"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7" w:history="1">
        <w:r w:rsidR="00E90C76" w:rsidRPr="00CD4871">
          <w:rPr>
            <w:rStyle w:val="a9"/>
            <w:rFonts w:ascii="宋体" w:hAnsi="宋体" w:hint="eastAsia"/>
            <w:sz w:val="28"/>
          </w:rPr>
          <w:t>十三、基金有关文件档案的保存</w:t>
        </w:r>
        <w:r w:rsidR="00E90C76" w:rsidRPr="00CD4871">
          <w:rPr>
            <w:rFonts w:ascii="宋体" w:hAnsi="宋体" w:hint="eastAsia"/>
            <w:noProof/>
            <w:webHidden/>
            <w:sz w:val="28"/>
          </w:rPr>
          <w:tab/>
        </w:r>
        <w:r w:rsidR="001B7A4A" w:rsidRPr="00CD4871">
          <w:rPr>
            <w:rFonts w:ascii="宋体" w:hAnsi="宋体" w:hint="eastAsia"/>
            <w:noProof/>
            <w:webHidden/>
            <w:sz w:val="28"/>
          </w:rPr>
          <w:t>13-</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_Toc124325897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5603556A"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8" w:history="1">
        <w:r w:rsidR="00E90C76" w:rsidRPr="00CD4871">
          <w:rPr>
            <w:rStyle w:val="a9"/>
            <w:rFonts w:ascii="宋体" w:hAnsi="宋体" w:hint="eastAsia"/>
            <w:sz w:val="28"/>
          </w:rPr>
          <w:t>十四、基金管理人和基金托管人的更换</w:t>
        </w:r>
        <w:r w:rsidR="00E90C76" w:rsidRPr="00CD4871">
          <w:rPr>
            <w:rFonts w:ascii="宋体" w:hAnsi="宋体" w:hint="eastAsia"/>
            <w:noProof/>
            <w:webHidden/>
            <w:sz w:val="28"/>
          </w:rPr>
          <w:tab/>
        </w:r>
        <w:r w:rsidR="001B7A4A" w:rsidRPr="00CD4871">
          <w:rPr>
            <w:rFonts w:ascii="宋体" w:hAnsi="宋体" w:hint="eastAsia"/>
            <w:noProof/>
            <w:webHidden/>
            <w:sz w:val="28"/>
          </w:rPr>
          <w:t>14-</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_Toc124325898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58F09B53"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899" w:history="1">
        <w:r w:rsidR="00E90C76" w:rsidRPr="00CD4871">
          <w:rPr>
            <w:rStyle w:val="a9"/>
            <w:rFonts w:ascii="宋体" w:hAnsi="宋体" w:hint="eastAsia"/>
            <w:sz w:val="28"/>
          </w:rPr>
          <w:t>十五、禁止行为</w:t>
        </w:r>
        <w:r w:rsidR="00E90C76" w:rsidRPr="00CD4871">
          <w:rPr>
            <w:rFonts w:ascii="宋体" w:hAnsi="宋体" w:hint="eastAsia"/>
            <w:noProof/>
            <w:webHidden/>
            <w:sz w:val="28"/>
          </w:rPr>
          <w:tab/>
        </w:r>
        <w:r w:rsidR="001B7A4A" w:rsidRPr="00CD4871">
          <w:rPr>
            <w:rFonts w:ascii="宋体" w:hAnsi="宋体" w:hint="eastAsia"/>
            <w:noProof/>
            <w:webHidden/>
            <w:sz w:val="28"/>
          </w:rPr>
          <w:t>15-</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_Toc124325899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2183947F"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900" w:history="1">
        <w:r w:rsidR="00E90C76" w:rsidRPr="00CD4871">
          <w:rPr>
            <w:rStyle w:val="a9"/>
            <w:rFonts w:ascii="宋体" w:hAnsi="宋体" w:hint="eastAsia"/>
            <w:sz w:val="28"/>
          </w:rPr>
          <w:t>十六、托管协议的变更、终止与基金财产的清算</w:t>
        </w:r>
        <w:r w:rsidR="00E90C76" w:rsidRPr="00CD4871">
          <w:rPr>
            <w:rFonts w:ascii="宋体" w:hAnsi="宋体" w:hint="eastAsia"/>
            <w:noProof/>
            <w:webHidden/>
            <w:sz w:val="28"/>
          </w:rPr>
          <w:tab/>
        </w:r>
        <w:r w:rsidR="001B7A4A" w:rsidRPr="00CD4871">
          <w:rPr>
            <w:rFonts w:ascii="宋体" w:hAnsi="宋体" w:hint="eastAsia"/>
            <w:noProof/>
            <w:webHidden/>
            <w:sz w:val="28"/>
          </w:rPr>
          <w:t>16-</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_Toc124325900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4FE4A1B4"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901" w:history="1">
        <w:r w:rsidR="00E90C76" w:rsidRPr="00CD4871">
          <w:rPr>
            <w:rStyle w:val="a9"/>
            <w:rFonts w:ascii="宋体" w:hAnsi="宋体" w:hint="eastAsia"/>
            <w:sz w:val="28"/>
          </w:rPr>
          <w:t>十七、违约责任</w:t>
        </w:r>
        <w:r w:rsidR="00E90C76" w:rsidRPr="00CD4871">
          <w:rPr>
            <w:rFonts w:ascii="宋体" w:hAnsi="宋体" w:hint="eastAsia"/>
            <w:noProof/>
            <w:webHidden/>
            <w:sz w:val="28"/>
          </w:rPr>
          <w:tab/>
        </w:r>
        <w:r w:rsidR="001B7A4A" w:rsidRPr="00CD4871">
          <w:rPr>
            <w:rFonts w:ascii="宋体" w:hAnsi="宋体" w:hint="eastAsia"/>
            <w:noProof/>
            <w:webHidden/>
            <w:sz w:val="28"/>
          </w:rPr>
          <w:t>17-</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_Toc124325901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111C60DE"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902" w:history="1">
        <w:r w:rsidR="00E90C76" w:rsidRPr="00CD4871">
          <w:rPr>
            <w:rStyle w:val="a9"/>
            <w:rFonts w:ascii="宋体" w:hAnsi="宋体" w:hint="eastAsia"/>
            <w:sz w:val="28"/>
          </w:rPr>
          <w:t>十八、争议解决方式</w:t>
        </w:r>
        <w:r w:rsidR="00E90C76" w:rsidRPr="00CD4871">
          <w:rPr>
            <w:rFonts w:ascii="宋体" w:hAnsi="宋体" w:hint="eastAsia"/>
            <w:noProof/>
            <w:webHidden/>
            <w:sz w:val="28"/>
          </w:rPr>
          <w:tab/>
        </w:r>
        <w:r w:rsidR="001B7A4A" w:rsidRPr="00CD4871">
          <w:rPr>
            <w:rFonts w:ascii="宋体" w:hAnsi="宋体" w:hint="eastAsia"/>
            <w:noProof/>
            <w:webHidden/>
            <w:sz w:val="28"/>
          </w:rPr>
          <w:t>18-</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_Toc124325902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08BCDC66"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903" w:history="1">
        <w:r w:rsidR="00E90C76" w:rsidRPr="00CD4871">
          <w:rPr>
            <w:rStyle w:val="a9"/>
            <w:rFonts w:ascii="宋体" w:hAnsi="宋体" w:hint="eastAsia"/>
            <w:sz w:val="28"/>
          </w:rPr>
          <w:t>十九、托管协议的效力</w:t>
        </w:r>
        <w:r w:rsidR="00E90C76" w:rsidRPr="00CD4871">
          <w:rPr>
            <w:rFonts w:ascii="宋体" w:hAnsi="宋体" w:hint="eastAsia"/>
            <w:noProof/>
            <w:webHidden/>
            <w:sz w:val="28"/>
          </w:rPr>
          <w:tab/>
        </w:r>
        <w:r w:rsidR="001B7A4A" w:rsidRPr="00CD4871">
          <w:rPr>
            <w:rFonts w:ascii="宋体" w:hAnsi="宋体" w:hint="eastAsia"/>
            <w:noProof/>
            <w:webHidden/>
            <w:sz w:val="28"/>
          </w:rPr>
          <w:t>19-</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_Toc124325903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505FEDED" w14:textId="77777777" w:rsidR="00E90C76" w:rsidRPr="00CD4871" w:rsidRDefault="00FF5BFE" w:rsidP="000159CA">
      <w:pPr>
        <w:pStyle w:val="21"/>
        <w:tabs>
          <w:tab w:val="right" w:leader="dot" w:pos="8494"/>
        </w:tabs>
        <w:spacing w:line="360" w:lineRule="auto"/>
        <w:rPr>
          <w:rFonts w:ascii="宋体" w:hAnsi="宋体"/>
          <w:noProof/>
          <w:sz w:val="28"/>
        </w:rPr>
      </w:pPr>
      <w:hyperlink w:anchor="_Toc124325904" w:history="1">
        <w:r w:rsidR="00E90C76" w:rsidRPr="00CD4871">
          <w:rPr>
            <w:rStyle w:val="a9"/>
            <w:rFonts w:ascii="宋体" w:hAnsi="宋体" w:hint="eastAsia"/>
            <w:sz w:val="28"/>
          </w:rPr>
          <w:t>二十、其他事项</w:t>
        </w:r>
        <w:r w:rsidR="00E90C76" w:rsidRPr="00CD4871">
          <w:rPr>
            <w:rFonts w:ascii="宋体" w:hAnsi="宋体" w:hint="eastAsia"/>
            <w:noProof/>
            <w:webHidden/>
            <w:sz w:val="28"/>
          </w:rPr>
          <w:tab/>
        </w:r>
        <w:r w:rsidR="007C6A99" w:rsidRPr="00CD4871">
          <w:rPr>
            <w:rFonts w:ascii="宋体" w:hAnsi="宋体" w:hint="eastAsia"/>
            <w:noProof/>
            <w:webHidden/>
            <w:sz w:val="28"/>
          </w:rPr>
          <w:t>20-</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_Toc124325904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0B3771C5" w14:textId="3AE1C0CF" w:rsidR="001B7A4A" w:rsidRPr="00CD4871" w:rsidRDefault="00FF5BFE" w:rsidP="0097769A">
      <w:pPr>
        <w:pStyle w:val="21"/>
        <w:tabs>
          <w:tab w:val="right" w:leader="dot" w:pos="8494"/>
        </w:tabs>
        <w:spacing w:line="360" w:lineRule="auto"/>
        <w:rPr>
          <w:rFonts w:ascii="宋体" w:hAnsi="宋体"/>
          <w:noProof/>
        </w:rPr>
        <w:sectPr w:rsidR="001B7A4A" w:rsidRPr="00CD4871" w:rsidSect="001B7A4A">
          <w:headerReference w:type="default" r:id="rId11"/>
          <w:footerReference w:type="default" r:id="rId12"/>
          <w:pgSz w:w="11906" w:h="16838" w:code="9"/>
          <w:pgMar w:top="1418" w:right="1701" w:bottom="1418" w:left="1701" w:header="851" w:footer="992" w:gutter="0"/>
          <w:pgNumType w:start="1"/>
          <w:cols w:space="425"/>
          <w:docGrid w:type="lines" w:linePitch="312"/>
        </w:sectPr>
      </w:pPr>
      <w:hyperlink w:anchor="_Toc124325905" w:history="1">
        <w:r w:rsidR="00E90C76" w:rsidRPr="00CD4871">
          <w:rPr>
            <w:rStyle w:val="a9"/>
            <w:rFonts w:ascii="宋体" w:hAnsi="宋体" w:hint="eastAsia"/>
            <w:sz w:val="28"/>
          </w:rPr>
          <w:t>二十一、托管协议的签订</w:t>
        </w:r>
        <w:r w:rsidR="00E90C76" w:rsidRPr="00CD4871">
          <w:rPr>
            <w:rFonts w:ascii="宋体" w:hAnsi="宋体" w:hint="eastAsia"/>
            <w:noProof/>
            <w:webHidden/>
            <w:sz w:val="28"/>
          </w:rPr>
          <w:tab/>
        </w:r>
        <w:r w:rsidR="007C6A99" w:rsidRPr="00CD4871">
          <w:rPr>
            <w:rFonts w:ascii="宋体" w:hAnsi="宋体" w:hint="eastAsia"/>
            <w:noProof/>
            <w:webHidden/>
            <w:sz w:val="28"/>
          </w:rPr>
          <w:t>21-</w:t>
        </w:r>
        <w:r w:rsidR="009C02F2" w:rsidRPr="00CD4871">
          <w:rPr>
            <w:rFonts w:ascii="宋体" w:hAnsi="宋体" w:hint="eastAsia"/>
            <w:noProof/>
            <w:webHidden/>
            <w:sz w:val="28"/>
          </w:rPr>
          <w:fldChar w:fldCharType="begin"/>
        </w:r>
        <w:r w:rsidR="00E90C76" w:rsidRPr="00CD4871">
          <w:rPr>
            <w:rFonts w:ascii="宋体" w:hAnsi="宋体" w:hint="eastAsia"/>
            <w:noProof/>
            <w:webHidden/>
            <w:sz w:val="28"/>
          </w:rPr>
          <w:instrText xml:space="preserve"> PAGEREF _Toc124325905 \h </w:instrText>
        </w:r>
        <w:r w:rsidR="009C02F2" w:rsidRPr="00CD4871">
          <w:rPr>
            <w:rFonts w:ascii="宋体" w:hAnsi="宋体" w:hint="eastAsia"/>
            <w:noProof/>
            <w:webHidden/>
            <w:sz w:val="28"/>
          </w:rPr>
        </w:r>
        <w:r w:rsidR="009C02F2" w:rsidRPr="00CD4871">
          <w:rPr>
            <w:rFonts w:ascii="宋体" w:hAnsi="宋体" w:hint="eastAsia"/>
            <w:noProof/>
            <w:webHidden/>
            <w:sz w:val="28"/>
          </w:rPr>
          <w:fldChar w:fldCharType="separate"/>
        </w:r>
        <w:r w:rsidR="009F2E14" w:rsidRPr="00CD4871">
          <w:rPr>
            <w:rFonts w:ascii="宋体" w:hAnsi="宋体"/>
            <w:noProof/>
            <w:webHidden/>
            <w:sz w:val="28"/>
          </w:rPr>
          <w:t>1</w:t>
        </w:r>
        <w:r w:rsidR="009C02F2" w:rsidRPr="00CD4871">
          <w:rPr>
            <w:rFonts w:ascii="宋体" w:hAnsi="宋体" w:hint="eastAsia"/>
            <w:noProof/>
            <w:webHidden/>
            <w:sz w:val="28"/>
          </w:rPr>
          <w:fldChar w:fldCharType="end"/>
        </w:r>
      </w:hyperlink>
    </w:p>
    <w:p w14:paraId="69144FC8" w14:textId="4CDB2B69" w:rsidR="00E90C76" w:rsidRPr="00CD4871" w:rsidRDefault="009C02F2" w:rsidP="00C96F16">
      <w:pPr>
        <w:spacing w:line="360" w:lineRule="auto"/>
        <w:rPr>
          <w:rFonts w:ascii="宋体" w:hAnsi="宋体"/>
          <w:sz w:val="24"/>
        </w:rPr>
      </w:pPr>
      <w:r w:rsidRPr="00CD4871">
        <w:rPr>
          <w:rFonts w:ascii="宋体" w:hAnsi="宋体" w:hint="eastAsia"/>
          <w:sz w:val="28"/>
        </w:rPr>
        <w:lastRenderedPageBreak/>
        <w:fldChar w:fldCharType="end"/>
      </w:r>
    </w:p>
    <w:p w14:paraId="4B4594DB" w14:textId="77777777" w:rsidR="00E90C76" w:rsidRPr="00CD4871" w:rsidRDefault="00E90C76" w:rsidP="00C96F16">
      <w:pPr>
        <w:widowControl/>
        <w:adjustRightInd w:val="0"/>
        <w:snapToGrid w:val="0"/>
        <w:spacing w:line="360" w:lineRule="auto"/>
        <w:ind w:firstLineChars="200" w:firstLine="480"/>
        <w:rPr>
          <w:rFonts w:ascii="宋体" w:hAnsi="宋体" w:cs="Arial"/>
          <w:kern w:val="0"/>
          <w:sz w:val="24"/>
        </w:rPr>
      </w:pPr>
      <w:r w:rsidRPr="00CD4871">
        <w:rPr>
          <w:rFonts w:ascii="宋体" w:hAnsi="宋体" w:cs="Arial" w:hint="eastAsia"/>
          <w:kern w:val="0"/>
          <w:sz w:val="24"/>
        </w:rPr>
        <w:t>鉴于</w:t>
      </w:r>
      <w:r w:rsidR="004C59C4" w:rsidRPr="00CD4871">
        <w:rPr>
          <w:rFonts w:ascii="宋体" w:hAnsi="宋体" w:cs="Arial" w:hint="eastAsia"/>
          <w:kern w:val="0"/>
          <w:sz w:val="24"/>
        </w:rPr>
        <w:t>博时基金管理有限公司</w:t>
      </w:r>
      <w:r w:rsidRPr="00CD4871">
        <w:rPr>
          <w:rFonts w:ascii="宋体" w:hAnsi="宋体" w:cs="Arial" w:hint="eastAsia"/>
          <w:kern w:val="0"/>
          <w:sz w:val="24"/>
        </w:rPr>
        <w:t>系一家依照中国法律合法成立并有效存续的有限责任公司，按照相关法律法规的规定具备担任基金管理人的资格和能力，拟募集发行</w:t>
      </w:r>
      <w:r w:rsidR="00902FCF" w:rsidRPr="00CD4871">
        <w:rPr>
          <w:rFonts w:ascii="宋体" w:hAnsi="宋体" w:cs="Arial" w:hint="eastAsia"/>
          <w:kern w:val="0"/>
          <w:sz w:val="24"/>
        </w:rPr>
        <w:t>博时产业新趋势灵活配置混合型证券投资基金</w:t>
      </w:r>
      <w:r w:rsidRPr="00CD4871">
        <w:rPr>
          <w:rFonts w:ascii="宋体" w:hAnsi="宋体" w:cs="Arial" w:hint="eastAsia"/>
          <w:kern w:val="0"/>
          <w:sz w:val="24"/>
        </w:rPr>
        <w:t>；</w:t>
      </w:r>
    </w:p>
    <w:p w14:paraId="476C704C" w14:textId="77777777" w:rsidR="00E90C76" w:rsidRPr="00CD4871" w:rsidRDefault="00E90C76" w:rsidP="00C96F16">
      <w:pPr>
        <w:widowControl/>
        <w:adjustRightInd w:val="0"/>
        <w:snapToGrid w:val="0"/>
        <w:spacing w:line="360" w:lineRule="auto"/>
        <w:ind w:firstLineChars="200" w:firstLine="480"/>
        <w:rPr>
          <w:rFonts w:ascii="宋体" w:hAnsi="宋体" w:cs="Arial"/>
          <w:kern w:val="0"/>
          <w:sz w:val="24"/>
        </w:rPr>
      </w:pPr>
      <w:r w:rsidRPr="00CD4871">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261CEC2D" w14:textId="77777777" w:rsidR="00E90C76" w:rsidRPr="00CD4871" w:rsidRDefault="00E90C76" w:rsidP="00C96F16">
      <w:pPr>
        <w:widowControl/>
        <w:adjustRightInd w:val="0"/>
        <w:snapToGrid w:val="0"/>
        <w:spacing w:line="360" w:lineRule="auto"/>
        <w:ind w:firstLineChars="200" w:firstLine="480"/>
        <w:rPr>
          <w:rFonts w:ascii="宋体" w:hAnsi="宋体" w:cs="Arial"/>
          <w:kern w:val="0"/>
          <w:sz w:val="24"/>
        </w:rPr>
      </w:pPr>
      <w:r w:rsidRPr="00CD4871">
        <w:rPr>
          <w:rFonts w:ascii="宋体" w:hAnsi="宋体" w:cs="Arial" w:hint="eastAsia"/>
          <w:kern w:val="0"/>
          <w:sz w:val="24"/>
        </w:rPr>
        <w:t>鉴于</w:t>
      </w:r>
      <w:r w:rsidR="004C59C4" w:rsidRPr="00CD4871">
        <w:rPr>
          <w:rFonts w:ascii="宋体" w:hAnsi="宋体" w:cs="Arial" w:hint="eastAsia"/>
          <w:kern w:val="0"/>
          <w:sz w:val="24"/>
        </w:rPr>
        <w:t>博时基金管理有限公司</w:t>
      </w:r>
      <w:r w:rsidRPr="00CD4871">
        <w:rPr>
          <w:rFonts w:ascii="宋体" w:hAnsi="宋体" w:cs="Arial" w:hint="eastAsia"/>
          <w:kern w:val="0"/>
          <w:sz w:val="24"/>
        </w:rPr>
        <w:t>拟担任</w:t>
      </w:r>
      <w:r w:rsidR="00902FCF" w:rsidRPr="00CD4871">
        <w:rPr>
          <w:rFonts w:ascii="宋体" w:hAnsi="宋体" w:cs="Arial" w:hint="eastAsia"/>
          <w:kern w:val="0"/>
          <w:sz w:val="24"/>
        </w:rPr>
        <w:t>博时产业新趋势灵活配置混合型证券投资基金</w:t>
      </w:r>
      <w:r w:rsidRPr="00CD4871">
        <w:rPr>
          <w:rFonts w:ascii="宋体" w:hAnsi="宋体" w:cs="Arial" w:hint="eastAsia"/>
          <w:kern w:val="0"/>
          <w:sz w:val="24"/>
        </w:rPr>
        <w:t>的基金管理人，中国建设银行股份有限公司拟担任</w:t>
      </w:r>
      <w:r w:rsidR="00902FCF" w:rsidRPr="00CD4871">
        <w:rPr>
          <w:rFonts w:ascii="宋体" w:hAnsi="宋体" w:cs="Arial" w:hint="eastAsia"/>
          <w:kern w:val="0"/>
          <w:sz w:val="24"/>
        </w:rPr>
        <w:t>博时产业新趋势灵活配置混合型证券投资基金</w:t>
      </w:r>
      <w:r w:rsidRPr="00CD4871">
        <w:rPr>
          <w:rFonts w:ascii="宋体" w:hAnsi="宋体" w:cs="Arial" w:hint="eastAsia"/>
          <w:kern w:val="0"/>
          <w:sz w:val="24"/>
        </w:rPr>
        <w:t>的基金托管人；</w:t>
      </w:r>
    </w:p>
    <w:p w14:paraId="3E9D48A6" w14:textId="77777777" w:rsidR="00E90C76" w:rsidRPr="00CD4871" w:rsidRDefault="00E90C76" w:rsidP="00C96F16">
      <w:pPr>
        <w:widowControl/>
        <w:adjustRightInd w:val="0"/>
        <w:snapToGrid w:val="0"/>
        <w:spacing w:line="360" w:lineRule="auto"/>
        <w:ind w:firstLineChars="200" w:firstLine="480"/>
        <w:rPr>
          <w:rFonts w:ascii="宋体" w:hAnsi="宋体" w:cs="Arial"/>
          <w:kern w:val="0"/>
          <w:sz w:val="24"/>
        </w:rPr>
      </w:pPr>
      <w:r w:rsidRPr="00CD4871">
        <w:rPr>
          <w:rFonts w:ascii="宋体" w:hAnsi="宋体" w:cs="Arial" w:hint="eastAsia"/>
          <w:kern w:val="0"/>
          <w:sz w:val="24"/>
        </w:rPr>
        <w:t>为明确</w:t>
      </w:r>
      <w:r w:rsidR="00902FCF" w:rsidRPr="00CD4871">
        <w:rPr>
          <w:rFonts w:ascii="宋体" w:hAnsi="宋体" w:cs="Arial" w:hint="eastAsia"/>
          <w:kern w:val="0"/>
          <w:sz w:val="24"/>
        </w:rPr>
        <w:t>博时产业新趋势灵活配置混合型证券投资基金</w:t>
      </w:r>
      <w:r w:rsidRPr="00CD4871">
        <w:rPr>
          <w:rFonts w:ascii="宋体" w:hAnsi="宋体" w:cs="Arial" w:hint="eastAsia"/>
          <w:kern w:val="0"/>
          <w:sz w:val="24"/>
        </w:rPr>
        <w:t>的基金管理人和基金托管人之间的权利义务关系，特制订本托管协议；</w:t>
      </w:r>
    </w:p>
    <w:p w14:paraId="32F8DB07" w14:textId="01AEA410" w:rsidR="00E90C76" w:rsidRPr="00CD4871" w:rsidRDefault="00E90C76" w:rsidP="00C96F16">
      <w:pPr>
        <w:widowControl/>
        <w:adjustRightInd w:val="0"/>
        <w:snapToGrid w:val="0"/>
        <w:spacing w:line="360" w:lineRule="auto"/>
        <w:ind w:firstLineChars="200" w:firstLine="480"/>
        <w:rPr>
          <w:rFonts w:ascii="宋体" w:hAnsi="宋体" w:cs="Arial"/>
          <w:kern w:val="0"/>
          <w:sz w:val="24"/>
          <w:lang w:val="en-GB"/>
        </w:rPr>
      </w:pPr>
      <w:r w:rsidRPr="00CD4871">
        <w:rPr>
          <w:rFonts w:ascii="宋体" w:hAnsi="宋体" w:cs="Arial" w:hint="eastAsia"/>
          <w:kern w:val="0"/>
          <w:sz w:val="24"/>
          <w:lang w:val="en-GB"/>
        </w:rPr>
        <w:t>除非另有约定，《</w:t>
      </w:r>
      <w:r w:rsidR="00902FCF" w:rsidRPr="00CD4871">
        <w:rPr>
          <w:rFonts w:ascii="宋体" w:hAnsi="宋体" w:cs="Arial" w:hint="eastAsia"/>
          <w:kern w:val="0"/>
          <w:sz w:val="24"/>
          <w:lang w:val="en-GB"/>
        </w:rPr>
        <w:t>博时产业新趋势灵活配置混合型证券投资基金</w:t>
      </w:r>
      <w:r w:rsidRPr="00CD4871">
        <w:rPr>
          <w:rFonts w:ascii="宋体" w:hAnsi="宋体" w:cs="Arial" w:hint="eastAsia"/>
          <w:kern w:val="0"/>
          <w:sz w:val="24"/>
          <w:lang w:val="en-GB"/>
        </w:rPr>
        <w:t>基金合同》(以下简称“基金合同”)中定义的术语在用于本托管协议时应具有相同的含义；若有抵触应以《基金合同》为准，并依其</w:t>
      </w:r>
      <w:r w:rsidRPr="00CD4871">
        <w:rPr>
          <w:rFonts w:ascii="宋体" w:hAnsi="宋体" w:cs="Arial" w:hint="eastAsia"/>
          <w:kern w:val="0"/>
          <w:sz w:val="24"/>
        </w:rPr>
        <w:t>条款</w:t>
      </w:r>
      <w:r w:rsidRPr="00CD4871">
        <w:rPr>
          <w:rFonts w:ascii="宋体" w:hAnsi="宋体" w:cs="Arial" w:hint="eastAsia"/>
          <w:kern w:val="0"/>
          <w:sz w:val="24"/>
          <w:lang w:val="en-GB"/>
        </w:rPr>
        <w:t>解释。</w:t>
      </w:r>
    </w:p>
    <w:p w14:paraId="0FF76367" w14:textId="77777777" w:rsidR="00B16404" w:rsidRPr="00CD4871" w:rsidRDefault="00B16404" w:rsidP="00052B50">
      <w:pPr>
        <w:spacing w:line="360" w:lineRule="auto"/>
        <w:rPr>
          <w:rFonts w:ascii="宋体" w:hAnsi="宋体"/>
          <w:sz w:val="24"/>
          <w:lang w:val="en-GB"/>
        </w:rPr>
        <w:sectPr w:rsidR="00B16404" w:rsidRPr="00CD4871" w:rsidSect="00052B50">
          <w:pgSz w:w="11906" w:h="16838" w:code="9"/>
          <w:pgMar w:top="1418" w:right="1701" w:bottom="1418" w:left="1701" w:header="851" w:footer="992" w:gutter="0"/>
          <w:pgNumType w:start="1"/>
          <w:cols w:space="425"/>
          <w:docGrid w:type="lines" w:linePitch="312"/>
        </w:sectPr>
      </w:pPr>
    </w:p>
    <w:p w14:paraId="20AD2150" w14:textId="77777777" w:rsidR="00E90C76" w:rsidRPr="00CD4871" w:rsidRDefault="00E90C76" w:rsidP="000159CA">
      <w:pPr>
        <w:pStyle w:val="2"/>
        <w:spacing w:line="360" w:lineRule="auto"/>
        <w:jc w:val="center"/>
        <w:rPr>
          <w:rFonts w:ascii="宋体" w:hAnsi="宋体"/>
        </w:rPr>
      </w:pPr>
      <w:bookmarkStart w:id="2" w:name="_Toc124325885"/>
      <w:r w:rsidRPr="00CD4871">
        <w:rPr>
          <w:rFonts w:ascii="宋体" w:hAnsi="宋体" w:hint="eastAsia"/>
        </w:rPr>
        <w:lastRenderedPageBreak/>
        <w:t>一、基金托管协议当事人</w:t>
      </w:r>
      <w:bookmarkEnd w:id="2"/>
    </w:p>
    <w:p w14:paraId="2CE3CB10"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（一）基金管理人</w:t>
      </w:r>
    </w:p>
    <w:p w14:paraId="39F1E5D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名称：</w:t>
      </w:r>
      <w:r w:rsidR="004C59C4" w:rsidRPr="00CD4871">
        <w:rPr>
          <w:rFonts w:ascii="宋体" w:hAnsi="宋体" w:cs="Arial" w:hint="eastAsia"/>
          <w:sz w:val="24"/>
        </w:rPr>
        <w:t>博时基金管理有限公司</w:t>
      </w:r>
    </w:p>
    <w:p w14:paraId="100BA926" w14:textId="77777777" w:rsidR="003839F7" w:rsidRPr="00CD4871" w:rsidRDefault="003839F7" w:rsidP="00B77905">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住所：深圳市福田区莲花街道福新社区益田路5999号基金大厦21层</w:t>
      </w:r>
    </w:p>
    <w:p w14:paraId="2A64DF30" w14:textId="77777777" w:rsidR="00E90C76" w:rsidRPr="00CD4871" w:rsidRDefault="003839F7"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办公地址：广东省深圳市福田区益田路5999号基金大厦21层</w:t>
      </w:r>
    </w:p>
    <w:p w14:paraId="7AD2F9B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邮政编码：</w:t>
      </w:r>
      <w:r w:rsidR="004C59C4" w:rsidRPr="00CD4871">
        <w:rPr>
          <w:rFonts w:ascii="宋体" w:hAnsi="宋体" w:cs="Arial"/>
          <w:sz w:val="24"/>
        </w:rPr>
        <w:t>518040</w:t>
      </w:r>
    </w:p>
    <w:p w14:paraId="0AC3EEE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法定代表人：</w:t>
      </w:r>
      <w:r w:rsidR="004C59C4" w:rsidRPr="00CD4871">
        <w:rPr>
          <w:rFonts w:ascii="宋体" w:hAnsi="宋体" w:cs="Arial" w:hint="eastAsia"/>
          <w:sz w:val="24"/>
        </w:rPr>
        <w:t>张光华</w:t>
      </w:r>
    </w:p>
    <w:p w14:paraId="19B0D795" w14:textId="4A3D846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成立日期：</w:t>
      </w:r>
      <w:r w:rsidR="004C59C4" w:rsidRPr="00CD4871">
        <w:rPr>
          <w:rFonts w:ascii="宋体" w:hAnsi="宋体" w:cs="Arial" w:hint="eastAsia"/>
          <w:sz w:val="24"/>
        </w:rPr>
        <w:t>1998</w:t>
      </w:r>
      <w:r w:rsidRPr="00CD4871">
        <w:rPr>
          <w:rFonts w:ascii="宋体" w:hAnsi="宋体" w:hint="eastAsia"/>
        </w:rPr>
        <w:t>年</w:t>
      </w:r>
      <w:r w:rsidR="004C59C4" w:rsidRPr="00CD4871">
        <w:rPr>
          <w:rFonts w:ascii="宋体" w:hAnsi="宋体" w:hint="eastAsia"/>
        </w:rPr>
        <w:t>7</w:t>
      </w:r>
      <w:r w:rsidRPr="00CD4871">
        <w:rPr>
          <w:rFonts w:ascii="宋体" w:hAnsi="宋体" w:hint="eastAsia"/>
        </w:rPr>
        <w:t>月</w:t>
      </w:r>
      <w:r w:rsidR="004C59C4" w:rsidRPr="00CD4871">
        <w:rPr>
          <w:rFonts w:ascii="宋体" w:hAnsi="宋体" w:hint="eastAsia"/>
        </w:rPr>
        <w:t>13</w:t>
      </w:r>
      <w:r w:rsidRPr="00CD4871">
        <w:rPr>
          <w:rFonts w:ascii="宋体" w:hAnsi="宋体" w:hint="eastAsia"/>
        </w:rPr>
        <w:t>日</w:t>
      </w:r>
    </w:p>
    <w:p w14:paraId="304B236E" w14:textId="350D3B63"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批准设立机关及批准设立文号：中国证监会证监基字</w:t>
      </w:r>
      <w:r w:rsidRPr="00CD4871">
        <w:rPr>
          <w:rFonts w:ascii="宋体" w:hAnsi="宋体" w:hint="eastAsia"/>
          <w:sz w:val="24"/>
        </w:rPr>
        <w:t>[</w:t>
      </w:r>
      <w:r w:rsidR="004C59C4" w:rsidRPr="00CD4871">
        <w:rPr>
          <w:rFonts w:ascii="宋体" w:hAnsi="宋体"/>
        </w:rPr>
        <w:t>1998</w:t>
      </w:r>
      <w:r w:rsidRPr="00CD4871">
        <w:rPr>
          <w:rFonts w:ascii="宋体" w:hAnsi="宋体" w:hint="eastAsia"/>
        </w:rPr>
        <w:t>]</w:t>
      </w:r>
      <w:r w:rsidR="004C59C4" w:rsidRPr="00CD4871">
        <w:rPr>
          <w:rFonts w:ascii="宋体" w:hAnsi="宋体" w:hint="eastAsia"/>
        </w:rPr>
        <w:t>26</w:t>
      </w:r>
      <w:r w:rsidRPr="00CD4871">
        <w:rPr>
          <w:rFonts w:ascii="宋体" w:hAnsi="宋体" w:cs="Arial" w:hint="eastAsia"/>
          <w:sz w:val="24"/>
        </w:rPr>
        <w:t>号</w:t>
      </w:r>
    </w:p>
    <w:p w14:paraId="4D9B048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组织形式：</w:t>
      </w:r>
      <w:r w:rsidR="004C59C4" w:rsidRPr="00CD4871">
        <w:rPr>
          <w:rFonts w:ascii="宋体" w:hAnsi="宋体" w:cs="Arial" w:hint="eastAsia"/>
          <w:sz w:val="24"/>
        </w:rPr>
        <w:t>有限责任公司</w:t>
      </w:r>
    </w:p>
    <w:p w14:paraId="4F0AB45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注册资本：</w:t>
      </w:r>
      <w:r w:rsidR="004C59C4" w:rsidRPr="00CD4871">
        <w:rPr>
          <w:rFonts w:ascii="宋体" w:hAnsi="宋体" w:cs="Arial"/>
          <w:sz w:val="24"/>
        </w:rPr>
        <w:t>2.5</w:t>
      </w:r>
      <w:r w:rsidRPr="00CD4871">
        <w:rPr>
          <w:rFonts w:ascii="宋体" w:hAnsi="宋体" w:cs="Arial" w:hint="eastAsia"/>
          <w:sz w:val="24"/>
        </w:rPr>
        <w:t>亿</w:t>
      </w:r>
      <w:r w:rsidRPr="00CD4871">
        <w:rPr>
          <w:rFonts w:ascii="宋体" w:hAnsi="宋体" w:hint="eastAsia"/>
        </w:rPr>
        <w:t>元</w:t>
      </w:r>
    </w:p>
    <w:p w14:paraId="68B672D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存续期间：</w:t>
      </w:r>
      <w:r w:rsidR="004C59C4" w:rsidRPr="00CD4871">
        <w:rPr>
          <w:rFonts w:ascii="宋体" w:hAnsi="宋体" w:cs="Arial" w:hint="eastAsia"/>
          <w:sz w:val="24"/>
        </w:rPr>
        <w:t>持续经营</w:t>
      </w:r>
    </w:p>
    <w:p w14:paraId="3A612D4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经营范围：</w:t>
      </w:r>
      <w:r w:rsidR="004C59C4" w:rsidRPr="00CD4871">
        <w:rPr>
          <w:rFonts w:ascii="宋体" w:hAnsi="宋体" w:cs="Arial" w:hint="eastAsia"/>
          <w:sz w:val="24"/>
        </w:rPr>
        <w:t>基金募集；基金销售；资产管理以及中国证监会许可的其它业务。</w:t>
      </w:r>
    </w:p>
    <w:p w14:paraId="3D13B27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（二）基金托管人</w:t>
      </w:r>
    </w:p>
    <w:p w14:paraId="37B29B1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名称：中国建设银行股份有限公司(简称：中国建设银行)</w:t>
      </w:r>
    </w:p>
    <w:p w14:paraId="59F4474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住所：北京市西城区金融大街25号</w:t>
      </w:r>
    </w:p>
    <w:p w14:paraId="0B5F2FA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办公地址：北京市西城区闹市口大街1号院1号楼</w:t>
      </w:r>
    </w:p>
    <w:p w14:paraId="5DB50B9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邮政编码：100033</w:t>
      </w:r>
    </w:p>
    <w:p w14:paraId="058A707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法定代表人：</w:t>
      </w:r>
      <w:r w:rsidR="005238F6" w:rsidRPr="00CD4871">
        <w:rPr>
          <w:rFonts w:ascii="宋体" w:hAnsi="宋体" w:cs="Arial" w:hint="eastAsia"/>
          <w:sz w:val="24"/>
        </w:rPr>
        <w:t>田国立</w:t>
      </w:r>
    </w:p>
    <w:p w14:paraId="2B09E33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CD4871">
          <w:rPr>
            <w:rFonts w:ascii="宋体" w:hAnsi="宋体" w:cs="Arial" w:hint="eastAsia"/>
            <w:sz w:val="24"/>
          </w:rPr>
          <w:t>2004年09月17日</w:t>
        </w:r>
      </w:smartTag>
    </w:p>
    <w:p w14:paraId="355FA31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基金托管业务批准文号：中国证监会证监基字[1998</w:t>
      </w:r>
      <w:bookmarkStart w:id="3" w:name="OLE_LINK3"/>
      <w:r w:rsidRPr="00CD4871">
        <w:rPr>
          <w:rFonts w:ascii="宋体" w:hAnsi="宋体" w:cs="Arial" w:hint="eastAsia"/>
          <w:sz w:val="24"/>
        </w:rPr>
        <w:t>]</w:t>
      </w:r>
      <w:bookmarkEnd w:id="3"/>
      <w:r w:rsidRPr="00CD4871">
        <w:rPr>
          <w:rFonts w:ascii="宋体" w:hAnsi="宋体" w:cs="Arial" w:hint="eastAsia"/>
          <w:sz w:val="24"/>
        </w:rPr>
        <w:t>12号</w:t>
      </w:r>
    </w:p>
    <w:p w14:paraId="31002323"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组织形式：股份有限公司</w:t>
      </w:r>
    </w:p>
    <w:p w14:paraId="6D50CCA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注册资本：</w:t>
      </w:r>
      <w:r w:rsidRPr="00CD4871">
        <w:rPr>
          <w:rFonts w:ascii="宋体" w:hAnsi="宋体" w:hint="eastAsia"/>
          <w:sz w:val="24"/>
        </w:rPr>
        <w:t>贰仟伍佰亿壹仟零玖拾柒万柒仟肆佰捌拾陆元整</w:t>
      </w:r>
    </w:p>
    <w:p w14:paraId="4FC7314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存续期间：持续经营</w:t>
      </w:r>
    </w:p>
    <w:p w14:paraId="27BB37B5" w14:textId="77777777" w:rsidR="00E90C76" w:rsidRPr="00CD4871" w:rsidRDefault="00E90C76"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CD4871">
        <w:rPr>
          <w:rFonts w:ascii="宋体" w:hAnsi="宋体" w:cs="Arial" w:hint="eastAsia"/>
          <w:sz w:val="24"/>
        </w:rPr>
        <w:lastRenderedPageBreak/>
        <w:t>国银行业监督管理机构等监管部门批准的其他业务。</w:t>
      </w:r>
    </w:p>
    <w:p w14:paraId="5454E156"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p>
    <w:p w14:paraId="57557E20"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05D48252"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44983E75"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FA0F0F6"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7C48DAC4"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1FD8366"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45A68CA3"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216E25FA"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9B3BCB7"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F5B8A9B"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5E112C9"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769A5E84"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B28E252"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0A7F1AB7"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4930976D"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682E0C3C"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49983941"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6FD95C2F"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00B274A9"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593214FD"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715C2472"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76EF1C5A"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4E1F9AF6"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2D88A95C"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6ED5E7AA"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1F255C45" w14:textId="77777777" w:rsidR="00844F1D" w:rsidRPr="00CD4871" w:rsidRDefault="00844F1D" w:rsidP="0063387F">
      <w:pPr>
        <w:tabs>
          <w:tab w:val="left" w:pos="540"/>
        </w:tabs>
        <w:adjustRightInd w:val="0"/>
        <w:snapToGrid w:val="0"/>
        <w:spacing w:line="360" w:lineRule="auto"/>
        <w:ind w:firstLineChars="200" w:firstLine="480"/>
        <w:rPr>
          <w:rFonts w:ascii="宋体" w:hAnsi="宋体" w:cs="Arial"/>
          <w:sz w:val="24"/>
        </w:rPr>
      </w:pPr>
    </w:p>
    <w:p w14:paraId="7751921D" w14:textId="77777777" w:rsidR="00844F1D" w:rsidRPr="00CD4871" w:rsidRDefault="00844F1D" w:rsidP="000159CA">
      <w:pPr>
        <w:pStyle w:val="2"/>
        <w:spacing w:line="360" w:lineRule="auto"/>
        <w:ind w:firstLine="600"/>
        <w:jc w:val="center"/>
        <w:rPr>
          <w:rFonts w:ascii="宋体" w:hAnsi="宋体"/>
          <w:sz w:val="30"/>
        </w:rPr>
      </w:pPr>
      <w:bookmarkStart w:id="4" w:name="_Toc124325886"/>
      <w:r w:rsidRPr="00CD4871">
        <w:rPr>
          <w:rFonts w:ascii="宋体" w:hAnsi="宋体" w:hint="eastAsia"/>
          <w:sz w:val="30"/>
        </w:rPr>
        <w:lastRenderedPageBreak/>
        <w:t>二、基金托管协议的依据、目的和原则</w:t>
      </w:r>
      <w:bookmarkEnd w:id="4"/>
    </w:p>
    <w:p w14:paraId="0F5F5494"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（一）订立托管协议的依据</w:t>
      </w:r>
    </w:p>
    <w:p w14:paraId="573C76C6"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本协议依据《中华人民共和国证券投资基金法》(以下简称“《基金法》”)等有关法律法规、《基金合同》及其他有关规定制订。</w:t>
      </w:r>
    </w:p>
    <w:p w14:paraId="45A56EEF"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（二）订立托管协议的目的</w:t>
      </w:r>
    </w:p>
    <w:p w14:paraId="769D9AF7"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74EF543"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（三）订立托管协议的原则</w:t>
      </w:r>
    </w:p>
    <w:p w14:paraId="4B23C4A9"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基金管理人和基金托管人本着平等自愿、诚实信用、充分保护基金份额持有人合法权益的原则，经协商一致，签订本协议。</w:t>
      </w:r>
    </w:p>
    <w:p w14:paraId="363C5F83" w14:textId="77777777" w:rsidR="00844F1D" w:rsidRPr="00CD4871" w:rsidRDefault="00844F1D" w:rsidP="000159CA">
      <w:pPr>
        <w:tabs>
          <w:tab w:val="left" w:pos="540"/>
        </w:tabs>
        <w:adjustRightInd w:val="0"/>
        <w:snapToGrid w:val="0"/>
        <w:spacing w:line="360" w:lineRule="auto"/>
        <w:ind w:firstLineChars="200" w:firstLine="480"/>
        <w:rPr>
          <w:rFonts w:ascii="宋体" w:hAnsi="宋体" w:cs="Arial"/>
          <w:sz w:val="24"/>
        </w:rPr>
      </w:pPr>
    </w:p>
    <w:p w14:paraId="4528EF71" w14:textId="77777777" w:rsidR="00B16404" w:rsidRPr="00CD4871" w:rsidRDefault="00B16404" w:rsidP="00052B50">
      <w:pPr>
        <w:spacing w:line="360" w:lineRule="auto"/>
        <w:rPr>
          <w:rFonts w:ascii="宋体" w:hAnsi="宋体"/>
          <w:sz w:val="24"/>
        </w:rPr>
        <w:sectPr w:rsidR="00B16404" w:rsidRPr="00CD4871" w:rsidSect="00052B50">
          <w:footerReference w:type="default" r:id="rId13"/>
          <w:pgSz w:w="11906" w:h="16838" w:code="9"/>
          <w:pgMar w:top="1418" w:right="1701" w:bottom="1418" w:left="1701" w:header="851" w:footer="992" w:gutter="0"/>
          <w:pgNumType w:start="1"/>
          <w:cols w:space="425"/>
          <w:docGrid w:type="lines" w:linePitch="312"/>
        </w:sectPr>
      </w:pPr>
    </w:p>
    <w:p w14:paraId="4E76AD7F" w14:textId="77777777" w:rsidR="00E90C76" w:rsidRPr="00CD4871" w:rsidRDefault="00E90C76" w:rsidP="000159CA">
      <w:pPr>
        <w:pStyle w:val="2"/>
        <w:spacing w:line="360" w:lineRule="auto"/>
        <w:jc w:val="center"/>
        <w:rPr>
          <w:rFonts w:ascii="宋体" w:hAnsi="宋体"/>
          <w:sz w:val="30"/>
        </w:rPr>
      </w:pPr>
      <w:bookmarkStart w:id="5" w:name="_Toc124325887"/>
      <w:r w:rsidRPr="00CD4871">
        <w:rPr>
          <w:rFonts w:ascii="宋体" w:hAnsi="宋体" w:hint="eastAsia"/>
          <w:sz w:val="30"/>
        </w:rPr>
        <w:lastRenderedPageBreak/>
        <w:t>三、基金托管人对基金管理人的业务监督和核查</w:t>
      </w:r>
      <w:bookmarkEnd w:id="5"/>
    </w:p>
    <w:p w14:paraId="39EACD1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E3391F4" w14:textId="3F289E68" w:rsidR="00C915BA" w:rsidRPr="00CD4871" w:rsidRDefault="003264E3" w:rsidP="00DD1ECC">
      <w:pPr>
        <w:adjustRightInd w:val="0"/>
        <w:snapToGrid w:val="0"/>
        <w:spacing w:line="360" w:lineRule="auto"/>
        <w:ind w:firstLineChars="200" w:firstLine="480"/>
        <w:rPr>
          <w:rFonts w:ascii="宋体" w:hAnsi="宋体"/>
          <w:sz w:val="24"/>
        </w:rPr>
      </w:pPr>
      <w:r w:rsidRPr="00CD4871">
        <w:rPr>
          <w:rFonts w:ascii="宋体" w:hAnsi="宋体" w:hint="eastAsia"/>
          <w:sz w:val="24"/>
        </w:rPr>
        <w:t>本基金的投资范围主要为具有良好流动性的金融工具，包括国内依法发行上市的股票（包括中小板、创业板及其他经中国证监会核准或注册上市的股票）、沪/深港股票市场交易互联互通机制下允许投资的香港联合交易所上市的股票（以下简称“港股通标的股票”）、债券（包括国债、金融债、企业债、公司债、央行票据、中期票据、短期融资券、可转换债券（含可分离交易可转换债券）、可交换债、次级债等）、货币市场工具、债券回购、银行存款、同业存单、股指期货、股票期权、国债期货、资产支持证券以及法律法规或中国证监会允许基金投资的其他金融工具（但须符合中国证监会的相关规定）。</w:t>
      </w:r>
    </w:p>
    <w:p w14:paraId="3C4206B4" w14:textId="77777777" w:rsidR="00844F1D" w:rsidRPr="00CD4871" w:rsidRDefault="00844F1D" w:rsidP="00DD1ECC">
      <w:pPr>
        <w:adjustRightInd w:val="0"/>
        <w:snapToGrid w:val="0"/>
        <w:spacing w:line="360" w:lineRule="auto"/>
        <w:ind w:firstLineChars="200" w:firstLine="480"/>
        <w:rPr>
          <w:rFonts w:ascii="宋体" w:hAnsi="宋体"/>
          <w:sz w:val="24"/>
        </w:rPr>
      </w:pPr>
      <w:r w:rsidRPr="00CD4871">
        <w:rPr>
          <w:rFonts w:ascii="宋体" w:hAnsi="宋体" w:hint="eastAsia"/>
          <w:sz w:val="24"/>
        </w:rPr>
        <w:t>本基金可根据相关法律法规和基金合同的约定参与融资业务。</w:t>
      </w:r>
    </w:p>
    <w:p w14:paraId="4C0803A0" w14:textId="77777777" w:rsidR="00DD1ECC" w:rsidRPr="00CD4871" w:rsidRDefault="00DD1ECC" w:rsidP="00DD1ECC">
      <w:pPr>
        <w:adjustRightInd w:val="0"/>
        <w:snapToGrid w:val="0"/>
        <w:spacing w:line="360" w:lineRule="auto"/>
        <w:ind w:firstLineChars="200" w:firstLine="480"/>
        <w:rPr>
          <w:rFonts w:ascii="宋体" w:hAnsi="宋体"/>
          <w:sz w:val="24"/>
        </w:rPr>
      </w:pPr>
      <w:r w:rsidRPr="00CD4871">
        <w:rPr>
          <w:rFonts w:ascii="宋体" w:hAnsi="宋体" w:hint="eastAsia"/>
          <w:sz w:val="24"/>
        </w:rPr>
        <w:t>如法律法规或监管机构以后允许基金投资的其他品种，基金管理人在履行适当程序后，可以将其纳入投资范围。</w:t>
      </w:r>
    </w:p>
    <w:p w14:paraId="6A8001F7" w14:textId="6F15C661" w:rsidR="00DD1ECC" w:rsidRPr="00CD4871" w:rsidRDefault="00DD1ECC" w:rsidP="00DD1ECC">
      <w:pPr>
        <w:adjustRightInd w:val="0"/>
        <w:snapToGrid w:val="0"/>
        <w:spacing w:line="360" w:lineRule="auto"/>
        <w:ind w:firstLineChars="200" w:firstLine="480"/>
        <w:rPr>
          <w:rFonts w:ascii="宋体" w:hAnsi="宋体"/>
          <w:sz w:val="24"/>
        </w:rPr>
      </w:pPr>
      <w:r w:rsidRPr="00CD4871">
        <w:rPr>
          <w:rFonts w:ascii="宋体" w:hAnsi="宋体" w:hint="eastAsia"/>
          <w:sz w:val="24"/>
        </w:rPr>
        <w:t>本基金的投资组合比例为：本基金的股票资产投资比例为0%-95%，其中投资于具备产业创新、产业升级和产业转型等趋势的股票（以下简称“产业新趋势股票”）比例不低于非现金基金资产的80%。港股通标的股票的投资比例为股票资产的0%-50%；</w:t>
      </w:r>
      <w:r w:rsidR="00B23B5A" w:rsidRPr="00CD4871">
        <w:rPr>
          <w:rFonts w:ascii="宋体" w:hAnsi="宋体" w:hint="eastAsia"/>
          <w:sz w:val="24"/>
        </w:rPr>
        <w:t>投资于同业存单的比例不超过基金资产的20%；</w:t>
      </w:r>
      <w:r w:rsidRPr="00CD4871">
        <w:rPr>
          <w:rFonts w:ascii="宋体" w:hAnsi="宋体" w:hint="eastAsia"/>
          <w:sz w:val="24"/>
        </w:rPr>
        <w:t>每个交易日日终在扣除股指期货合约、股票期权合约、国债期货合约所需缴纳的交易保证金后，现金或到期日在一年以内的政府债券不低于基金资产净值的5%。前述现金不包括结算备付金、存出保证金、应收申购款等。</w:t>
      </w:r>
    </w:p>
    <w:p w14:paraId="4BD84FB3" w14:textId="77777777" w:rsidR="00DD1ECC" w:rsidRPr="00CD4871" w:rsidRDefault="00DD1ECC" w:rsidP="00DD1ECC">
      <w:pPr>
        <w:adjustRightInd w:val="0"/>
        <w:snapToGrid w:val="0"/>
        <w:spacing w:line="360" w:lineRule="auto"/>
        <w:ind w:firstLineChars="200" w:firstLine="480"/>
        <w:rPr>
          <w:rFonts w:ascii="宋体" w:hAnsi="宋体"/>
          <w:sz w:val="24"/>
        </w:rPr>
      </w:pPr>
      <w:r w:rsidRPr="00CD4871">
        <w:rPr>
          <w:rFonts w:ascii="宋体" w:hAnsi="宋体" w:hint="eastAsia"/>
          <w:sz w:val="24"/>
        </w:rPr>
        <w:t>如果法律法规或中国证监会变更投资品种的投资比例限制，基金管理人在履行适当程序后，可以调整上述投资品种的投资比例。</w:t>
      </w:r>
    </w:p>
    <w:p w14:paraId="4476603E" w14:textId="77777777" w:rsidR="00E90C76" w:rsidRPr="00CD4871" w:rsidRDefault="00E90C76" w:rsidP="000159CA">
      <w:pPr>
        <w:adjustRightInd w:val="0"/>
        <w:snapToGrid w:val="0"/>
        <w:spacing w:line="360" w:lineRule="auto"/>
        <w:ind w:firstLineChars="200" w:firstLine="480"/>
        <w:rPr>
          <w:rFonts w:ascii="宋体" w:hAnsi="宋体"/>
          <w:sz w:val="24"/>
        </w:rPr>
      </w:pPr>
      <w:r w:rsidRPr="00CD4871">
        <w:rPr>
          <w:rFonts w:ascii="宋体" w:hAnsi="宋体" w:hint="eastAsia"/>
          <w:sz w:val="24"/>
        </w:rPr>
        <w:t>（二）基金托管人根据有关法律法规的规定及《基金合同》的约定，对基金投资、融资比例进行监督。基金托管人按下述比例和调整期限进行监督：</w:t>
      </w:r>
    </w:p>
    <w:p w14:paraId="507C121A"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lastRenderedPageBreak/>
        <w:t>1、组合限制</w:t>
      </w:r>
    </w:p>
    <w:p w14:paraId="42CF4217"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 xml:space="preserve">基金的投资组合应遵循以下限制： </w:t>
      </w:r>
    </w:p>
    <w:p w14:paraId="2427539C"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1）本基金的股票资产投资比例为0%-95%，其中投资于具备产业创新、产业升级和产业转型等趋势的股票（以下简称“产业新趋势股票”）比例不低于非现金基金资产的80%。港股通标的股票的投资比例为股票资产的0%-50%；</w:t>
      </w:r>
    </w:p>
    <w:p w14:paraId="31686EC0" w14:textId="494EA6D5" w:rsidR="00B23B5A" w:rsidRPr="00CD4871" w:rsidRDefault="00B23B5A"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（2）</w:t>
      </w:r>
      <w:r w:rsidR="006049CB" w:rsidRPr="00CD4871">
        <w:rPr>
          <w:rFonts w:ascii="宋体" w:hAnsi="宋体" w:hint="eastAsia"/>
          <w:sz w:val="24"/>
        </w:rPr>
        <w:t>本基金</w:t>
      </w:r>
      <w:r w:rsidRPr="00CD4871">
        <w:rPr>
          <w:rFonts w:ascii="宋体" w:hAnsi="宋体" w:hint="eastAsia"/>
          <w:sz w:val="24"/>
        </w:rPr>
        <w:t>投资于同业存单的比例不超过基金资产的20%；</w:t>
      </w:r>
    </w:p>
    <w:p w14:paraId="13BF46B1" w14:textId="3784B589"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3</w:t>
      </w:r>
      <w:r w:rsidRPr="00CD4871">
        <w:rPr>
          <w:rFonts w:ascii="宋体" w:hAnsi="宋体" w:hint="eastAsia"/>
          <w:sz w:val="24"/>
        </w:rPr>
        <w:t>）每个交易日日终在扣除股指期货、股票期权、国债期货合约需缴纳的交易保证金以后，本基金持有现金或到期日在一年以内的政府债券的比例不低于基金资产净值的5%，其中现金不包括结算备付金、存出保证金、应收申购款等；</w:t>
      </w:r>
    </w:p>
    <w:p w14:paraId="2C079E90" w14:textId="793514E5"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4</w:t>
      </w:r>
      <w:r w:rsidRPr="00CD4871">
        <w:rPr>
          <w:rFonts w:ascii="宋体" w:hAnsi="宋体" w:hint="eastAsia"/>
          <w:sz w:val="24"/>
        </w:rPr>
        <w:t>）本基金持有一家公司发行的证券，其市值（若同时持有一家公司发行的A股和H股，则为A股与H股合计市值）不超过基金资产净值的10％；</w:t>
      </w:r>
    </w:p>
    <w:p w14:paraId="3B5ABEDF" w14:textId="046F8404"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5</w:t>
      </w:r>
      <w:r w:rsidRPr="00CD4871">
        <w:rPr>
          <w:rFonts w:ascii="宋体" w:hAnsi="宋体" w:hint="eastAsia"/>
          <w:sz w:val="24"/>
        </w:rPr>
        <w:t>）本基金管理人管理的</w:t>
      </w:r>
      <w:r w:rsidR="00C96F16" w:rsidRPr="00CD4871">
        <w:rPr>
          <w:rFonts w:ascii="宋体" w:hAnsi="宋体" w:hint="eastAsia"/>
          <w:sz w:val="24"/>
        </w:rPr>
        <w:t>且在本基金托管人处托管的</w:t>
      </w:r>
      <w:r w:rsidRPr="00CD4871">
        <w:rPr>
          <w:rFonts w:ascii="宋体" w:hAnsi="宋体" w:hint="eastAsia"/>
          <w:sz w:val="24"/>
        </w:rPr>
        <w:t>全部基金持有一家公司发行的证券，不超过该证券（A股与H股合计）的10％；</w:t>
      </w:r>
    </w:p>
    <w:p w14:paraId="23595292" w14:textId="45283371"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6</w:t>
      </w:r>
      <w:r w:rsidRPr="00CD4871">
        <w:rPr>
          <w:rFonts w:ascii="宋体" w:hAnsi="宋体" w:hint="eastAsia"/>
          <w:sz w:val="24"/>
        </w:rPr>
        <w:t>）本基金资产总值不得超过基金资产净值的140%；</w:t>
      </w:r>
    </w:p>
    <w:p w14:paraId="34C1718C" w14:textId="324A536A"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7</w:t>
      </w:r>
      <w:r w:rsidRPr="00CD4871">
        <w:rPr>
          <w:rFonts w:ascii="宋体" w:hAnsi="宋体" w:hint="eastAsia"/>
          <w:sz w:val="24"/>
        </w:rPr>
        <w:t>）本基金投资于同一原始权益人的各类资产支持证券的比例，不得超过基金资产净值的10％；</w:t>
      </w:r>
    </w:p>
    <w:p w14:paraId="7C2DDEC6" w14:textId="686EC96B"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8</w:t>
      </w:r>
      <w:r w:rsidRPr="00CD4871">
        <w:rPr>
          <w:rFonts w:ascii="宋体" w:hAnsi="宋体" w:hint="eastAsia"/>
          <w:sz w:val="24"/>
        </w:rPr>
        <w:t>）本基金持有的全部资产支持证券，其市值不得超过基金资产净值的20％；</w:t>
      </w:r>
    </w:p>
    <w:p w14:paraId="06C846BF" w14:textId="7D320BBF"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9</w:t>
      </w:r>
      <w:r w:rsidRPr="00CD4871">
        <w:rPr>
          <w:rFonts w:ascii="宋体" w:hAnsi="宋体" w:hint="eastAsia"/>
          <w:sz w:val="24"/>
        </w:rPr>
        <w:t>）本基金持有的同一(指同一信用级别)资产支持证券的比例，不得超过该资产支持证券规模的10％；</w:t>
      </w:r>
    </w:p>
    <w:p w14:paraId="4C4EC7C1" w14:textId="03F9A496"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10</w:t>
      </w:r>
      <w:r w:rsidRPr="00CD4871">
        <w:rPr>
          <w:rFonts w:ascii="宋体" w:hAnsi="宋体" w:hint="eastAsia"/>
          <w:sz w:val="24"/>
        </w:rPr>
        <w:t>）本基金管理人管理的</w:t>
      </w:r>
      <w:r w:rsidR="00C96F16" w:rsidRPr="00CD4871">
        <w:rPr>
          <w:rFonts w:ascii="宋体" w:hAnsi="宋体" w:hint="eastAsia"/>
          <w:sz w:val="24"/>
        </w:rPr>
        <w:t>且在本基金托管人处托管的</w:t>
      </w:r>
      <w:r w:rsidRPr="00CD4871">
        <w:rPr>
          <w:rFonts w:ascii="宋体" w:hAnsi="宋体" w:hint="eastAsia"/>
          <w:sz w:val="24"/>
        </w:rPr>
        <w:t>全部基金投资于同一原始权益人的各类资产支持证券，不得超过其各类资产支持证券合计规模的10％；</w:t>
      </w:r>
    </w:p>
    <w:p w14:paraId="05522410" w14:textId="1B2BCE42"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11</w:t>
      </w:r>
      <w:r w:rsidRPr="00CD4871">
        <w:rPr>
          <w:rFonts w:ascii="宋体" w:hAnsi="宋体"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B3E3156" w14:textId="7A94838E"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12</w:t>
      </w:r>
      <w:r w:rsidRPr="00CD4871">
        <w:rPr>
          <w:rFonts w:ascii="宋体" w:hAnsi="宋体" w:hint="eastAsia"/>
          <w:sz w:val="24"/>
        </w:rPr>
        <w:t>）基金财产参与股票发行申购，本基金所申报的金额不超过本基金的总资产，本基金所申报的股票数量不超过拟发行股票公司本次发行股票的总量；</w:t>
      </w:r>
    </w:p>
    <w:p w14:paraId="5BF77A92" w14:textId="2E87C6AA"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13</w:t>
      </w:r>
      <w:r w:rsidRPr="00CD4871">
        <w:rPr>
          <w:rFonts w:ascii="宋体" w:hAnsi="宋体" w:hint="eastAsia"/>
          <w:sz w:val="24"/>
        </w:rPr>
        <w:t>）本基金进入全国银行间同业市场进行债券回购的资金余额不得超过基金资产净值的40%；在全国银行间同业市场中的债券回购最长期限为1年，债券回购到期后不展期；</w:t>
      </w:r>
    </w:p>
    <w:p w14:paraId="40261412" w14:textId="29DD26C6"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14</w:t>
      </w:r>
      <w:r w:rsidRPr="00CD4871">
        <w:rPr>
          <w:rFonts w:ascii="宋体" w:hAnsi="宋体" w:hint="eastAsia"/>
          <w:sz w:val="24"/>
        </w:rPr>
        <w:t>）本基金参与股指期货、国债期货投资的，应遵循下列限制：</w:t>
      </w:r>
    </w:p>
    <w:p w14:paraId="0FDCD900"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lastRenderedPageBreak/>
        <w:t>1）本基金在任何交易日日终，持有的买入股指期货合约价值，不得超过基金资产净值的10%；</w:t>
      </w:r>
    </w:p>
    <w:p w14:paraId="267D7C0A"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2）本基金在任何交易日日终，持有的买入国债期货合约价值，不得超过基金资产净值的15%；</w:t>
      </w:r>
    </w:p>
    <w:p w14:paraId="370C5776"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3）在任何交易日日终，本基金持有的买入股指期货和国债期货合约价值和有价证券市值之和，不得超过基金资产净值的95%；其中，有价证券指股票、债券（不含到期日在一年以内的政府债券）、资产支持证券、买入返售金融资产（不含质押式回购）等；</w:t>
      </w:r>
    </w:p>
    <w:p w14:paraId="6F841CCF"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4）本基金在任何交易日日终，持有的卖出股指期货合约价值不得超过基金持有的股票总市值的20%；</w:t>
      </w:r>
    </w:p>
    <w:p w14:paraId="3A523453"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5）本基金在任何交易日日终，持有的卖出国债期货合约价值不得超过基金持有的债券总市值的30%；</w:t>
      </w:r>
    </w:p>
    <w:p w14:paraId="7EAE290B"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6）本基金在任何交易日内交易（不包括平仓）的股指期货合约的成交金额不得超过上一交易日基金资产净值的20%；</w:t>
      </w:r>
    </w:p>
    <w:p w14:paraId="7A69837A"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7）本基金在任何交易日内交易（不包括平仓）的国债期货合约的成交金额不得超过上一交易日基金资产净值的30%；</w:t>
      </w:r>
    </w:p>
    <w:p w14:paraId="3CE5E285" w14:textId="24254A8E"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 xml:space="preserve">8）本基金所持有的股票市值和买入、卖出股指期货合约价值，合计（轧差计算）应当符合基金合同关于股票投资比例的有关规定； </w:t>
      </w:r>
    </w:p>
    <w:p w14:paraId="7A546694" w14:textId="45A9EE25"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15</w:t>
      </w:r>
      <w:r w:rsidRPr="00CD4871">
        <w:rPr>
          <w:rFonts w:ascii="宋体" w:hAnsi="宋体" w:hint="eastAsia"/>
          <w:sz w:val="24"/>
        </w:rPr>
        <w:t>）本基金参与股票期权交易的，需遵守下列规定：</w:t>
      </w:r>
    </w:p>
    <w:p w14:paraId="12F03B39"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1）因未平仓的股票期权合约支付和收取的权利金总额不得超过基金资产净值的10%；</w:t>
      </w:r>
    </w:p>
    <w:p w14:paraId="251CAC23"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2）开仓卖出认购股票期权的，应持有足额标的证券；开仓卖出认沽股票期权的，应持有合约行权所需的全额现金或交易所规则认可的可冲抵股票期权保证金的现金等价物；</w:t>
      </w:r>
    </w:p>
    <w:p w14:paraId="5804778E"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3）未平仓的股票期权合约面值不得超过基金资产净值的20%。其中，合约面值按照行权价乘以合约乘数计算；</w:t>
      </w:r>
    </w:p>
    <w:p w14:paraId="3E6B6F4F"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4）基金投资股票期权应符合基金合同约定的比例限制（如股票仓位、个股占比等）、投资目标和风险收益特征；</w:t>
      </w:r>
    </w:p>
    <w:p w14:paraId="3A99F2AE" w14:textId="2321E300"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16</w:t>
      </w:r>
      <w:r w:rsidRPr="00CD4871">
        <w:rPr>
          <w:rFonts w:ascii="宋体" w:hAnsi="宋体" w:hint="eastAsia"/>
          <w:sz w:val="24"/>
        </w:rPr>
        <w:t>）本基金管理人管理的</w:t>
      </w:r>
      <w:r w:rsidR="00BC4B36" w:rsidRPr="00CD4871">
        <w:rPr>
          <w:rFonts w:ascii="宋体" w:hAnsi="宋体" w:hint="eastAsia"/>
          <w:sz w:val="24"/>
        </w:rPr>
        <w:t>且在本基金托管人处托管的</w:t>
      </w:r>
      <w:r w:rsidRPr="00CD4871">
        <w:rPr>
          <w:rFonts w:ascii="宋体" w:hAnsi="宋体" w:hint="eastAsia"/>
          <w:sz w:val="24"/>
        </w:rPr>
        <w:t>全部开放式基金（包括开放式基金以及处于开放期的定期开放基金）持有一家上市公司发行的可流通</w:t>
      </w:r>
      <w:r w:rsidRPr="00CD4871">
        <w:rPr>
          <w:rFonts w:ascii="宋体" w:hAnsi="宋体" w:hint="eastAsia"/>
          <w:sz w:val="24"/>
        </w:rPr>
        <w:lastRenderedPageBreak/>
        <w:t>股票，不得超过该上市公司可流通股票的15%；本基金管理人管理的</w:t>
      </w:r>
      <w:r w:rsidR="00BC4B36" w:rsidRPr="00CD4871">
        <w:rPr>
          <w:rFonts w:ascii="宋体" w:hAnsi="宋体" w:hint="eastAsia"/>
          <w:sz w:val="24"/>
        </w:rPr>
        <w:t>且在本基金托管人处托管的</w:t>
      </w:r>
      <w:r w:rsidRPr="00CD4871">
        <w:rPr>
          <w:rFonts w:ascii="宋体" w:hAnsi="宋体" w:hint="eastAsia"/>
          <w:sz w:val="24"/>
        </w:rPr>
        <w:t>全部投资组合持有一家上市公司发行的可流通股票，不得超过该上市公司可流通股票的30%；</w:t>
      </w:r>
    </w:p>
    <w:p w14:paraId="3EFFD3E7" w14:textId="660E3D81"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17</w:t>
      </w:r>
      <w:r w:rsidRPr="00CD4871">
        <w:rPr>
          <w:rFonts w:ascii="宋体" w:hAnsi="宋体" w:hint="eastAsia"/>
          <w:sz w:val="24"/>
        </w:rPr>
        <w:t>）本基金主动投资于流动性受限资产的市值合计不得超过该基金资产净值的15%；</w:t>
      </w:r>
    </w:p>
    <w:p w14:paraId="777124D3" w14:textId="77777777"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因证券市场波动、上市公司股票停牌、基金规模变动等基金管理人之外的因素致使基金不符合前款所规定该比例限制的，基金管理人不得主动新增流动性受限资产的投资；</w:t>
      </w:r>
    </w:p>
    <w:p w14:paraId="4A9E9FAC" w14:textId="4B5A7B25"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18</w:t>
      </w:r>
      <w:r w:rsidRPr="00CD4871">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42606E6A" w14:textId="693308E4"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19</w:t>
      </w:r>
      <w:r w:rsidRPr="00CD4871">
        <w:rPr>
          <w:rFonts w:ascii="宋体" w:hAnsi="宋体" w:hint="eastAsia"/>
          <w:sz w:val="24"/>
        </w:rPr>
        <w:t>）基金参与融资业务后，在任何交易日日终，本基金持有的融资买入股票与其他有价证券市值之和，不得超过基金资产净值的95%；</w:t>
      </w:r>
    </w:p>
    <w:p w14:paraId="0878A5B0" w14:textId="65E8F37C" w:rsidR="00240173"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w:t>
      </w:r>
      <w:r w:rsidR="00B23B5A" w:rsidRPr="00CD4871">
        <w:rPr>
          <w:rFonts w:ascii="宋体" w:hAnsi="宋体" w:hint="eastAsia"/>
          <w:sz w:val="24"/>
        </w:rPr>
        <w:t>20</w:t>
      </w:r>
      <w:r w:rsidRPr="00CD4871">
        <w:rPr>
          <w:rFonts w:ascii="宋体" w:hAnsi="宋体" w:hint="eastAsia"/>
          <w:sz w:val="24"/>
        </w:rPr>
        <w:t>）法律法规及中国证监会规定的和基金合同约定的其他投资限制。</w:t>
      </w:r>
    </w:p>
    <w:p w14:paraId="14C85B7C" w14:textId="0DB0F565" w:rsidR="00B56F04" w:rsidRPr="00CD4871" w:rsidRDefault="00240173" w:rsidP="00A36F10">
      <w:pPr>
        <w:adjustRightInd w:val="0"/>
        <w:snapToGrid w:val="0"/>
        <w:spacing w:line="360" w:lineRule="auto"/>
        <w:ind w:firstLineChars="200" w:firstLine="480"/>
        <w:rPr>
          <w:rFonts w:ascii="宋体" w:hAnsi="宋体"/>
          <w:sz w:val="24"/>
        </w:rPr>
      </w:pPr>
      <w:r w:rsidRPr="00CD4871">
        <w:rPr>
          <w:rFonts w:ascii="宋体" w:hAnsi="宋体" w:hint="eastAsia"/>
          <w:sz w:val="24"/>
        </w:rPr>
        <w:t>除第（2）、（</w:t>
      </w:r>
      <w:r w:rsidR="00B23B5A" w:rsidRPr="00CD4871">
        <w:rPr>
          <w:rFonts w:ascii="宋体" w:hAnsi="宋体" w:hint="eastAsia"/>
          <w:sz w:val="24"/>
        </w:rPr>
        <w:t>11</w:t>
      </w:r>
      <w:r w:rsidRPr="00CD4871">
        <w:rPr>
          <w:rFonts w:ascii="宋体" w:hAnsi="宋体" w:hint="eastAsia"/>
          <w:sz w:val="24"/>
        </w:rPr>
        <w:t>）、（</w:t>
      </w:r>
      <w:r w:rsidR="00B23B5A" w:rsidRPr="00CD4871">
        <w:rPr>
          <w:rFonts w:ascii="宋体" w:hAnsi="宋体" w:hint="eastAsia"/>
          <w:sz w:val="24"/>
        </w:rPr>
        <w:t>17</w:t>
      </w:r>
      <w:r w:rsidRPr="00CD4871">
        <w:rPr>
          <w:rFonts w:ascii="宋体" w:hAnsi="宋体" w:hint="eastAsia"/>
          <w:sz w:val="24"/>
        </w:rPr>
        <w:t>）、（</w:t>
      </w:r>
      <w:r w:rsidR="00B23B5A" w:rsidRPr="00CD4871">
        <w:rPr>
          <w:rFonts w:ascii="宋体" w:hAnsi="宋体" w:hint="eastAsia"/>
          <w:sz w:val="24"/>
        </w:rPr>
        <w:t>18</w:t>
      </w:r>
      <w:r w:rsidRPr="00CD4871">
        <w:rPr>
          <w:rFonts w:ascii="宋体" w:hAnsi="宋体" w:hint="eastAsia"/>
          <w:sz w:val="24"/>
        </w:rPr>
        <w:t>）条外，因证券、期货市场波动、证券发行人合并、基金规模变动等基金管理人之外的因素致使基金投资比例不符合上述规定投资比例的，基金管理人应当在10个交易日内进行调整，但法律法规或中国证监会规定的特殊情形除外。</w:t>
      </w:r>
    </w:p>
    <w:p w14:paraId="2FC54B9A" w14:textId="656A5426"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（三）基金托管人</w:t>
      </w:r>
      <w:bookmarkStart w:id="6" w:name="OLE_LINK1"/>
      <w:r w:rsidRPr="00CD4871">
        <w:rPr>
          <w:rFonts w:ascii="宋体" w:hAnsi="宋体" w:cs="Arial" w:hint="eastAsia"/>
          <w:sz w:val="24"/>
        </w:rPr>
        <w:t>根据有关法律法规的规定及《基金合同》的约定，</w:t>
      </w:r>
      <w:bookmarkEnd w:id="6"/>
      <w:r w:rsidRPr="00CD4871">
        <w:rPr>
          <w:rFonts w:ascii="宋体" w:hAnsi="宋体" w:cs="Arial" w:hint="eastAsia"/>
          <w:sz w:val="24"/>
        </w:rPr>
        <w:t>对本托管协议第十五条第</w:t>
      </w:r>
      <w:r w:rsidR="00385834" w:rsidRPr="00CD4871">
        <w:rPr>
          <w:rFonts w:ascii="宋体" w:hAnsi="宋体" w:cs="Arial" w:hint="eastAsia"/>
          <w:sz w:val="24"/>
        </w:rPr>
        <w:t>（</w:t>
      </w:r>
      <w:r w:rsidRPr="00CD4871">
        <w:rPr>
          <w:rFonts w:ascii="宋体" w:hAnsi="宋体" w:cs="Arial" w:hint="eastAsia"/>
          <w:sz w:val="24"/>
        </w:rPr>
        <w:t>九</w:t>
      </w:r>
      <w:r w:rsidR="00385834" w:rsidRPr="00CD4871">
        <w:rPr>
          <w:rFonts w:ascii="宋体" w:hAnsi="宋体" w:cs="Arial" w:hint="eastAsia"/>
          <w:sz w:val="24"/>
        </w:rPr>
        <w:t>）</w:t>
      </w:r>
      <w:r w:rsidRPr="00CD4871">
        <w:rPr>
          <w:rFonts w:ascii="宋体" w:hAnsi="宋体" w:cs="Arial" w:hint="eastAsia"/>
          <w:sz w:val="24"/>
        </w:rPr>
        <w:t>款基金投资禁止行为通过事后监督方式进行监督。</w:t>
      </w:r>
    </w:p>
    <w:p w14:paraId="3EF21F5F" w14:textId="3B2B272C" w:rsidR="00E90C76" w:rsidRPr="00CD4871" w:rsidRDefault="00E90C76"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基金管理人运用基金财产买卖基金管理人、基金托管人及其控股股东、实际控制人或者与其有</w:t>
      </w:r>
      <w:r w:rsidR="00231DA2" w:rsidRPr="00CD4871">
        <w:rPr>
          <w:rFonts w:ascii="宋体" w:hAnsi="宋体" w:cs="Arial" w:hint="eastAsia"/>
          <w:sz w:val="24"/>
        </w:rPr>
        <w:t>其他</w:t>
      </w:r>
      <w:r w:rsidRPr="00CD4871">
        <w:rPr>
          <w:rFonts w:ascii="宋体" w:hAnsi="宋体" w:cs="Arial" w:hint="eastAsia"/>
          <w:sz w:val="24"/>
        </w:rPr>
        <w:t>重大利害关系的公司发行的证券或者承销期内承销的证券，或者从事其他重大关联交易的，应当符合基金的投资目标和投资策略，遵循基金份额持有人利益优先原则，防范利益冲突，</w:t>
      </w:r>
      <w:r w:rsidR="00697A38" w:rsidRPr="00CD4871">
        <w:rPr>
          <w:rFonts w:ascii="宋体" w:hAnsi="宋体" w:cs="Arial" w:hint="eastAsia"/>
          <w:sz w:val="24"/>
        </w:rPr>
        <w:t>。</w:t>
      </w:r>
      <w:r w:rsidRPr="00CD4871">
        <w:rPr>
          <w:rFonts w:ascii="宋体" w:hAnsi="宋体" w:cs="Arial" w:hint="eastAsia"/>
          <w:sz w:val="24"/>
        </w:rPr>
        <w:t>相关交易必须事先得到基金托管人的同意，并</w:t>
      </w:r>
      <w:r w:rsidR="0056724C" w:rsidRPr="00CD4871">
        <w:rPr>
          <w:rFonts w:ascii="宋体" w:hAnsi="宋体" w:cs="Arial" w:hint="eastAsia"/>
          <w:sz w:val="24"/>
        </w:rPr>
        <w:t>履行信息披露义务</w:t>
      </w:r>
      <w:r w:rsidR="00B56F04" w:rsidRPr="00CD4871">
        <w:rPr>
          <w:rFonts w:ascii="宋体" w:hAnsi="宋体" w:cs="Arial" w:hint="eastAsia"/>
          <w:sz w:val="24"/>
        </w:rPr>
        <w:t>。</w:t>
      </w:r>
    </w:p>
    <w:p w14:paraId="69AA63D7" w14:textId="77777777" w:rsidR="00FB1A66" w:rsidRPr="00CD4871" w:rsidRDefault="00FB1A66" w:rsidP="00A36F10">
      <w:pPr>
        <w:adjustRightInd w:val="0"/>
        <w:snapToGrid w:val="0"/>
        <w:spacing w:line="360" w:lineRule="auto"/>
        <w:ind w:firstLineChars="200" w:firstLine="480"/>
        <w:rPr>
          <w:rFonts w:ascii="宋体" w:hAnsi="宋体" w:cs="Arial"/>
          <w:bCs/>
          <w:sz w:val="24"/>
        </w:rPr>
      </w:pPr>
      <w:r w:rsidRPr="00CD4871">
        <w:rPr>
          <w:rFonts w:ascii="宋体" w:hAnsi="宋体" w:cs="Arial" w:hint="eastAsia"/>
          <w:bCs/>
          <w:sz w:val="24"/>
        </w:rPr>
        <w:t>法律、行政法规或监管部门取消或变更上述禁止性规定，如适用于本基金，基金管理人在履行适当程序后，则本基金投资不再受相关限制或按变更后的规定执行。</w:t>
      </w:r>
    </w:p>
    <w:p w14:paraId="48C51143" w14:textId="77777777" w:rsidR="00E90C76" w:rsidRPr="00CD4871" w:rsidRDefault="00E90C76" w:rsidP="00A36F10">
      <w:pPr>
        <w:adjustRightInd w:val="0"/>
        <w:snapToGrid w:val="0"/>
        <w:spacing w:line="360" w:lineRule="auto"/>
        <w:ind w:firstLineChars="200" w:firstLine="480"/>
        <w:rPr>
          <w:rFonts w:ascii="宋体" w:hAnsi="宋体" w:cs="Arial"/>
        </w:rPr>
      </w:pPr>
      <w:r w:rsidRPr="00CD4871">
        <w:rPr>
          <w:rFonts w:ascii="宋体" w:hAnsi="宋体" w:cs="Arial" w:hint="eastAsia"/>
          <w:sz w:val="24"/>
        </w:rPr>
        <w:t>（四）基金托管人根据有关法律法规的规定及《基金合同》的约定，对基金管理人参与银行间债券市场进行监督。基金管理人应在基金投资运作之前向基金</w:t>
      </w:r>
      <w:r w:rsidRPr="00CD4871">
        <w:rPr>
          <w:rFonts w:ascii="宋体" w:hAnsi="宋体" w:cs="Arial" w:hint="eastAsia"/>
          <w:sz w:val="24"/>
        </w:rPr>
        <w:lastRenderedPageBreak/>
        <w:t>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B340F3B" w14:textId="77777777" w:rsidR="00E90C76" w:rsidRPr="00CD4871" w:rsidRDefault="00E90C76" w:rsidP="00A36F10">
      <w:pPr>
        <w:adjustRightInd w:val="0"/>
        <w:snapToGrid w:val="0"/>
        <w:spacing w:line="360" w:lineRule="auto"/>
        <w:ind w:firstLineChars="200" w:firstLine="480"/>
        <w:rPr>
          <w:rFonts w:ascii="宋体" w:hAnsi="宋体" w:cs="Arial"/>
        </w:rPr>
      </w:pPr>
      <w:r w:rsidRPr="00CD4871">
        <w:rPr>
          <w:rFonts w:ascii="宋体" w:hAnsi="宋体" w:cs="Arial" w:hint="eastAsia"/>
          <w:color w:val="000000"/>
          <w:sz w:val="24"/>
        </w:rPr>
        <w:t>基金管理人负责对交易对手的资信控制，按银行间债券市场的交易规则进行交易，并</w:t>
      </w:r>
      <w:r w:rsidRPr="00CD4871">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CD4871">
        <w:rPr>
          <w:rFonts w:ascii="宋体"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73926BF" w14:textId="3106E1C9"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6A31A1" w:rsidRPr="00CD4871">
        <w:rPr>
          <w:rFonts w:ascii="宋体" w:hAnsi="宋体" w:cs="Arial" w:hint="eastAsia"/>
          <w:sz w:val="24"/>
        </w:rPr>
        <w:t>五</w:t>
      </w:r>
      <w:r w:rsidRPr="00CD4871">
        <w:rPr>
          <w:rFonts w:ascii="宋体" w:hAnsi="宋体" w:cs="Arial" w:hint="eastAsia"/>
          <w:sz w:val="24"/>
        </w:rPr>
        <w:t>）基金托管人根据有关法律法规的规定及《基金合同》的约定，对基金</w:t>
      </w:r>
      <w:r w:rsidR="00384D4D" w:rsidRPr="00CD4871">
        <w:rPr>
          <w:rFonts w:ascii="宋体" w:hAnsi="宋体" w:cs="Arial" w:hint="eastAsia"/>
          <w:sz w:val="24"/>
        </w:rPr>
        <w:t>管理人投资流通受限证券进行监督。</w:t>
      </w:r>
    </w:p>
    <w:p w14:paraId="56903ED5"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6C75C39"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w:t>
      </w:r>
      <w:bookmarkStart w:id="7" w:name="_Hlk13846124"/>
      <w:r w:rsidRPr="00CD4871">
        <w:rPr>
          <w:rFonts w:ascii="宋体" w:hAnsi="宋体" w:cs="Arial" w:hint="eastAsia"/>
          <w:sz w:val="24"/>
        </w:rPr>
        <w:t>本基金不投资有锁定期但锁定期不明确的证券。</w:t>
      </w:r>
      <w:bookmarkEnd w:id="7"/>
    </w:p>
    <w:p w14:paraId="5929F7A8"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3A0ED919"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66AB7197"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本基金投资流通受限证券，不得预付任何形式的保证金。</w:t>
      </w:r>
    </w:p>
    <w:p w14:paraId="5A31A211"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D235BD0"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10861B26"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3CC3974"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（1）中国证监会批准发行非公开发行股票的批准文件。</w:t>
      </w:r>
    </w:p>
    <w:p w14:paraId="4CC4D6E7"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（2）非公开发行股票有关发行数量、发行价格、锁定期等发行资料。</w:t>
      </w:r>
    </w:p>
    <w:p w14:paraId="36754BDD"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（3）非公开发行股票发行人与中国证券登记结算有限责任公司或中央国债登记结算有限责任公司签订的证券登记及服务协议。</w:t>
      </w:r>
    </w:p>
    <w:p w14:paraId="4CEC1EFF"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（4）基金拟认购的数量、价格、总成本、账面价值。</w:t>
      </w:r>
    </w:p>
    <w:p w14:paraId="196E01F1"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14:paraId="2C4D4435"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本基金有关投资流通受限证券比例如违反有关限制规定，在合理期限内未能进行及时调整，基金管理人应在两个工作日内编制临时报告书，予以公告。</w:t>
      </w:r>
    </w:p>
    <w:p w14:paraId="2B3E6DF0"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5.基金托管人根据有关规定有权对基金管理人进行以下事项监督：</w:t>
      </w:r>
    </w:p>
    <w:p w14:paraId="150C4B02"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（1）本基金投资流通受限证券时的法律法规遵守情况。</w:t>
      </w:r>
    </w:p>
    <w:p w14:paraId="13A655C2"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（2）在基金投资流通受限证券管理工作方面有关制度、流动性风险处置预案的建立与完善情况。</w:t>
      </w:r>
    </w:p>
    <w:p w14:paraId="6F34B8A2"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（3）有关比例限制的执行情况。</w:t>
      </w:r>
    </w:p>
    <w:p w14:paraId="549C11CA"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（4）信息披露情况。</w:t>
      </w:r>
    </w:p>
    <w:p w14:paraId="026364A7" w14:textId="77777777" w:rsidR="007F5CEE" w:rsidRPr="00CD4871" w:rsidRDefault="007F5CEE"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6.相关法律法规对基金投资流通受限证券有新规定的，从其规定。</w:t>
      </w:r>
    </w:p>
    <w:p w14:paraId="3A190E38" w14:textId="4B39A94B"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6A31A1" w:rsidRPr="00CD4871">
        <w:rPr>
          <w:rFonts w:ascii="宋体" w:hAnsi="宋体" w:cs="Arial" w:hint="eastAsia"/>
          <w:sz w:val="24"/>
        </w:rPr>
        <w:t>六</w:t>
      </w:r>
      <w:r w:rsidRPr="00CD4871">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E4352FC" w14:textId="7E207E1B"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6A31A1" w:rsidRPr="00CD4871">
        <w:rPr>
          <w:rFonts w:ascii="宋体" w:hAnsi="宋体" w:cs="Arial" w:hint="eastAsia"/>
          <w:sz w:val="24"/>
        </w:rPr>
        <w:t>七</w:t>
      </w:r>
      <w:r w:rsidRPr="00CD4871">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7D379D2" w14:textId="3F92C62C"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6A31A1" w:rsidRPr="00CD4871">
        <w:rPr>
          <w:rFonts w:ascii="宋体" w:hAnsi="宋体" w:cs="Arial" w:hint="eastAsia"/>
          <w:sz w:val="24"/>
        </w:rPr>
        <w:t>八</w:t>
      </w:r>
      <w:r w:rsidRPr="00CD4871">
        <w:rPr>
          <w:rFonts w:ascii="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76F532E5" w14:textId="7CC96344" w:rsidR="00E90C76" w:rsidRPr="00CD4871" w:rsidRDefault="00E90C76" w:rsidP="00A36F10">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6A31A1" w:rsidRPr="00CD4871">
        <w:rPr>
          <w:rFonts w:ascii="宋体" w:hAnsi="宋体" w:cs="Arial" w:hint="eastAsia"/>
          <w:sz w:val="24"/>
        </w:rPr>
        <w:t>九</w:t>
      </w:r>
      <w:r w:rsidRPr="00CD4871">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7AE7194" w14:textId="77777777" w:rsidR="00B16404" w:rsidRPr="00CD4871" w:rsidRDefault="00B16404" w:rsidP="00052B50">
      <w:pPr>
        <w:spacing w:line="360" w:lineRule="auto"/>
        <w:rPr>
          <w:rFonts w:ascii="宋体" w:hAnsi="宋体"/>
          <w:sz w:val="24"/>
        </w:rPr>
        <w:sectPr w:rsidR="00B16404" w:rsidRPr="00CD4871" w:rsidSect="00052B50">
          <w:footerReference w:type="default" r:id="rId14"/>
          <w:pgSz w:w="11906" w:h="16838" w:code="9"/>
          <w:pgMar w:top="1418" w:right="1701" w:bottom="1418" w:left="1701" w:header="851" w:footer="992" w:gutter="0"/>
          <w:pgNumType w:start="1"/>
          <w:cols w:space="425"/>
          <w:docGrid w:type="lines" w:linePitch="312"/>
        </w:sectPr>
      </w:pPr>
    </w:p>
    <w:p w14:paraId="46855531" w14:textId="77777777" w:rsidR="00E90C76" w:rsidRPr="00CD4871" w:rsidRDefault="00E90C76" w:rsidP="000159CA">
      <w:pPr>
        <w:pStyle w:val="2"/>
        <w:spacing w:line="360" w:lineRule="auto"/>
        <w:jc w:val="center"/>
        <w:rPr>
          <w:rFonts w:ascii="宋体" w:hAnsi="宋体"/>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CD4871">
        <w:rPr>
          <w:rFonts w:ascii="宋体" w:hAnsi="宋体" w:hint="eastAsia"/>
          <w:sz w:val="30"/>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42214E4"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（一）基金管理人对基金托管人履行托管职责情况进行核查，核查事项包括基金托管人安全保管基金财产、开设基金财产的资金账户和证券账户</w:t>
      </w:r>
      <w:r w:rsidR="000A6CEA" w:rsidRPr="00CD4871">
        <w:rPr>
          <w:rFonts w:ascii="宋体" w:hAnsi="宋体" w:cs="Arial" w:hint="eastAsia"/>
          <w:sz w:val="24"/>
        </w:rPr>
        <w:t>等投资所需账户</w:t>
      </w:r>
      <w:r w:rsidRPr="00CD4871">
        <w:rPr>
          <w:rFonts w:ascii="宋体" w:hAnsi="宋体" w:cs="Arial" w:hint="eastAsia"/>
          <w:sz w:val="24"/>
        </w:rPr>
        <w:t>、复核基金管理人计算的基金资产净值和</w:t>
      </w:r>
      <w:r w:rsidR="000A6CEA" w:rsidRPr="00CD4871">
        <w:rPr>
          <w:rFonts w:ascii="宋体" w:hAnsi="宋体" w:cs="Arial" w:hint="eastAsia"/>
          <w:sz w:val="24"/>
        </w:rPr>
        <w:t>各类</w:t>
      </w:r>
      <w:r w:rsidRPr="00CD4871">
        <w:rPr>
          <w:rFonts w:ascii="宋体" w:hAnsi="宋体" w:cs="Arial" w:hint="eastAsia"/>
          <w:sz w:val="24"/>
        </w:rPr>
        <w:t>基金份额净值、根据基金管理人指令办理清算交收、相关信息披露和监督基金投资运作等行为。</w:t>
      </w:r>
    </w:p>
    <w:p w14:paraId="2A882B5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4F4AC5C"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9851EE2" w14:textId="77777777" w:rsidR="00B16404" w:rsidRPr="00CD4871" w:rsidRDefault="00B16404" w:rsidP="00052B50">
      <w:pPr>
        <w:spacing w:line="360" w:lineRule="auto"/>
        <w:rPr>
          <w:rFonts w:ascii="宋体" w:hAnsi="宋体"/>
          <w:sz w:val="24"/>
        </w:rPr>
        <w:sectPr w:rsidR="00B16404" w:rsidRPr="00CD4871" w:rsidSect="00052B50">
          <w:footerReference w:type="default" r:id="rId15"/>
          <w:pgSz w:w="11906" w:h="16838" w:code="9"/>
          <w:pgMar w:top="1418" w:right="1701" w:bottom="1418" w:left="1701" w:header="851" w:footer="992" w:gutter="0"/>
          <w:pgNumType w:start="1"/>
          <w:cols w:space="425"/>
          <w:docGrid w:type="lines" w:linePitch="312"/>
        </w:sectPr>
      </w:pPr>
    </w:p>
    <w:p w14:paraId="02FEBFAA" w14:textId="77777777" w:rsidR="00E90C76" w:rsidRPr="00CD4871" w:rsidRDefault="00E90C76" w:rsidP="000159CA">
      <w:pPr>
        <w:pStyle w:val="2"/>
        <w:spacing w:line="360" w:lineRule="auto"/>
        <w:jc w:val="center"/>
        <w:rPr>
          <w:rFonts w:ascii="宋体" w:hAnsi="宋体"/>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CD4871">
        <w:rPr>
          <w:rFonts w:ascii="宋体" w:hAnsi="宋体" w:hint="eastAsia"/>
          <w:sz w:val="30"/>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020B7E1B"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（一）基金财产保管的原则</w:t>
      </w:r>
    </w:p>
    <w:p w14:paraId="0DF17EC5"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1.基金财产应独立于基金管理人、基金托管人的固有财产。</w:t>
      </w:r>
    </w:p>
    <w:p w14:paraId="04991572"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2.基金托管人应安全保管基金财产。</w:t>
      </w:r>
    </w:p>
    <w:p w14:paraId="7FD86602"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3.基金托管人按照规定开设基金财产的资金账户和证券账户</w:t>
      </w:r>
      <w:r w:rsidR="000A6CEA" w:rsidRPr="00CD4871">
        <w:rPr>
          <w:rFonts w:ascii="宋体" w:hAnsi="宋体" w:cs="Arial" w:hint="eastAsia"/>
          <w:sz w:val="24"/>
        </w:rPr>
        <w:t>等投资所需账户</w:t>
      </w:r>
      <w:r w:rsidRPr="00CD4871">
        <w:rPr>
          <w:rFonts w:ascii="宋体" w:hAnsi="宋体" w:cs="Arial" w:hint="eastAsia"/>
          <w:sz w:val="24"/>
        </w:rPr>
        <w:t>。</w:t>
      </w:r>
    </w:p>
    <w:p w14:paraId="2BCE6032"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4.基金托管人对所托管的不同基金财产分别设置账户，</w:t>
      </w:r>
      <w:r w:rsidR="000A6CEA" w:rsidRPr="00CD4871">
        <w:rPr>
          <w:rFonts w:ascii="宋体" w:hAnsi="宋体" w:cs="Arial" w:hint="eastAsia"/>
          <w:sz w:val="24"/>
        </w:rPr>
        <w:t>独立核算，</w:t>
      </w:r>
      <w:r w:rsidRPr="00CD4871">
        <w:rPr>
          <w:rFonts w:ascii="宋体" w:hAnsi="宋体" w:cs="Arial" w:hint="eastAsia"/>
          <w:sz w:val="24"/>
        </w:rPr>
        <w:t>确保基金财产的完整与独立。</w:t>
      </w:r>
    </w:p>
    <w:p w14:paraId="274D1D08"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5.基金托管人按照《基金合同》和本协议的约定保管基金财产，如有特殊情况双方可另行协商解决。基金</w:t>
      </w:r>
      <w:r w:rsidRPr="00CD4871">
        <w:rPr>
          <w:rFonts w:ascii="宋体" w:hAnsi="宋体" w:hint="eastAsia"/>
          <w:sz w:val="24"/>
        </w:rPr>
        <w:t>托管人未经基金管理人的指令，不得自行运用、处分、分配本基金的任何资产（不包含基金托管人依据中国证券登记结算有限责任公司结算数据完成场内交易交收、开户银行或</w:t>
      </w:r>
      <w:r w:rsidR="005238F6" w:rsidRPr="00CD4871">
        <w:rPr>
          <w:rFonts w:ascii="宋体" w:hAnsi="宋体" w:hint="eastAsia"/>
          <w:sz w:val="24"/>
        </w:rPr>
        <w:t>交易/</w:t>
      </w:r>
      <w:r w:rsidRPr="00CD4871">
        <w:rPr>
          <w:rFonts w:ascii="宋体" w:hAnsi="宋体" w:hint="eastAsia"/>
          <w:sz w:val="24"/>
        </w:rPr>
        <w:t>登记结算机构扣收</w:t>
      </w:r>
      <w:r w:rsidR="005238F6" w:rsidRPr="00CD4871">
        <w:rPr>
          <w:rFonts w:ascii="宋体" w:hAnsi="宋体" w:hint="eastAsia"/>
          <w:sz w:val="24"/>
        </w:rPr>
        <w:t>交易费、</w:t>
      </w:r>
      <w:r w:rsidRPr="00CD4871">
        <w:rPr>
          <w:rFonts w:ascii="宋体" w:hAnsi="宋体" w:hint="eastAsia"/>
          <w:sz w:val="24"/>
        </w:rPr>
        <w:t>结算费和账户维护费等费用）。</w:t>
      </w:r>
    </w:p>
    <w:p w14:paraId="545F7E97" w14:textId="7CF2A50A"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w:t>
      </w:r>
      <w:r w:rsidR="000409B4" w:rsidRPr="00CD4871">
        <w:rPr>
          <w:rFonts w:ascii="宋体" w:hAnsi="宋体" w:cs="Arial" w:hint="eastAsia"/>
          <w:sz w:val="24"/>
        </w:rPr>
        <w:t>对此</w:t>
      </w:r>
      <w:r w:rsidRPr="00CD4871">
        <w:rPr>
          <w:rFonts w:ascii="宋体" w:hAnsi="宋体" w:cs="Arial" w:hint="eastAsia"/>
          <w:sz w:val="24"/>
        </w:rPr>
        <w:t>不承担任何责任。</w:t>
      </w:r>
    </w:p>
    <w:p w14:paraId="6E885A05"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7.除依据法律法规和《基金合同》的规定外，基金托管人不得委托第三人托管基金财产。</w:t>
      </w:r>
    </w:p>
    <w:p w14:paraId="7FF2529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（二）基金募集期间及募集资金的验资</w:t>
      </w:r>
    </w:p>
    <w:p w14:paraId="0E5891AE" w14:textId="0F993AB3"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1.基金募集期间募集的资金应存于基金管理人在</w:t>
      </w:r>
      <w:r w:rsidR="000668D1" w:rsidRPr="00CD4871">
        <w:rPr>
          <w:rFonts w:ascii="宋体" w:hAnsi="宋体" w:cs="Arial" w:hint="eastAsia"/>
          <w:sz w:val="24"/>
        </w:rPr>
        <w:t>具有托管资格的商业银行</w:t>
      </w:r>
      <w:r w:rsidRPr="00CD4871">
        <w:rPr>
          <w:rFonts w:ascii="宋体" w:hAnsi="宋体" w:cs="Arial" w:hint="eastAsia"/>
          <w:sz w:val="24"/>
        </w:rPr>
        <w:t>开立的“基金募集专户”。该账户由基金管理人开立并管理。</w:t>
      </w:r>
    </w:p>
    <w:p w14:paraId="76D973A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F37F89D"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lastRenderedPageBreak/>
        <w:t>3.若基金募集期限届满，未能达到《基金合同》生效的条件，由基金管理人按规定办理退款等事宜。</w:t>
      </w:r>
    </w:p>
    <w:p w14:paraId="7149520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（三）基金银行账户的开立和管理</w:t>
      </w:r>
    </w:p>
    <w:p w14:paraId="24DDFE0A" w14:textId="046D8E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1.基金托管人</w:t>
      </w:r>
      <w:r w:rsidR="00041366" w:rsidRPr="00CD4871">
        <w:rPr>
          <w:rFonts w:ascii="宋体" w:hAnsi="宋体" w:cs="Arial" w:hint="eastAsia"/>
          <w:sz w:val="24"/>
        </w:rPr>
        <w:t>应以本</w:t>
      </w:r>
      <w:r w:rsidRPr="00CD4871">
        <w:rPr>
          <w:rFonts w:ascii="宋体" w:hAnsi="宋体" w:cs="Arial" w:hint="eastAsia"/>
          <w:sz w:val="24"/>
        </w:rPr>
        <w:t>基金的名义在其营业机构开立基金的银行账户，并根据基金管理人合法合规的指令办理资金收付。本基金的银行预留印鉴由基金托管人保管和使用。</w:t>
      </w:r>
    </w:p>
    <w:p w14:paraId="73679162"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7414EF1"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3.基金银行账户的开立和管理应符合银行业监督管理机构的有关规定。</w:t>
      </w:r>
    </w:p>
    <w:p w14:paraId="4F7E546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4.在符合法律法规规定的条件下，基金托管人可以通过基金托管人专用账户办理基金资产的支付。</w:t>
      </w:r>
    </w:p>
    <w:p w14:paraId="3C79FAD8"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（四）基金证券账户和结算备付金账户的开立和管理</w:t>
      </w:r>
    </w:p>
    <w:p w14:paraId="2E99061D" w14:textId="14E3715D"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1.基金托管人在中国证券登记结算有限责任公司</w:t>
      </w:r>
      <w:r w:rsidR="00192D9C" w:rsidRPr="00CD4871">
        <w:rPr>
          <w:rFonts w:ascii="宋体" w:hAnsi="宋体" w:cs="Arial" w:hint="eastAsia"/>
          <w:sz w:val="24"/>
        </w:rPr>
        <w:t>上海分公司、深圳分公司</w:t>
      </w:r>
      <w:r w:rsidR="000409B4" w:rsidRPr="00CD4871">
        <w:rPr>
          <w:rFonts w:ascii="宋体" w:hAnsi="宋体" w:cs="Arial" w:hint="eastAsia"/>
          <w:sz w:val="24"/>
        </w:rPr>
        <w:t>、北京分公司</w:t>
      </w:r>
      <w:r w:rsidRPr="00CD4871">
        <w:rPr>
          <w:rFonts w:ascii="宋体" w:hAnsi="宋体" w:cs="Arial" w:hint="eastAsia"/>
          <w:sz w:val="24"/>
        </w:rPr>
        <w:t>为基金开立基金托管人与基金联名的证券账户。</w:t>
      </w:r>
    </w:p>
    <w:p w14:paraId="3F8C519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523CE0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3.基金证券账户的开立和证券账户卡的保管由基金托管人负责，账户资产的管理和运用由基金管理人负责。</w:t>
      </w:r>
    </w:p>
    <w:p w14:paraId="249C6588" w14:textId="4DDC19CF" w:rsidR="00E90C76" w:rsidRPr="00CD4871" w:rsidRDefault="00DF44D8"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 xml:space="preserve">证券账户开户费由本基金财产承担。此项开户费由基金管理人先行垫付,待本基金启始运营后,基金管理人可向基金托管人发送划款指令,将代垫开户费从本基金托管资金账户中扣还基金管理人。账户开立后，基金托管人应及时将证券账户开通信息通知基金管理人。 </w:t>
      </w:r>
      <w:r w:rsidR="00E90C76" w:rsidRPr="00CD4871">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EEFE162" w14:textId="2EE9D2AA" w:rsidR="005238F6" w:rsidRPr="00CD4871" w:rsidRDefault="00474600" w:rsidP="00CB62A3">
      <w:pPr>
        <w:adjustRightInd w:val="0"/>
        <w:snapToGrid w:val="0"/>
        <w:ind w:firstLineChars="200" w:firstLine="480"/>
        <w:rPr>
          <w:rFonts w:ascii="宋体" w:hAnsi="宋体" w:cs="Arial"/>
          <w:sz w:val="24"/>
        </w:rPr>
      </w:pPr>
      <w:r w:rsidRPr="00CD4871">
        <w:rPr>
          <w:rFonts w:ascii="宋体" w:hAnsi="宋体" w:cs="Arial" w:hint="eastAsia"/>
          <w:sz w:val="24"/>
        </w:rPr>
        <w:t>5、账户注销时，在遵守中国证券登记结算公司的相关规定下，由管理人和托管人协商确认主要办理人。账户注销期间，主要办理人如需另一方提供配合的，</w:t>
      </w:r>
      <w:r w:rsidRPr="00CD4871">
        <w:rPr>
          <w:rFonts w:ascii="宋体" w:hAnsi="宋体" w:cs="Arial" w:hint="eastAsia"/>
          <w:sz w:val="24"/>
        </w:rPr>
        <w:lastRenderedPageBreak/>
        <w:t>另一方应予以配合。</w:t>
      </w:r>
    </w:p>
    <w:p w14:paraId="73A6314F" w14:textId="77777777" w:rsidR="00E90C76" w:rsidRPr="00CD4871" w:rsidRDefault="005238F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6</w:t>
      </w:r>
      <w:r w:rsidR="00E90C76" w:rsidRPr="00CD4871">
        <w:rPr>
          <w:rFonts w:ascii="宋体"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9BE9331" w14:textId="5B437F8D"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（五）债券托管</w:t>
      </w:r>
      <w:r w:rsidR="00041366" w:rsidRPr="00CD4871">
        <w:rPr>
          <w:rFonts w:ascii="宋体" w:hAnsi="宋体" w:cs="Arial" w:hint="eastAsia"/>
          <w:sz w:val="24"/>
        </w:rPr>
        <w:t>账</w:t>
      </w:r>
      <w:r w:rsidRPr="00CD4871">
        <w:rPr>
          <w:rFonts w:ascii="宋体" w:hAnsi="宋体" w:cs="Arial" w:hint="eastAsia"/>
          <w:sz w:val="24"/>
        </w:rPr>
        <w:t>户的开设和管理</w:t>
      </w:r>
    </w:p>
    <w:p w14:paraId="2F21A36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38878AA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（六）其他账户的开立和管理</w:t>
      </w:r>
    </w:p>
    <w:p w14:paraId="42DE09E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01732A" w:rsidRPr="00CD4871">
        <w:rPr>
          <w:rFonts w:ascii="宋体" w:hAnsi="宋体" w:cs="Arial" w:hint="eastAsia"/>
          <w:sz w:val="24"/>
        </w:rPr>
        <w:t>基金</w:t>
      </w:r>
      <w:r w:rsidRPr="00CD4871">
        <w:rPr>
          <w:rFonts w:ascii="宋体" w:hAnsi="宋体" w:cs="Arial" w:hint="eastAsia"/>
          <w:sz w:val="24"/>
        </w:rPr>
        <w:t>托管人根据有关法律法规的规定和《基金合同》的约定，开立有关账户。该账户按有关规则使用并管理。</w:t>
      </w:r>
    </w:p>
    <w:p w14:paraId="5B2E7400"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2.法律法规等有关规定对相关账户的开立和管理另有规定的，从其规定办理。</w:t>
      </w:r>
    </w:p>
    <w:p w14:paraId="20250DBA"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（七）基金财产投资的有关有价凭证等的保管</w:t>
      </w:r>
    </w:p>
    <w:p w14:paraId="488C575C" w14:textId="77777777" w:rsidR="00E90C76" w:rsidRPr="00CD4871" w:rsidRDefault="00E90C76" w:rsidP="000159CA">
      <w:pPr>
        <w:adjustRightInd w:val="0"/>
        <w:snapToGrid w:val="0"/>
        <w:spacing w:line="360" w:lineRule="auto"/>
        <w:ind w:firstLineChars="200" w:firstLine="480"/>
        <w:rPr>
          <w:rFonts w:ascii="宋体" w:hAnsi="宋体" w:cs="Arial"/>
        </w:rPr>
      </w:pPr>
      <w:r w:rsidRPr="00CD4871">
        <w:rPr>
          <w:rFonts w:ascii="宋体" w:hAnsi="宋体" w:cs="Arial" w:hint="eastAsia"/>
          <w:sz w:val="24"/>
        </w:rPr>
        <w:t>基金财产投资的有关实物证券、银行</w:t>
      </w:r>
      <w:r w:rsidRPr="00CD4871">
        <w:rPr>
          <w:rFonts w:ascii="宋体" w:hAnsi="宋体" w:hint="eastAsia"/>
          <w:sz w:val="24"/>
        </w:rPr>
        <w:t>存款开户证实书</w:t>
      </w:r>
      <w:r w:rsidRPr="00CD4871">
        <w:rPr>
          <w:rFonts w:ascii="宋体" w:hAnsi="宋体" w:cs="Arial" w:hint="eastAsia"/>
          <w:sz w:val="24"/>
        </w:rPr>
        <w:t>等有价凭证由基金托管人存放于基金托管人的保管库，也可存入中央国债登记结算有限责任公司、中国证券登记结算有限责任公司上海分公司/深圳分公司/北京分公司</w:t>
      </w:r>
      <w:r w:rsidR="00041366" w:rsidRPr="00CD4871">
        <w:rPr>
          <w:rFonts w:ascii="宋体" w:hAnsi="宋体" w:cs="Arial" w:hint="eastAsia"/>
          <w:sz w:val="24"/>
        </w:rPr>
        <w:t>、银行间市场清算所股份有限公司</w:t>
      </w:r>
      <w:r w:rsidRPr="00CD4871">
        <w:rPr>
          <w:rFonts w:ascii="宋体" w:hAnsi="宋体" w:cs="Arial" w:hint="eastAsia"/>
          <w:sz w:val="24"/>
        </w:rPr>
        <w:t>或票据营业中心的代保管库，保管凭证由基金托管人持有。实物证券、银行定期存款证实书等有价凭证的购买和转让，按基金管理人和基金托管人双方约定办理。</w:t>
      </w:r>
      <w:r w:rsidR="00DB4AB6" w:rsidRPr="00CD4871">
        <w:rPr>
          <w:rFonts w:ascii="宋体" w:hAnsi="宋体" w:cs="Arial" w:hint="eastAsia"/>
          <w:sz w:val="24"/>
        </w:rPr>
        <w:t>基金托管人对由基金托管人以外机构实际有效控制或保管的资产不承担</w:t>
      </w:r>
      <w:r w:rsidR="002A25E7" w:rsidRPr="00CD4871">
        <w:rPr>
          <w:rFonts w:ascii="宋体" w:hAnsi="宋体" w:cs="Arial" w:hint="eastAsia"/>
          <w:sz w:val="24"/>
        </w:rPr>
        <w:t>任何</w:t>
      </w:r>
      <w:r w:rsidR="00DB4AB6" w:rsidRPr="00CD4871">
        <w:rPr>
          <w:rFonts w:ascii="宋体" w:hAnsi="宋体" w:cs="Arial" w:hint="eastAsia"/>
          <w:sz w:val="24"/>
        </w:rPr>
        <w:t>责任。</w:t>
      </w:r>
    </w:p>
    <w:p w14:paraId="4B00468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（八）与基金财产有关的重大合同的保管</w:t>
      </w:r>
    </w:p>
    <w:p w14:paraId="649D93C9" w14:textId="77777777" w:rsidR="00C14125" w:rsidRPr="00CD4871" w:rsidRDefault="00E90C76" w:rsidP="000159CA">
      <w:pPr>
        <w:adjustRightInd w:val="0"/>
        <w:snapToGrid w:val="0"/>
        <w:spacing w:line="360" w:lineRule="auto"/>
        <w:ind w:firstLineChars="200" w:firstLine="480"/>
        <w:rPr>
          <w:rFonts w:ascii="宋体" w:hAnsi="宋体"/>
          <w:sz w:val="24"/>
        </w:rPr>
      </w:pPr>
      <w:r w:rsidRPr="00CD4871">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w:t>
      </w:r>
      <w:r w:rsidRPr="00CD4871">
        <w:rPr>
          <w:rFonts w:ascii="宋体" w:hAnsi="宋体" w:cs="Arial" w:hint="eastAsia"/>
          <w:sz w:val="24"/>
        </w:rPr>
        <w:lastRenderedPageBreak/>
        <w:t>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r w:rsidR="00967C8A" w:rsidRPr="00CD4871">
        <w:rPr>
          <w:rFonts w:ascii="宋体" w:hAnsi="宋体" w:cs="Arial" w:hint="eastAsia"/>
          <w:sz w:val="24"/>
        </w:rPr>
        <w:t>，法律法规</w:t>
      </w:r>
      <w:r w:rsidR="00E64511" w:rsidRPr="00CD4871">
        <w:rPr>
          <w:rFonts w:ascii="宋体" w:hAnsi="宋体" w:cs="Arial" w:hint="eastAsia"/>
          <w:sz w:val="24"/>
        </w:rPr>
        <w:t>或监管部门</w:t>
      </w:r>
      <w:r w:rsidR="00967C8A" w:rsidRPr="00CD4871">
        <w:rPr>
          <w:rFonts w:ascii="宋体" w:hAnsi="宋体" w:cs="Arial" w:hint="eastAsia"/>
          <w:sz w:val="24"/>
        </w:rPr>
        <w:t>另有规定的</w:t>
      </w:r>
      <w:r w:rsidR="00E64511" w:rsidRPr="00CD4871">
        <w:rPr>
          <w:rFonts w:ascii="宋体" w:hAnsi="宋体" w:cs="Arial" w:hint="eastAsia"/>
          <w:sz w:val="24"/>
        </w:rPr>
        <w:t>除外</w:t>
      </w:r>
      <w:r w:rsidRPr="00CD4871">
        <w:rPr>
          <w:rFonts w:ascii="宋体" w:hAnsi="宋体" w:cs="Arial" w:hint="eastAsia"/>
          <w:sz w:val="24"/>
        </w:rPr>
        <w:t>。</w:t>
      </w:r>
    </w:p>
    <w:p w14:paraId="0C3B6675" w14:textId="77777777" w:rsidR="00E90C76" w:rsidRPr="00CD4871" w:rsidRDefault="00C14125" w:rsidP="000C1971">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对于无法取得二份以上的正本的，基金管理人应向基金托管人提供合同传真件并加盖公章，未经双方协商一致，合同原件不得转移。</w:t>
      </w:r>
    </w:p>
    <w:p w14:paraId="5DD64136" w14:textId="77777777" w:rsidR="00C14125" w:rsidRPr="00CD4871" w:rsidRDefault="00C14125" w:rsidP="00B77905">
      <w:pPr>
        <w:adjustRightInd w:val="0"/>
        <w:snapToGrid w:val="0"/>
        <w:spacing w:line="360" w:lineRule="auto"/>
        <w:ind w:firstLineChars="200" w:firstLine="600"/>
        <w:rPr>
          <w:rFonts w:ascii="宋体" w:hAnsi="宋体"/>
          <w:sz w:val="30"/>
          <w:szCs w:val="30"/>
        </w:rPr>
      </w:pPr>
    </w:p>
    <w:p w14:paraId="7F90A2FC" w14:textId="77777777" w:rsidR="00B16404" w:rsidRPr="00CD4871" w:rsidRDefault="00B16404" w:rsidP="00052B50">
      <w:pPr>
        <w:spacing w:line="360" w:lineRule="auto"/>
        <w:rPr>
          <w:rFonts w:ascii="宋体" w:hAnsi="宋体"/>
          <w:sz w:val="24"/>
        </w:rPr>
        <w:sectPr w:rsidR="00B16404" w:rsidRPr="00CD4871" w:rsidSect="00052B50">
          <w:footerReference w:type="default" r:id="rId16"/>
          <w:pgSz w:w="11906" w:h="16838" w:code="9"/>
          <w:pgMar w:top="1418" w:right="1701" w:bottom="1418" w:left="1701" w:header="851" w:footer="992" w:gutter="0"/>
          <w:pgNumType w:start="1"/>
          <w:cols w:space="425"/>
          <w:docGrid w:type="lines" w:linePitch="312"/>
        </w:sectPr>
      </w:pPr>
    </w:p>
    <w:p w14:paraId="6AC98CBD" w14:textId="77777777" w:rsidR="00E90C76" w:rsidRPr="00CD4871" w:rsidRDefault="00E90C76" w:rsidP="000159CA">
      <w:pPr>
        <w:pStyle w:val="2"/>
        <w:spacing w:line="360" w:lineRule="auto"/>
        <w:jc w:val="center"/>
        <w:rPr>
          <w:rFonts w:ascii="宋体" w:hAnsi="宋体"/>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CD4871">
        <w:rPr>
          <w:rFonts w:ascii="宋体" w:hAnsi="宋体" w:hint="eastAsia"/>
          <w:sz w:val="30"/>
        </w:rPr>
        <w:lastRenderedPageBreak/>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1291DC7"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31684385"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（一）基金管理人对发送指令人员的书面授权</w:t>
      </w:r>
    </w:p>
    <w:p w14:paraId="07F31232"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1.基金管理人应指定专人向基金托管人发送指令。</w:t>
      </w:r>
    </w:p>
    <w:p w14:paraId="130DC994"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12FAFC33" w14:textId="47811C1D"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3.基金托管人在收到授权文件并经电话确认后，授权文件即生效。如果授权文件中载明具体生效时间的，该生效时间不得早于基金托管人收到授权文件并经电话确认的时点。如早于</w:t>
      </w:r>
      <w:r w:rsidR="00F4024A" w:rsidRPr="00CD4871">
        <w:rPr>
          <w:rFonts w:ascii="宋体" w:hAnsi="宋体" w:cs="Arial" w:hint="eastAsia"/>
          <w:sz w:val="24"/>
        </w:rPr>
        <w:t>前述</w:t>
      </w:r>
      <w:r w:rsidR="00F4024A" w:rsidRPr="00CD4871">
        <w:rPr>
          <w:rFonts w:ascii="宋体" w:hAnsi="宋体" w:cs="Arial"/>
          <w:sz w:val="24"/>
        </w:rPr>
        <w:t>时间</w:t>
      </w:r>
      <w:r w:rsidRPr="00CD4871">
        <w:rPr>
          <w:rFonts w:ascii="宋体" w:hAnsi="宋体" w:cs="Arial" w:hint="eastAsia"/>
          <w:sz w:val="24"/>
        </w:rPr>
        <w:t>，则以基金托管人收到授权文件并经电话确认的时点为授权文件的生效时间。</w:t>
      </w:r>
    </w:p>
    <w:p w14:paraId="41A9E44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2DA84B85"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（二）指令的内容</w:t>
      </w:r>
    </w:p>
    <w:p w14:paraId="2C65F639"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1.指令包括付款指令以及其他资金划拨指令等。</w:t>
      </w:r>
    </w:p>
    <w:p w14:paraId="5EA3B86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2.基金管理人发给基金托管人的指令应写明款项事由、支付时间、到账时间、金额、账户等，加盖预留印鉴并由被授权人签字。</w:t>
      </w:r>
    </w:p>
    <w:p w14:paraId="49E737FD"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（三）指令的发送、确认及执行的时间和程序</w:t>
      </w:r>
    </w:p>
    <w:p w14:paraId="465BD18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1.指令的发送</w:t>
      </w:r>
    </w:p>
    <w:p w14:paraId="4B831CF6"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基金管理人发送指令应采用加密传真方式或双方协商一致的其他方式。</w:t>
      </w:r>
    </w:p>
    <w:p w14:paraId="7FFAE42D"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710983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指令发出后，基金管理人应及时以电话方式向基金托管人确认。</w:t>
      </w:r>
    </w:p>
    <w:p w14:paraId="32AD7324" w14:textId="77777777" w:rsidR="00E90C76" w:rsidRPr="00CD4871" w:rsidRDefault="00DB4AB6" w:rsidP="000159CA">
      <w:pPr>
        <w:adjustRightInd w:val="0"/>
        <w:snapToGrid w:val="0"/>
        <w:spacing w:line="360" w:lineRule="auto"/>
        <w:ind w:firstLine="480"/>
        <w:rPr>
          <w:rFonts w:ascii="宋体" w:hAnsi="宋体" w:cs="Arial"/>
          <w:sz w:val="24"/>
        </w:rPr>
      </w:pPr>
      <w:r w:rsidRPr="00CD4871">
        <w:rPr>
          <w:rFonts w:ascii="宋体" w:hAnsi="宋体" w:hint="eastAsia"/>
          <w:sz w:val="24"/>
        </w:rPr>
        <w:t>基金管理人应在银行间交易成交后，及时</w:t>
      </w:r>
      <w:r w:rsidR="00533066" w:rsidRPr="00CD4871">
        <w:rPr>
          <w:rFonts w:ascii="宋体" w:hAnsi="宋体" w:hint="eastAsia"/>
          <w:sz w:val="24"/>
        </w:rPr>
        <w:t>将</w:t>
      </w:r>
      <w:r w:rsidRPr="00CD4871">
        <w:rPr>
          <w:rFonts w:ascii="宋体" w:hAnsi="宋体" w:hint="eastAsia"/>
          <w:sz w:val="24"/>
        </w:rPr>
        <w:t>通知单、相关文件及划款指令加</w:t>
      </w:r>
      <w:r w:rsidRPr="00CD4871">
        <w:rPr>
          <w:rFonts w:ascii="宋体" w:hAnsi="宋体" w:hint="eastAsia"/>
          <w:sz w:val="24"/>
        </w:rPr>
        <w:lastRenderedPageBreak/>
        <w:t>盖印章后发至基金托管人并电话确认，由基金托管人完成后台交易匹配及资金交收事宜。如果银行间结算系统已经生成的交易需要取消或终止，基金管理人要书面通知基金托管人。</w:t>
      </w:r>
    </w:p>
    <w:p w14:paraId="43270624"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2.指令的确认</w:t>
      </w:r>
    </w:p>
    <w:p w14:paraId="4B2379A8"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2AFEEF0F"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3.指令的时间和执行</w:t>
      </w:r>
    </w:p>
    <w:p w14:paraId="1125E1CD" w14:textId="77777777" w:rsidR="00E90C76" w:rsidRPr="00CD4871" w:rsidRDefault="00E90C76" w:rsidP="000159CA">
      <w:pPr>
        <w:pStyle w:val="ab"/>
        <w:spacing w:line="360" w:lineRule="auto"/>
        <w:ind w:firstLineChars="0"/>
        <w:rPr>
          <w:rFonts w:ascii="宋体" w:eastAsia="宋体" w:hAnsi="宋体" w:cs="Arial"/>
          <w:szCs w:val="24"/>
        </w:rPr>
      </w:pPr>
      <w:r w:rsidRPr="00CD4871">
        <w:rPr>
          <w:rFonts w:ascii="宋体" w:eastAsia="宋体" w:hAnsi="宋体" w:cs="Arial" w:hint="eastAsia"/>
          <w:szCs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007F5CEE" w:rsidRPr="00CD4871">
        <w:rPr>
          <w:rFonts w:ascii="宋体" w:eastAsia="宋体" w:hAnsi="宋体" w:cs="Arial" w:hint="eastAsia"/>
          <w:szCs w:val="24"/>
        </w:rPr>
        <w:t>对新股申购网下发行业务，基金管理人应在网下申购缴款日(T日)的前一工作日下班前将指令发送给基金托管人，指令发送时间最迟不应晚于T日上午10:00。</w:t>
      </w:r>
      <w:r w:rsidRPr="00CD4871">
        <w:rPr>
          <w:rFonts w:ascii="宋体" w:eastAsia="宋体" w:hAnsi="宋体" w:cs="Arial" w:hint="eastAsia"/>
          <w:szCs w:val="24"/>
        </w:rPr>
        <w:t>对于中国证券登记结算有限责任公司实行T+0非担保交收的业务，基金管理人应在交易日14：00前将划款指令发送至</w:t>
      </w:r>
      <w:r w:rsidR="00B529E0" w:rsidRPr="00CD4871">
        <w:rPr>
          <w:rFonts w:ascii="宋体" w:eastAsia="宋体" w:hAnsi="宋体" w:cs="Arial" w:hint="eastAsia"/>
          <w:szCs w:val="24"/>
        </w:rPr>
        <w:t>基金</w:t>
      </w:r>
      <w:r w:rsidRPr="00CD4871">
        <w:rPr>
          <w:rFonts w:ascii="宋体" w:eastAsia="宋体" w:hAnsi="宋体" w:cs="Arial" w:hint="eastAsia"/>
          <w:szCs w:val="24"/>
        </w:rPr>
        <w:t>托管人。因基金管理人指令传输不及时，致使资金未能及时划入中登公司所造成的损失由基金管理人承担，包括赔偿在</w:t>
      </w:r>
      <w:r w:rsidR="00F475BA" w:rsidRPr="00CD4871">
        <w:rPr>
          <w:rFonts w:ascii="宋体" w:eastAsia="宋体" w:hAnsi="宋体" w:cs="Arial" w:hint="eastAsia"/>
          <w:szCs w:val="24"/>
        </w:rPr>
        <w:t>该</w:t>
      </w:r>
      <w:r w:rsidRPr="00CD4871">
        <w:rPr>
          <w:rFonts w:ascii="宋体" w:eastAsia="宋体" w:hAnsi="宋体" w:cs="Arial" w:hint="eastAsia"/>
          <w:szCs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755436A8" w14:textId="77777777" w:rsidR="00E90C76" w:rsidRPr="00CD4871" w:rsidRDefault="00E90C76" w:rsidP="000159CA">
      <w:pPr>
        <w:pStyle w:val="ab"/>
        <w:spacing w:line="360" w:lineRule="auto"/>
        <w:ind w:firstLineChars="0"/>
        <w:rPr>
          <w:rFonts w:ascii="宋体" w:eastAsia="宋体" w:hAnsi="宋体" w:cs="Arial"/>
          <w:szCs w:val="24"/>
        </w:rPr>
      </w:pPr>
      <w:r w:rsidRPr="00CD4871">
        <w:rPr>
          <w:rFonts w:ascii="宋体" w:eastAsia="宋体" w:hAnsi="宋体" w:cs="Arial" w:hint="eastAsia"/>
          <w:szCs w:val="24"/>
        </w:rPr>
        <w:t>（四）基金管理人发送错误指令的情形和处理程序</w:t>
      </w:r>
    </w:p>
    <w:p w14:paraId="3AC1CC4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基金管理人发送错误指令的情形包括指令违反法律法规和《基金合同》，指令发送人员无权或超越权限发送指令。</w:t>
      </w:r>
    </w:p>
    <w:p w14:paraId="37C6CCB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60A9155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（五）基金托管人依照法律法规暂缓、拒绝执行指令的情形和处理程序</w:t>
      </w:r>
    </w:p>
    <w:p w14:paraId="51A3E080" w14:textId="3F2060D9"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lastRenderedPageBreak/>
        <w:t>若基金托管人发现基金管理人的指令违反法律法规，或者违反《基金合同》约定的，应当拒绝执行，</w:t>
      </w:r>
      <w:r w:rsidR="00C14125" w:rsidRPr="00CD4871">
        <w:rPr>
          <w:rFonts w:ascii="宋体" w:hAnsi="宋体" w:cs="Arial" w:hint="eastAsia"/>
          <w:sz w:val="24"/>
        </w:rPr>
        <w:t>并</w:t>
      </w:r>
      <w:r w:rsidRPr="00CD4871">
        <w:rPr>
          <w:rFonts w:ascii="宋体" w:hAnsi="宋体" w:cs="Arial" w:hint="eastAsia"/>
          <w:sz w:val="24"/>
        </w:rPr>
        <w:t>立即通知基金管理人。</w:t>
      </w:r>
    </w:p>
    <w:p w14:paraId="16E8760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（六）基金托管人未按照基金管理人指令执行的处理方法</w:t>
      </w:r>
    </w:p>
    <w:p w14:paraId="6F05AB9C"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基金托管人由于</w:t>
      </w:r>
      <w:r w:rsidR="00A430B1" w:rsidRPr="00CD4871">
        <w:rPr>
          <w:rFonts w:ascii="宋体" w:hAnsi="宋体" w:cs="Arial" w:hint="eastAsia"/>
          <w:sz w:val="24"/>
        </w:rPr>
        <w:t>过错</w:t>
      </w:r>
      <w:r w:rsidRPr="00CD4871">
        <w:rPr>
          <w:rFonts w:ascii="宋体" w:hAnsi="宋体" w:cs="Arial" w:hint="eastAsia"/>
          <w:sz w:val="24"/>
        </w:rPr>
        <w:t>，未按照基金管理人发送的指令执行并对基金财产或投资人造成的直接损失，由基金托管人</w:t>
      </w:r>
      <w:r w:rsidRPr="00CD4871">
        <w:rPr>
          <w:rFonts w:ascii="宋体" w:hAnsi="宋体" w:hint="eastAsia"/>
          <w:sz w:val="24"/>
        </w:rPr>
        <w:t>赔偿由此造成的直接损失。</w:t>
      </w:r>
    </w:p>
    <w:p w14:paraId="4795662C"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（七）更换被授权人员的程序</w:t>
      </w:r>
    </w:p>
    <w:p w14:paraId="497D9268" w14:textId="5830364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CD4871">
        <w:rPr>
          <w:rFonts w:ascii="宋体" w:hAnsi="宋体" w:hint="eastAsia"/>
          <w:sz w:val="24"/>
        </w:rPr>
        <w:t>。</w:t>
      </w:r>
      <w:r w:rsidRPr="00CD4871">
        <w:rPr>
          <w:rFonts w:ascii="宋体" w:hAnsi="宋体" w:cs="Arial" w:hint="eastAsia"/>
          <w:sz w:val="24"/>
        </w:rPr>
        <w:t>基金托管人更换</w:t>
      </w:r>
      <w:r w:rsidR="00CD4248" w:rsidRPr="00CD4871">
        <w:rPr>
          <w:rFonts w:ascii="宋体" w:hAnsi="宋体" w:cs="Arial" w:hint="eastAsia"/>
          <w:sz w:val="24"/>
        </w:rPr>
        <w:t>接收</w:t>
      </w:r>
      <w:r w:rsidRPr="00CD4871">
        <w:rPr>
          <w:rFonts w:ascii="宋体" w:hAnsi="宋体" w:cs="Arial" w:hint="eastAsia"/>
          <w:sz w:val="24"/>
        </w:rPr>
        <w:t>基金管理人指令的人员，应提前通过录音电话通知基金管理人。</w:t>
      </w:r>
    </w:p>
    <w:p w14:paraId="71667340"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（八）其他事项</w:t>
      </w:r>
    </w:p>
    <w:p w14:paraId="0260456E"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42544515"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5EB1258"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17"/>
          <w:pgSz w:w="11906" w:h="16838" w:code="9"/>
          <w:pgMar w:top="1418" w:right="1701" w:bottom="1418" w:left="1701" w:header="851" w:footer="992" w:gutter="0"/>
          <w:pgNumType w:start="1"/>
          <w:cols w:space="425"/>
          <w:docGrid w:type="lines" w:linePitch="312"/>
        </w:sectPr>
      </w:pPr>
    </w:p>
    <w:p w14:paraId="162B910A" w14:textId="77777777" w:rsidR="00E90C76" w:rsidRPr="00CD4871" w:rsidRDefault="00E90C76" w:rsidP="000159CA">
      <w:pPr>
        <w:pStyle w:val="2"/>
        <w:spacing w:line="360" w:lineRule="auto"/>
        <w:jc w:val="center"/>
        <w:rPr>
          <w:rFonts w:ascii="宋体" w:hAnsi="宋体"/>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CD4871">
        <w:rPr>
          <w:rFonts w:ascii="宋体" w:hAnsi="宋体" w:hint="eastAsia"/>
          <w:sz w:val="30"/>
        </w:rPr>
        <w:lastRenderedPageBreak/>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2067E2A9" w14:textId="77777777" w:rsidR="00E90C76" w:rsidRPr="00CD4871" w:rsidRDefault="00E90C76" w:rsidP="000159CA">
      <w:pPr>
        <w:adjustRightInd w:val="0"/>
        <w:snapToGrid w:val="0"/>
        <w:spacing w:line="360" w:lineRule="auto"/>
        <w:ind w:firstLine="480"/>
        <w:rPr>
          <w:rFonts w:ascii="宋体" w:hAnsi="宋体" w:cs="Arial"/>
          <w:sz w:val="24"/>
        </w:rPr>
      </w:pPr>
      <w:r w:rsidRPr="00CD4871">
        <w:rPr>
          <w:rFonts w:ascii="宋体" w:hAnsi="宋体" w:cs="Arial" w:hint="eastAsia"/>
          <w:sz w:val="24"/>
        </w:rPr>
        <w:t>（一）选择证券</w:t>
      </w:r>
      <w:r w:rsidR="001230D8" w:rsidRPr="00CD4871">
        <w:rPr>
          <w:rFonts w:ascii="宋体" w:hAnsi="宋体" w:cs="Arial" w:hint="eastAsia"/>
          <w:sz w:val="24"/>
        </w:rPr>
        <w:t>、期货</w:t>
      </w:r>
      <w:r w:rsidRPr="00CD4871">
        <w:rPr>
          <w:rFonts w:ascii="宋体" w:hAnsi="宋体" w:cs="Arial" w:hint="eastAsia"/>
          <w:sz w:val="24"/>
        </w:rPr>
        <w:t>买卖的证券</w:t>
      </w:r>
      <w:r w:rsidR="001230D8" w:rsidRPr="00CD4871">
        <w:rPr>
          <w:rFonts w:ascii="宋体" w:hAnsi="宋体" w:cs="Arial" w:hint="eastAsia"/>
          <w:sz w:val="24"/>
        </w:rPr>
        <w:t>、期货</w:t>
      </w:r>
      <w:r w:rsidRPr="00CD4871">
        <w:rPr>
          <w:rFonts w:ascii="宋体" w:hAnsi="宋体" w:cs="Arial" w:hint="eastAsia"/>
          <w:sz w:val="24"/>
        </w:rPr>
        <w:t>经营机构</w:t>
      </w:r>
    </w:p>
    <w:p w14:paraId="4C6F1F72" w14:textId="47634BAB"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基金管理人应设计选择证券</w:t>
      </w:r>
      <w:r w:rsidR="001230D8" w:rsidRPr="00CD4871">
        <w:rPr>
          <w:rFonts w:ascii="宋体" w:hAnsi="宋体" w:cs="Arial" w:hint="eastAsia"/>
          <w:sz w:val="24"/>
        </w:rPr>
        <w:t>、期货</w:t>
      </w:r>
      <w:r w:rsidRPr="00CD4871">
        <w:rPr>
          <w:rFonts w:ascii="宋体" w:hAnsi="宋体" w:cs="Arial" w:hint="eastAsia"/>
          <w:sz w:val="24"/>
        </w:rPr>
        <w:t>买卖的证券</w:t>
      </w:r>
      <w:r w:rsidR="001230D8" w:rsidRPr="00CD4871">
        <w:rPr>
          <w:rFonts w:ascii="宋体" w:hAnsi="宋体" w:cs="Arial" w:hint="eastAsia"/>
          <w:sz w:val="24"/>
        </w:rPr>
        <w:t>、期货</w:t>
      </w:r>
      <w:r w:rsidRPr="00CD4871">
        <w:rPr>
          <w:rFonts w:ascii="宋体" w:hAnsi="宋体" w:cs="Arial" w:hint="eastAsia"/>
          <w:sz w:val="24"/>
        </w:rPr>
        <w:t>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311779" w:rsidRPr="00CD4871">
        <w:rPr>
          <w:rFonts w:ascii="宋体" w:hAnsi="宋体" w:cs="Arial" w:hint="eastAsia"/>
          <w:sz w:val="24"/>
        </w:rPr>
        <w:t>中期</w:t>
      </w:r>
      <w:r w:rsidRPr="00CD4871">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E163F24" w14:textId="77777777" w:rsidR="00BB79ED" w:rsidRPr="00CD4871" w:rsidRDefault="00BB79ED" w:rsidP="00B77905">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2BFA7CC2" w14:textId="77777777" w:rsidR="00803591" w:rsidRPr="00CD4871" w:rsidRDefault="00803591" w:rsidP="00570B7C">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本基金在开始进行期货投资之前，应与基金托管人、期货公司三方一同就期货开户、清算、估值、交收等事宜另行签署《期货投资托管操作三方备忘录》。</w:t>
      </w:r>
    </w:p>
    <w:p w14:paraId="4390E5CF" w14:textId="77777777" w:rsidR="00803591" w:rsidRPr="00CD4871" w:rsidRDefault="00803591" w:rsidP="00803591">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4600E914" w14:textId="77777777" w:rsidR="00803591" w:rsidRPr="00CD4871" w:rsidRDefault="00803591" w:rsidP="00B77905">
      <w:pPr>
        <w:adjustRightInd w:val="0"/>
        <w:snapToGrid w:val="0"/>
        <w:spacing w:line="360" w:lineRule="auto"/>
        <w:ind w:firstLineChars="200" w:firstLine="480"/>
        <w:rPr>
          <w:rFonts w:ascii="宋体" w:hAnsi="宋体" w:cs="Arial"/>
          <w:sz w:val="24"/>
        </w:rPr>
      </w:pPr>
    </w:p>
    <w:p w14:paraId="1681230B"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（二）基金投资证券后的清算交收安排</w:t>
      </w:r>
    </w:p>
    <w:p w14:paraId="732A241A"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1.清算与交割</w:t>
      </w:r>
    </w:p>
    <w:p w14:paraId="32B7E1BF" w14:textId="0460BE22"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基金管理人与基金托管人应根据有关法律法规及相关业务规则，签订</w:t>
      </w:r>
      <w:r w:rsidR="0063387F" w:rsidRPr="00CD4871">
        <w:rPr>
          <w:rFonts w:ascii="宋体" w:hAnsi="宋体" w:cs="Arial" w:hint="eastAsia"/>
          <w:sz w:val="24"/>
        </w:rPr>
        <w:t>《托管银行证券资金结算协议》</w:t>
      </w:r>
      <w:r w:rsidR="00474600" w:rsidRPr="00CD4871">
        <w:rPr>
          <w:rFonts w:ascii="宋体" w:hAnsi="宋体" w:cs="Arial" w:hint="eastAsia"/>
          <w:sz w:val="24"/>
        </w:rPr>
        <w:t>如投资港股通，还需签订《证券投资基金港股通结算补充协议》</w:t>
      </w:r>
      <w:r w:rsidRPr="00CD4871">
        <w:rPr>
          <w:rFonts w:ascii="宋体" w:hAnsi="宋体" w:cs="Arial" w:hint="eastAsia"/>
          <w:sz w:val="24"/>
        </w:rPr>
        <w:t>，用以具体明确基金管理人与基金托管人在证券交易资金结算业务中的责任。</w:t>
      </w:r>
    </w:p>
    <w:p w14:paraId="535C303B"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w:t>
      </w:r>
      <w:r w:rsidRPr="00CD4871">
        <w:rPr>
          <w:rFonts w:ascii="宋体" w:hAnsi="宋体" w:cs="Arial" w:hint="eastAsia"/>
          <w:sz w:val="24"/>
        </w:rPr>
        <w:lastRenderedPageBreak/>
        <w:t>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2B32B17"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E88DB28" w14:textId="017324A4"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如果因为基金托管人</w:t>
      </w:r>
      <w:r w:rsidR="00A430B1" w:rsidRPr="00CD4871">
        <w:rPr>
          <w:rFonts w:ascii="宋体" w:hAnsi="宋体" w:cs="Arial" w:hint="eastAsia"/>
          <w:sz w:val="24"/>
        </w:rPr>
        <w:t>过错</w:t>
      </w:r>
      <w:r w:rsidRPr="00CD4871">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w:t>
      </w:r>
      <w:r w:rsidRPr="00CD4871">
        <w:rPr>
          <w:rFonts w:ascii="宋体" w:hAnsi="宋体" w:hint="eastAsia"/>
          <w:sz w:val="24"/>
        </w:rPr>
        <w:t>险的，</w:t>
      </w:r>
      <w:r w:rsidR="0022543A" w:rsidRPr="00CD4871">
        <w:rPr>
          <w:rFonts w:ascii="宋体" w:hAnsi="宋体" w:hint="eastAsia"/>
          <w:sz w:val="24"/>
        </w:rPr>
        <w:t>基金</w:t>
      </w:r>
      <w:r w:rsidR="00803591" w:rsidRPr="00CD4871">
        <w:rPr>
          <w:rFonts w:ascii="宋体" w:hAnsi="宋体" w:hint="eastAsia"/>
          <w:sz w:val="24"/>
        </w:rPr>
        <w:t>托管人在预清算结束后应通知基金管理人预透支和预欠库事项，基金管理人应保持联系方式畅通，后续补缴等事宜</w:t>
      </w:r>
      <w:r w:rsidRPr="00CD4871">
        <w:rPr>
          <w:rFonts w:ascii="宋体" w:hAnsi="宋体" w:hint="eastAsia"/>
          <w:sz w:val="24"/>
        </w:rPr>
        <w:t>由基金管理人负责解决，由此给基金托管人、本基金和基金托管人托管的其他资产造成的直接损失由基金管理人承担。</w:t>
      </w:r>
    </w:p>
    <w:p w14:paraId="634C8A83" w14:textId="579352B2" w:rsidR="00E90C76" w:rsidRPr="00CD4871" w:rsidRDefault="00E90C76" w:rsidP="00817BEB">
      <w:pPr>
        <w:adjustRightInd w:val="0"/>
        <w:snapToGrid w:val="0"/>
        <w:spacing w:line="360" w:lineRule="auto"/>
        <w:ind w:firstLineChars="200" w:firstLine="480"/>
        <w:rPr>
          <w:rFonts w:ascii="宋体" w:hAnsi="宋体"/>
          <w:sz w:val="24"/>
        </w:rPr>
      </w:pPr>
      <w:r w:rsidRPr="00CD4871">
        <w:rPr>
          <w:rFonts w:ascii="宋体" w:hAnsi="宋体" w:hint="eastAsia"/>
          <w:sz w:val="24"/>
        </w:rPr>
        <w:t>基金管理人应采取合理、必要措施，确保T日日终有足够的资金头寸完成T+1日</w:t>
      </w:r>
      <w:r w:rsidRPr="00CD4871">
        <w:rPr>
          <w:rFonts w:ascii="宋体" w:hAnsi="宋体" w:cs="Arial" w:hint="eastAsia"/>
          <w:sz w:val="24"/>
        </w:rPr>
        <w:t>中国证券登记结算有限责任公司的资金</w:t>
      </w:r>
      <w:r w:rsidRPr="00CD4871">
        <w:rPr>
          <w:rFonts w:ascii="宋体" w:hAnsi="宋体" w:hint="eastAsia"/>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0A6A9C89"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703D830"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实行场内T+0交收的资金清算按照基金托管人的相关规定流程执行。</w:t>
      </w:r>
    </w:p>
    <w:p w14:paraId="2989678E"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2.交易记录、资金和证券账目核对的时间和方式</w:t>
      </w:r>
    </w:p>
    <w:p w14:paraId="17567C5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（1）交易记录的核对</w:t>
      </w:r>
    </w:p>
    <w:p w14:paraId="6BEBFF1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hint="eastAsia"/>
          <w:sz w:val="24"/>
        </w:rPr>
        <w:lastRenderedPageBreak/>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7A558F6"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（2）资金账目的核对</w:t>
      </w:r>
    </w:p>
    <w:p w14:paraId="7D52C62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资金账目按日核实。</w:t>
      </w:r>
    </w:p>
    <w:p w14:paraId="6B87EE5A"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（3）证券账目的核对</w:t>
      </w:r>
    </w:p>
    <w:p w14:paraId="58CFD107" w14:textId="1753FDFE"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基金管理人和基金托管人每交易日结束后核对基金证券账目，确保双方账目相符。基金管理人和基金托管人每月月末核对</w:t>
      </w:r>
      <w:r w:rsidR="00CD4248" w:rsidRPr="00CD4871">
        <w:rPr>
          <w:rFonts w:ascii="宋体" w:hAnsi="宋体" w:cs="Arial" w:hint="eastAsia"/>
          <w:sz w:val="24"/>
        </w:rPr>
        <w:t>实物</w:t>
      </w:r>
      <w:r w:rsidRPr="00CD4871">
        <w:rPr>
          <w:rFonts w:ascii="宋体" w:hAnsi="宋体" w:cs="Arial" w:hint="eastAsia"/>
          <w:sz w:val="24"/>
        </w:rPr>
        <w:t>证券账目。</w:t>
      </w:r>
    </w:p>
    <w:p w14:paraId="3792EDC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（三）基金申购和赎回业务处理的基本规定</w:t>
      </w:r>
    </w:p>
    <w:p w14:paraId="1AB7FAC1" w14:textId="0C43AC01"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1.基金份额申购、赎回的确认、清算由基金管理人或其委托的登记机构负责。</w:t>
      </w:r>
    </w:p>
    <w:p w14:paraId="1F1B7856"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BE433E2" w14:textId="1B2A54B8"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3.基金管理人应保证本基金（或本基金管理人委托）的登记机构每个工作日15:00前向基金托管人发送前一开放日上述有关数据，并保证相关数据的准确、完整。</w:t>
      </w:r>
    </w:p>
    <w:p w14:paraId="7CA77197" w14:textId="4200CCB8"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3EBD9DE0"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5.如基金管理人委托其他机构办理本基金的注册登记业务，应保证上述相关事宜按时进行。否则，由基金管理人承担相应的责任。</w:t>
      </w:r>
    </w:p>
    <w:p w14:paraId="0B5E632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6.关于清算专用账户的设立和管理</w:t>
      </w:r>
    </w:p>
    <w:p w14:paraId="3F0DD124" w14:textId="33BA7953"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为满足申购、赎回及分红资金汇划的需要，由基金管理人开立资金清算的专用账户，该账户由登记机构管理。</w:t>
      </w:r>
    </w:p>
    <w:p w14:paraId="101D17FD"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Pr="00CD4871">
        <w:rPr>
          <w:rFonts w:ascii="宋体" w:hAnsi="宋体" w:cs="Arial" w:hint="eastAsia"/>
          <w:sz w:val="24"/>
        </w:rPr>
        <w:lastRenderedPageBreak/>
        <w:t>人应负责向有关当事人追偿基金的损失。</w:t>
      </w:r>
    </w:p>
    <w:p w14:paraId="472E0A7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8.赎回和分红资金划拨规定</w:t>
      </w:r>
    </w:p>
    <w:p w14:paraId="4C538078"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A74594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9.资金指令</w:t>
      </w:r>
    </w:p>
    <w:p w14:paraId="1C90EE67"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7F16AC7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资金指令的格式、内容、发送、接收和确认方式等与投资指令相同。</w:t>
      </w:r>
    </w:p>
    <w:p w14:paraId="23E2991C"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（四）申赎净额结算</w:t>
      </w:r>
    </w:p>
    <w:p w14:paraId="47189F36" w14:textId="774D0C21"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基金托管账户与“基金清算账户”间的资金结算遵循“全额清算、净额交收”的原则，每日按照托管账户应收资金(</w:t>
      </w:r>
      <w:r w:rsidR="0097769A" w:rsidRPr="00CD4871">
        <w:rPr>
          <w:rFonts w:ascii="宋体" w:hAnsi="宋体" w:cs="Arial" w:hint="eastAsia"/>
          <w:sz w:val="24"/>
        </w:rPr>
        <w:t>申购申请对应申购净额与基金转换转入申请对应净额之和</w:t>
      </w:r>
      <w:r w:rsidRPr="00CD4871">
        <w:rPr>
          <w:rFonts w:ascii="宋体" w:hAnsi="宋体" w:cs="Arial" w:hint="eastAsia"/>
          <w:sz w:val="24"/>
        </w:rPr>
        <w:t>)与应付资金(</w:t>
      </w:r>
      <w:r w:rsidR="0097769A" w:rsidRPr="00CD4871">
        <w:rPr>
          <w:rFonts w:ascii="宋体" w:hAnsi="宋体" w:cs="Arial" w:hint="eastAsia"/>
          <w:sz w:val="24"/>
        </w:rPr>
        <w:t>赎回申请对应赎回金额扣除归基金资产的费用与基金转换转出申请对应金额扣除归基金资产的费用之和</w:t>
      </w:r>
      <w:r w:rsidRPr="00CD4871">
        <w:rPr>
          <w:rFonts w:ascii="宋体" w:hAnsi="宋体" w:cs="Arial" w:hint="eastAsia"/>
          <w:sz w:val="24"/>
        </w:rPr>
        <w:t>)的差额来确定托管账户净应收额或净应付额，以此确定资金交收额。当存在托管账户净应收额时，基金管理人应在</w:t>
      </w:r>
      <w:r w:rsidR="00F16984" w:rsidRPr="00CD4871">
        <w:rPr>
          <w:rFonts w:ascii="宋体" w:hAnsi="宋体" w:cs="Arial" w:hint="eastAsia"/>
          <w:sz w:val="24"/>
        </w:rPr>
        <w:t>T</w:t>
      </w:r>
      <w:r w:rsidR="000668D1" w:rsidRPr="00CD4871">
        <w:rPr>
          <w:rFonts w:ascii="宋体" w:hAnsi="宋体" w:cs="Arial" w:hint="eastAsia"/>
          <w:sz w:val="24"/>
        </w:rPr>
        <w:t>日</w:t>
      </w:r>
      <w:r w:rsidRPr="00CD4871">
        <w:rPr>
          <w:rFonts w:ascii="宋体" w:hAnsi="宋体" w:cs="Arial" w:hint="eastAsia"/>
          <w:sz w:val="24"/>
        </w:rPr>
        <w:t>15:00之前从基金清算账户划到基金托管账户；当存在托管账户净应付额时，基金管理人应</w:t>
      </w:r>
      <w:r w:rsidR="00F16984" w:rsidRPr="00CD4871">
        <w:rPr>
          <w:rFonts w:ascii="宋体" w:hAnsi="宋体" w:cs="Arial" w:hint="eastAsia"/>
          <w:sz w:val="24"/>
        </w:rPr>
        <w:t>在T-1日</w:t>
      </w:r>
      <w:r w:rsidRPr="00CD4871">
        <w:rPr>
          <w:rFonts w:ascii="宋体" w:hAnsi="宋体" w:cs="Arial" w:hint="eastAsia"/>
          <w:sz w:val="24"/>
        </w:rPr>
        <w:t>将划款指令发送给基金托管人，基金托管人按基金管理人的划款指令将托管账户净应付额在</w:t>
      </w:r>
      <w:r w:rsidR="00F16984" w:rsidRPr="00CD4871">
        <w:rPr>
          <w:rFonts w:ascii="宋体" w:hAnsi="宋体" w:cs="Arial" w:hint="eastAsia"/>
          <w:sz w:val="24"/>
        </w:rPr>
        <w:tab/>
        <w:t>T</w:t>
      </w:r>
      <w:r w:rsidRPr="00CD4871">
        <w:rPr>
          <w:rFonts w:ascii="宋体" w:hAnsi="宋体" w:cs="Arial" w:hint="eastAsia"/>
          <w:sz w:val="24"/>
        </w:rPr>
        <w:t>日12:00之前划往基金清算账户。</w:t>
      </w:r>
    </w:p>
    <w:p w14:paraId="16A0C4DE"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（五）基金转换</w:t>
      </w:r>
    </w:p>
    <w:p w14:paraId="30AD41DB"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1.在本基金与基金管理人管理的其它基金开展转换业务之前，基金管理人应函告基金托管人并就相关事宜进行协商。</w:t>
      </w:r>
    </w:p>
    <w:p w14:paraId="01C433CC"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5F03C64A"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3.本基金开展基金转换业务应按相关法律法规规定及《基金合同》的约定进行公告。</w:t>
      </w:r>
    </w:p>
    <w:p w14:paraId="2EDAF308"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（六）基金现金分红</w:t>
      </w:r>
    </w:p>
    <w:p w14:paraId="20AA44D6" w14:textId="03805E59"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1.基金管理人确定分红方案通知基金托管人，双方核定后</w:t>
      </w:r>
      <w:r w:rsidR="004F09DD" w:rsidRPr="00CD4871">
        <w:rPr>
          <w:rFonts w:ascii="宋体" w:hAnsi="宋体" w:cs="Arial" w:hint="eastAsia"/>
          <w:sz w:val="24"/>
        </w:rPr>
        <w:t>按</w:t>
      </w:r>
      <w:r w:rsidRPr="00CD4871">
        <w:rPr>
          <w:rFonts w:ascii="宋体" w:hAnsi="宋体" w:cs="Arial" w:hint="eastAsia"/>
          <w:sz w:val="24"/>
        </w:rPr>
        <w:t>规定在中国证监会指定</w:t>
      </w:r>
      <w:r w:rsidR="003E6F59" w:rsidRPr="00CD4871">
        <w:rPr>
          <w:rFonts w:ascii="宋体" w:hAnsi="宋体" w:cs="Arial" w:hint="eastAsia"/>
          <w:sz w:val="24"/>
        </w:rPr>
        <w:t>媒介</w:t>
      </w:r>
      <w:r w:rsidRPr="00CD4871">
        <w:rPr>
          <w:rFonts w:ascii="宋体" w:hAnsi="宋体" w:cs="Arial" w:hint="eastAsia"/>
          <w:sz w:val="24"/>
        </w:rPr>
        <w:t>上公告。</w:t>
      </w:r>
    </w:p>
    <w:p w14:paraId="3F1F91CB"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14:paraId="39290099"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3.基金管理人在下达指令时，应给基金托管人留出必需的划款时间。</w:t>
      </w:r>
    </w:p>
    <w:p w14:paraId="7508BDFA"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（七）投资银行存款的特别约定</w:t>
      </w:r>
    </w:p>
    <w:p w14:paraId="6B6D1C33" w14:textId="319C58FB"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1.本基金投资银行存款前，基金管理人应与存款银行签订具体存款协议，包括但不限于以下内容：</w:t>
      </w:r>
    </w:p>
    <w:p w14:paraId="53DFBE72"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99A073C"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14713F"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（3）约定存款证实书的具体传递交接方式及交接期限。</w:t>
      </w:r>
    </w:p>
    <w:p w14:paraId="6C495FAA"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（4）资金划转过程中需要使用存款银行过渡账户的，存款银行须保证资金在过渡账户中不出现滞留，不被挪用。</w:t>
      </w:r>
    </w:p>
    <w:p w14:paraId="55E7FE88" w14:textId="77777777" w:rsidR="002646FC"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2.本基金投资银行存款，必须采用双方认可的方式办理。</w:t>
      </w:r>
      <w:r w:rsidR="003E6F59" w:rsidRPr="00CD4871">
        <w:rPr>
          <w:rFonts w:ascii="宋体" w:hAnsi="宋体" w:cs="Arial" w:hint="eastAsia"/>
          <w:sz w:val="24"/>
        </w:rPr>
        <w:t>基金</w:t>
      </w:r>
      <w:r w:rsidRPr="00CD4871">
        <w:rPr>
          <w:rFonts w:ascii="宋体" w:hAnsi="宋体" w:cs="Arial" w:hint="eastAsia"/>
          <w:sz w:val="24"/>
        </w:rPr>
        <w:t>托管人负责依据</w:t>
      </w:r>
      <w:r w:rsidR="003E6F59" w:rsidRPr="00CD4871">
        <w:rPr>
          <w:rFonts w:ascii="宋体" w:hAnsi="宋体" w:cs="Arial" w:hint="eastAsia"/>
          <w:sz w:val="24"/>
        </w:rPr>
        <w:t>基金</w:t>
      </w:r>
      <w:r w:rsidRPr="00CD4871">
        <w:rPr>
          <w:rFonts w:ascii="宋体" w:hAnsi="宋体" w:cs="Arial" w:hint="eastAsia"/>
          <w:sz w:val="24"/>
        </w:rPr>
        <w:t>管理人提供的银行存款投资合同/协议、投资指令、支取通知等有关文件办理资金的支付以及存款证实书的接收、保管与交付，切实履行托管职责。</w:t>
      </w:r>
      <w:r w:rsidR="003E6F59" w:rsidRPr="00CD4871">
        <w:rPr>
          <w:rFonts w:ascii="宋体" w:hAnsi="宋体" w:cs="Arial" w:hint="eastAsia"/>
          <w:sz w:val="24"/>
        </w:rPr>
        <w:t>基金</w:t>
      </w:r>
      <w:r w:rsidRPr="00CD4871">
        <w:rPr>
          <w:rFonts w:ascii="宋体" w:hAnsi="宋体" w:cs="Arial" w:hint="eastAsia"/>
          <w:sz w:val="24"/>
        </w:rPr>
        <w:t>托管人负责对存款开户证实书进行保管，不负责对存款开户证实书真伪的辨别，不承担存款开户证实书对应存款的本金及收益的安全。</w:t>
      </w:r>
    </w:p>
    <w:p w14:paraId="401C9853" w14:textId="01D495B8" w:rsidR="00E90C76" w:rsidRPr="00CD4871" w:rsidRDefault="002646FC"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3E6F59" w:rsidRPr="00CD4871">
        <w:rPr>
          <w:rFonts w:ascii="宋体" w:hAnsi="宋体" w:cs="Arial" w:hint="eastAsia"/>
          <w:sz w:val="24"/>
        </w:rPr>
        <w:t>基金</w:t>
      </w:r>
      <w:r w:rsidRPr="00CD4871">
        <w:rPr>
          <w:rFonts w:ascii="宋体" w:hAnsi="宋体" w:cs="Arial" w:hint="eastAsia"/>
          <w:sz w:val="24"/>
        </w:rPr>
        <w:t>托管</w:t>
      </w:r>
      <w:r w:rsidR="003E6F59" w:rsidRPr="00CD4871">
        <w:rPr>
          <w:rFonts w:ascii="宋体" w:hAnsi="宋体" w:cs="Arial" w:hint="eastAsia"/>
          <w:sz w:val="24"/>
        </w:rPr>
        <w:t>人</w:t>
      </w:r>
      <w:r w:rsidRPr="00CD4871">
        <w:rPr>
          <w:rFonts w:ascii="宋体" w:hAnsi="宋体" w:cs="Arial" w:hint="eastAsia"/>
          <w:sz w:val="24"/>
        </w:rPr>
        <w:t>不承担相应利息损失及逾期支取手续费。</w:t>
      </w:r>
    </w:p>
    <w:p w14:paraId="240C77BA" w14:textId="538067C5" w:rsidR="00F16984" w:rsidRPr="00CD4871" w:rsidRDefault="00F16984" w:rsidP="00C96F16">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w:t>
      </w:r>
      <w:r w:rsidRPr="00CD4871">
        <w:rPr>
          <w:rFonts w:ascii="宋体" w:hAnsi="宋体" w:cs="Arial" w:hint="eastAsia"/>
          <w:sz w:val="24"/>
        </w:rPr>
        <w:lastRenderedPageBreak/>
        <w:t>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0D59F0AB" w14:textId="77777777" w:rsidR="00B16404" w:rsidRPr="00CD4871" w:rsidRDefault="00B16404" w:rsidP="0063387F">
      <w:pPr>
        <w:adjustRightInd w:val="0"/>
        <w:snapToGrid w:val="0"/>
        <w:spacing w:line="360" w:lineRule="auto"/>
        <w:ind w:firstLineChars="200" w:firstLine="480"/>
        <w:rPr>
          <w:rFonts w:ascii="宋体" w:hAnsi="宋体" w:cs="Arial"/>
          <w:sz w:val="24"/>
        </w:rPr>
      </w:pPr>
    </w:p>
    <w:p w14:paraId="4E727848" w14:textId="77777777" w:rsidR="00B16404" w:rsidRPr="00CD4871" w:rsidRDefault="00B16404" w:rsidP="0063387F">
      <w:pPr>
        <w:adjustRightInd w:val="0"/>
        <w:snapToGrid w:val="0"/>
        <w:spacing w:line="360" w:lineRule="auto"/>
        <w:ind w:firstLineChars="200" w:firstLine="480"/>
        <w:rPr>
          <w:rFonts w:ascii="宋体" w:hAnsi="宋体" w:cs="Arial"/>
          <w:sz w:val="24"/>
        </w:rPr>
        <w:sectPr w:rsidR="00B16404" w:rsidRPr="00CD4871" w:rsidSect="00052B50">
          <w:footerReference w:type="default" r:id="rId18"/>
          <w:pgSz w:w="11906" w:h="16838" w:code="9"/>
          <w:pgMar w:top="1418" w:right="1701" w:bottom="1418" w:left="1701" w:header="851" w:footer="992" w:gutter="0"/>
          <w:pgNumType w:start="1"/>
          <w:cols w:space="425"/>
          <w:docGrid w:type="lines" w:linePitch="312"/>
        </w:sectPr>
      </w:pPr>
    </w:p>
    <w:p w14:paraId="187D49C9" w14:textId="77777777" w:rsidR="00E90C76" w:rsidRPr="00CD4871" w:rsidRDefault="00E90C76" w:rsidP="00817BEB">
      <w:pPr>
        <w:pStyle w:val="2"/>
        <w:spacing w:line="360" w:lineRule="auto"/>
        <w:jc w:val="center"/>
        <w:rPr>
          <w:rFonts w:ascii="宋体" w:hAnsi="宋体"/>
          <w:sz w:val="30"/>
        </w:rPr>
      </w:pPr>
      <w:bookmarkStart w:id="88" w:name="_Toc124325892"/>
      <w:r w:rsidRPr="00CD4871">
        <w:rPr>
          <w:rFonts w:ascii="宋体" w:hAnsi="宋体" w:hint="eastAsia"/>
          <w:sz w:val="30"/>
        </w:rPr>
        <w:lastRenderedPageBreak/>
        <w:t>八、基金资产净值计算和会计核算</w:t>
      </w:r>
      <w:bookmarkEnd w:id="88"/>
    </w:p>
    <w:p w14:paraId="19845F84"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（一）基金资产净值的计算、复核与完成的时间及程序</w:t>
      </w:r>
    </w:p>
    <w:p w14:paraId="065106F9" w14:textId="6039A9B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1.基金资产净值是指基金资产总值减去负债后的金额。</w:t>
      </w:r>
      <w:r w:rsidR="003E6F59" w:rsidRPr="00CD4871">
        <w:rPr>
          <w:rFonts w:ascii="宋体" w:hAnsi="宋体" w:cs="Arial" w:hint="eastAsia"/>
          <w:sz w:val="24"/>
        </w:rPr>
        <w:t>各类</w:t>
      </w:r>
      <w:r w:rsidRPr="00CD4871">
        <w:rPr>
          <w:rFonts w:ascii="宋体" w:hAnsi="宋体" w:cs="Arial" w:hint="eastAsia"/>
          <w:sz w:val="24"/>
        </w:rPr>
        <w:t>基金份额净值是按照每个</w:t>
      </w:r>
      <w:r w:rsidR="00F72B1D" w:rsidRPr="00CD4871">
        <w:rPr>
          <w:rFonts w:ascii="宋体" w:hAnsi="宋体" w:cs="Arial"/>
          <w:sz w:val="24"/>
        </w:rPr>
        <w:t>工作</w:t>
      </w:r>
      <w:r w:rsidRPr="00CD4871">
        <w:rPr>
          <w:rFonts w:ascii="宋体" w:hAnsi="宋体" w:cs="Arial" w:hint="eastAsia"/>
          <w:sz w:val="24"/>
        </w:rPr>
        <w:t>日闭市后，</w:t>
      </w:r>
      <w:r w:rsidR="003E6F59" w:rsidRPr="00CD4871">
        <w:rPr>
          <w:rFonts w:ascii="宋体" w:hAnsi="宋体" w:cs="Arial" w:hint="eastAsia"/>
          <w:sz w:val="24"/>
        </w:rPr>
        <w:t>该类</w:t>
      </w:r>
      <w:r w:rsidRPr="00CD4871">
        <w:rPr>
          <w:rFonts w:ascii="宋体" w:hAnsi="宋体" w:cs="Arial" w:hint="eastAsia"/>
          <w:sz w:val="24"/>
        </w:rPr>
        <w:t>基金资产净值除以当日</w:t>
      </w:r>
      <w:r w:rsidR="003E6F59" w:rsidRPr="00CD4871">
        <w:rPr>
          <w:rFonts w:ascii="宋体" w:hAnsi="宋体" w:cs="Arial" w:hint="eastAsia"/>
          <w:sz w:val="24"/>
        </w:rPr>
        <w:t>该类</w:t>
      </w:r>
      <w:r w:rsidRPr="00CD4871">
        <w:rPr>
          <w:rFonts w:ascii="宋体" w:hAnsi="宋体" w:cs="Arial" w:hint="eastAsia"/>
          <w:sz w:val="24"/>
        </w:rPr>
        <w:t>基金份额的余额数量计算，精确到0.00</w:t>
      </w:r>
      <w:r w:rsidR="003E6F59" w:rsidRPr="00CD4871">
        <w:rPr>
          <w:rFonts w:ascii="宋体" w:hAnsi="宋体" w:cs="Arial" w:hint="eastAsia"/>
          <w:sz w:val="24"/>
        </w:rPr>
        <w:t>0</w:t>
      </w:r>
      <w:r w:rsidRPr="00CD4871">
        <w:rPr>
          <w:rFonts w:ascii="宋体" w:hAnsi="宋体" w:cs="Arial" w:hint="eastAsia"/>
          <w:sz w:val="24"/>
        </w:rPr>
        <w:t>1元，小数点后第</w:t>
      </w:r>
      <w:r w:rsidR="003E6F59" w:rsidRPr="00CD4871">
        <w:rPr>
          <w:rFonts w:ascii="宋体" w:hAnsi="宋体" w:cs="Arial" w:hint="eastAsia"/>
          <w:sz w:val="24"/>
        </w:rPr>
        <w:t>五</w:t>
      </w:r>
      <w:r w:rsidRPr="00CD4871">
        <w:rPr>
          <w:rFonts w:ascii="宋体" w:hAnsi="宋体" w:cs="Arial" w:hint="eastAsia"/>
          <w:sz w:val="24"/>
        </w:rPr>
        <w:t>位四舍五入。</w:t>
      </w:r>
      <w:r w:rsidR="007B6F82" w:rsidRPr="00CD4871">
        <w:rPr>
          <w:rFonts w:ascii="宋体" w:hAnsi="宋体" w:cs="Arial" w:hint="eastAsia"/>
          <w:sz w:val="24"/>
        </w:rPr>
        <w:t>基金管理人可以设立大额赎回情形下的净值精度应急调整机制。</w:t>
      </w:r>
      <w:r w:rsidRPr="00CD4871">
        <w:rPr>
          <w:rFonts w:ascii="宋体" w:hAnsi="宋体" w:cs="Arial" w:hint="eastAsia"/>
          <w:sz w:val="24"/>
        </w:rPr>
        <w:t>国家另有规定的，从其规定。</w:t>
      </w:r>
    </w:p>
    <w:p w14:paraId="6D8544E3" w14:textId="2BCF9BF1" w:rsidR="00E90C76" w:rsidRPr="00CD4871" w:rsidRDefault="003E6F59"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w:t>
      </w:r>
      <w:r w:rsidR="00E90C76" w:rsidRPr="00CD4871">
        <w:rPr>
          <w:rFonts w:ascii="宋体" w:hAnsi="宋体" w:cs="Arial" w:hint="eastAsia"/>
          <w:sz w:val="24"/>
        </w:rPr>
        <w:t>每个</w:t>
      </w:r>
      <w:r w:rsidR="003A4A22" w:rsidRPr="00CD4871">
        <w:rPr>
          <w:rFonts w:ascii="宋体" w:hAnsi="宋体" w:cs="Arial"/>
          <w:sz w:val="24"/>
        </w:rPr>
        <w:t>工作</w:t>
      </w:r>
      <w:r w:rsidR="00E90C76" w:rsidRPr="00CD4871">
        <w:rPr>
          <w:rFonts w:ascii="宋体" w:hAnsi="宋体" w:cs="Arial" w:hint="eastAsia"/>
          <w:sz w:val="24"/>
        </w:rPr>
        <w:t>日计算基金资产净值及</w:t>
      </w:r>
      <w:r w:rsidRPr="00CD4871">
        <w:rPr>
          <w:rFonts w:ascii="宋体" w:hAnsi="宋体" w:cs="Arial" w:hint="eastAsia"/>
          <w:sz w:val="24"/>
        </w:rPr>
        <w:t>各类</w:t>
      </w:r>
      <w:r w:rsidR="00E90C76" w:rsidRPr="00CD4871">
        <w:rPr>
          <w:rFonts w:ascii="宋体" w:hAnsi="宋体" w:cs="Arial" w:hint="eastAsia"/>
          <w:sz w:val="24"/>
        </w:rPr>
        <w:t>基金份额净值，</w:t>
      </w:r>
      <w:r w:rsidR="00CD4248" w:rsidRPr="00CD4871">
        <w:rPr>
          <w:rFonts w:ascii="宋体" w:hAnsi="宋体" w:cs="Arial" w:hint="eastAsia"/>
          <w:sz w:val="24"/>
        </w:rPr>
        <w:t>经基金托管人复核，</w:t>
      </w:r>
      <w:r w:rsidR="00E90C76" w:rsidRPr="00CD4871">
        <w:rPr>
          <w:rFonts w:ascii="宋体" w:hAnsi="宋体" w:cs="Arial" w:hint="eastAsia"/>
          <w:sz w:val="24"/>
        </w:rPr>
        <w:t>按规定公告。</w:t>
      </w:r>
    </w:p>
    <w:p w14:paraId="2CB0AEC7" w14:textId="0B84B5BB"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2.基金管理人应每</w:t>
      </w:r>
      <w:r w:rsidR="003A4A22" w:rsidRPr="00CD4871">
        <w:rPr>
          <w:rFonts w:ascii="宋体" w:hAnsi="宋体" w:cs="Arial"/>
          <w:sz w:val="24"/>
        </w:rPr>
        <w:t>工作</w:t>
      </w:r>
      <w:r w:rsidRPr="00CD4871">
        <w:rPr>
          <w:rFonts w:ascii="宋体" w:hAnsi="宋体" w:cs="Arial" w:hint="eastAsia"/>
          <w:sz w:val="24"/>
        </w:rPr>
        <w:t>日对基金资产估值</w:t>
      </w:r>
      <w:r w:rsidR="003E6F59" w:rsidRPr="00CD4871">
        <w:rPr>
          <w:rFonts w:ascii="宋体" w:hAnsi="宋体" w:cs="Arial" w:hint="eastAsia"/>
          <w:sz w:val="24"/>
        </w:rPr>
        <w:t>，</w:t>
      </w:r>
      <w:r w:rsidRPr="00CD4871">
        <w:rPr>
          <w:rFonts w:ascii="宋体" w:hAnsi="宋体" w:cs="Arial" w:hint="eastAsia"/>
          <w:sz w:val="24"/>
        </w:rPr>
        <w:t>但基金管理人根据法律法规或《基金合同》的规定暂停估值时除外。基金管理人每个</w:t>
      </w:r>
      <w:r w:rsidR="003A4A22" w:rsidRPr="00CD4871">
        <w:rPr>
          <w:rFonts w:ascii="宋体" w:hAnsi="宋体" w:cs="Arial"/>
          <w:sz w:val="24"/>
        </w:rPr>
        <w:t>工作</w:t>
      </w:r>
      <w:r w:rsidRPr="00CD4871">
        <w:rPr>
          <w:rFonts w:ascii="宋体" w:hAnsi="宋体" w:cs="Arial" w:hint="eastAsia"/>
          <w:sz w:val="24"/>
        </w:rPr>
        <w:t>日对基金资产估值后，将</w:t>
      </w:r>
      <w:r w:rsidR="003E6F59" w:rsidRPr="00CD4871">
        <w:rPr>
          <w:rFonts w:ascii="宋体" w:hAnsi="宋体" w:cs="Arial" w:hint="eastAsia"/>
          <w:sz w:val="24"/>
        </w:rPr>
        <w:t>各类</w:t>
      </w:r>
      <w:r w:rsidRPr="00CD4871">
        <w:rPr>
          <w:rFonts w:ascii="宋体" w:hAnsi="宋体" w:cs="Arial" w:hint="eastAsia"/>
          <w:sz w:val="24"/>
        </w:rPr>
        <w:t>基金份额净值结果发送基金托管人，经基金托管人复核无误后，由基金管理人</w:t>
      </w:r>
      <w:r w:rsidR="003E6F59" w:rsidRPr="00CD4871">
        <w:rPr>
          <w:rFonts w:ascii="宋体" w:hAnsi="宋体" w:cs="Arial" w:hint="eastAsia"/>
          <w:sz w:val="24"/>
        </w:rPr>
        <w:t>按约定</w:t>
      </w:r>
      <w:r w:rsidRPr="00CD4871">
        <w:rPr>
          <w:rFonts w:ascii="宋体" w:hAnsi="宋体" w:cs="Arial" w:hint="eastAsia"/>
          <w:sz w:val="24"/>
        </w:rPr>
        <w:t>对外公布。</w:t>
      </w:r>
    </w:p>
    <w:p w14:paraId="112DDAF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（二）基金资产估值方法和特殊情形的处理</w:t>
      </w:r>
    </w:p>
    <w:p w14:paraId="2735107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1.估值对象</w:t>
      </w:r>
    </w:p>
    <w:p w14:paraId="39C47E11" w14:textId="7D3C75D6" w:rsidR="00CB6D35" w:rsidRPr="00CD4871" w:rsidRDefault="00CB6D35"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基金所拥有的股票、股指期货合约、国债期货合约、股票期权合约、债券和银行存款本息、应收款项、其它投资等资产及负债。</w:t>
      </w:r>
    </w:p>
    <w:p w14:paraId="422522CC" w14:textId="77777777" w:rsidR="00217BDA" w:rsidRPr="00CD4871" w:rsidRDefault="00E90C76" w:rsidP="00CB6D35">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w:t>
      </w:r>
      <w:r w:rsidR="00217BDA" w:rsidRPr="00CD4871">
        <w:rPr>
          <w:rFonts w:ascii="宋体" w:hAnsi="宋体" w:cs="Arial" w:hint="eastAsia"/>
          <w:sz w:val="24"/>
        </w:rPr>
        <w:t>估值原则</w:t>
      </w:r>
    </w:p>
    <w:p w14:paraId="25B4D709" w14:textId="77777777" w:rsidR="00217BDA" w:rsidRPr="00CD4871" w:rsidRDefault="00217BDA" w:rsidP="00AD2D22">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基金管理人在确定相关金融资产和金融负债的公允价值时，应符合《企业会计准则》、监管部门有关规定。</w:t>
      </w:r>
    </w:p>
    <w:p w14:paraId="25AA2F77" w14:textId="77777777" w:rsidR="00217BDA" w:rsidRPr="00CD4871" w:rsidRDefault="00217BDA" w:rsidP="00AD2D22">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CEBAEBE" w14:textId="77777777" w:rsidR="00217BDA" w:rsidRPr="00CD4871" w:rsidRDefault="00217BDA" w:rsidP="00AD2D22">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与上述投资品种</w:t>
      </w:r>
      <w:r w:rsidR="003A4A22" w:rsidRPr="00CD4871">
        <w:rPr>
          <w:rFonts w:ascii="宋体" w:hAnsi="宋体" w:cs="Arial"/>
          <w:sz w:val="24"/>
        </w:rPr>
        <w:t>相</w:t>
      </w:r>
      <w:r w:rsidRPr="00CD4871">
        <w:rPr>
          <w:rFonts w:ascii="宋体" w:hAnsi="宋体" w:cs="Arial" w:hint="eastAsia"/>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w:t>
      </w:r>
      <w:r w:rsidRPr="00CD4871">
        <w:rPr>
          <w:rFonts w:ascii="宋体" w:hAnsi="宋体" w:cs="Arial" w:hint="eastAsia"/>
          <w:sz w:val="24"/>
        </w:rPr>
        <w:lastRenderedPageBreak/>
        <w:t>为特征考虑。此外，基金管理人不应考虑因其大量持有相关资产或负债所产生的溢价或折价。</w:t>
      </w:r>
    </w:p>
    <w:p w14:paraId="489B5F94" w14:textId="77777777" w:rsidR="00217BDA" w:rsidRPr="00CD4871" w:rsidRDefault="00217BDA" w:rsidP="00AD2D22">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BAE7F38" w14:textId="77777777" w:rsidR="00217BDA" w:rsidRPr="00CD4871" w:rsidRDefault="00217BDA" w:rsidP="00AD2D22">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（3）如经济环境发生重大变化或证券发行人发生影响证券价格的重大事件，使潜在估值调整对前一估值日的基金资产净值的影响在0.25%以上的，应对估值进行调整并确定公允价值。</w:t>
      </w:r>
    </w:p>
    <w:p w14:paraId="405341A3" w14:textId="77777777" w:rsidR="00E90C76"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w:t>
      </w:r>
      <w:r w:rsidR="00E90C76" w:rsidRPr="00CD4871">
        <w:rPr>
          <w:rFonts w:ascii="宋体" w:hAnsi="宋体" w:cs="Arial" w:hint="eastAsia"/>
          <w:sz w:val="24"/>
        </w:rPr>
        <w:t>估值方法</w:t>
      </w:r>
    </w:p>
    <w:p w14:paraId="5509F031" w14:textId="77777777" w:rsidR="00217BDA"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（1）证券交易所上市的有价证券的估值</w:t>
      </w:r>
    </w:p>
    <w:p w14:paraId="795069CE" w14:textId="2ACF56F3" w:rsidR="006B44BF"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w:t>
      </w:r>
      <w:r w:rsidR="006B44BF" w:rsidRPr="00CD4871">
        <w:rPr>
          <w:rFonts w:ascii="宋体" w:hAnsi="宋体" w:cs="Arial" w:hint="eastAsia"/>
          <w:sz w:val="24"/>
        </w:rPr>
        <w:t>交易所上市的有价证券（包括股票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CF7F428" w14:textId="65D2C0EE" w:rsidR="00217BDA"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2）交易所市场上市交易或挂牌转让的固定收益品种（</w:t>
      </w:r>
      <w:r w:rsidR="006D1BFF" w:rsidRPr="00CD4871">
        <w:rPr>
          <w:rFonts w:ascii="宋体" w:hAnsi="宋体" w:cs="Arial"/>
          <w:sz w:val="24"/>
        </w:rPr>
        <w:t>基金</w:t>
      </w:r>
      <w:r w:rsidRPr="00CD4871">
        <w:rPr>
          <w:rFonts w:ascii="宋体" w:hAnsi="宋体" w:cs="Arial" w:hint="eastAsia"/>
          <w:sz w:val="24"/>
        </w:rPr>
        <w:t>合同另有约定的除外），选取估值日第三方估值机构提供的相应品种对应的估值净价估值，具体估值机构由基金管理人与基金托管人共同确定；</w:t>
      </w:r>
    </w:p>
    <w:p w14:paraId="6F5E60CB" w14:textId="7D93E115" w:rsidR="006B44BF" w:rsidRPr="00CD4871" w:rsidRDefault="006B44BF"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w:t>
      </w:r>
      <w:r w:rsidR="00217BDA" w:rsidRPr="00CD4871">
        <w:rPr>
          <w:rFonts w:ascii="宋体" w:hAnsi="宋体" w:cs="Arial" w:hint="eastAsia"/>
          <w:sz w:val="24"/>
        </w:rPr>
        <w:t>）</w:t>
      </w:r>
      <w:r w:rsidRPr="00CD4871">
        <w:rPr>
          <w:rFonts w:ascii="宋体" w:hAnsi="宋体" w:cs="Arial" w:hint="eastAsia"/>
          <w:sz w:val="24"/>
        </w:rPr>
        <w:t>交易所上市交易的可转换债券按估值日收盘价减去债券收盘价中所含的债券应收利息得到的净价</w:t>
      </w:r>
      <w:r w:rsidR="00B75DE0" w:rsidRPr="00CD4871">
        <w:rPr>
          <w:rFonts w:ascii="宋体" w:hAnsi="宋体" w:cs="Arial" w:hint="eastAsia"/>
          <w:sz w:val="24"/>
        </w:rPr>
        <w:t>确定公允价值</w:t>
      </w:r>
      <w:r w:rsidRPr="00CD4871">
        <w:rPr>
          <w:rFonts w:ascii="宋体" w:hAnsi="宋体" w:cs="Arial" w:hint="eastAsia"/>
          <w:sz w:val="24"/>
        </w:rPr>
        <w:t>；估值日没有交易的，且最近交易日后未发生</w:t>
      </w:r>
      <w:r w:rsidR="00887AC5" w:rsidRPr="00CD4871">
        <w:rPr>
          <w:rFonts w:ascii="宋体" w:hAnsi="宋体" w:cs="Arial" w:hint="eastAsia"/>
          <w:sz w:val="24"/>
        </w:rPr>
        <w:t>影响公允价值计量的</w:t>
      </w:r>
      <w:r w:rsidRPr="00CD4871">
        <w:rPr>
          <w:rFonts w:ascii="宋体" w:hAnsi="宋体" w:cs="Arial" w:hint="eastAsia"/>
          <w:sz w:val="24"/>
        </w:rPr>
        <w:t>重大</w:t>
      </w:r>
      <w:r w:rsidR="00887AC5" w:rsidRPr="00CD4871">
        <w:rPr>
          <w:rFonts w:ascii="宋体" w:hAnsi="宋体" w:cs="Arial" w:hint="eastAsia"/>
          <w:sz w:val="24"/>
        </w:rPr>
        <w:t>事件的</w:t>
      </w:r>
      <w:r w:rsidRPr="00CD4871">
        <w:rPr>
          <w:rFonts w:ascii="宋体" w:hAnsi="宋体" w:cs="Arial" w:hint="eastAsia"/>
          <w:sz w:val="24"/>
        </w:rPr>
        <w:t>，按最近交易日债券收盘价减去债券收盘价中所含的债券应收利息得到的净价进行估值。</w:t>
      </w:r>
      <w:r w:rsidR="00887AC5" w:rsidRPr="00CD4871">
        <w:rPr>
          <w:rFonts w:ascii="宋体" w:hAnsi="宋体" w:cs="Arial" w:hint="eastAsia"/>
          <w:sz w:val="24"/>
        </w:rPr>
        <w:t>如有充足证据表明估值日或最近交易日的收盘价不能真实反映公允价值的，应对收盘价进行调整，</w:t>
      </w:r>
      <w:r w:rsidRPr="00CD4871">
        <w:rPr>
          <w:rFonts w:ascii="宋体" w:hAnsi="宋体" w:cs="Arial" w:hint="eastAsia"/>
          <w:sz w:val="24"/>
        </w:rPr>
        <w:t>确定公允价格</w:t>
      </w:r>
      <w:r w:rsidR="005F10AE" w:rsidRPr="00CD4871">
        <w:rPr>
          <w:rFonts w:ascii="宋体" w:hAnsi="宋体" w:cs="Arial" w:hint="eastAsia"/>
          <w:sz w:val="24"/>
        </w:rPr>
        <w:t>；</w:t>
      </w:r>
    </w:p>
    <w:p w14:paraId="12B449C7" w14:textId="2D2EEEF9" w:rsidR="00887AC5" w:rsidRPr="00CD4871" w:rsidRDefault="00887AC5"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交易所上市实行全价交易的固定收益品种（可转换债券除外），选取第三方估值机构提供的估值全价减去估值全价中所含的固定收益品种（税后）应收利息得到的净价进行估值；</w:t>
      </w:r>
    </w:p>
    <w:p w14:paraId="297F1EB4" w14:textId="6EB01D26" w:rsidR="00217BDA"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4）交易所上市不存在活跃市场的有价证券，采用估值技术确定公允价值。</w:t>
      </w:r>
    </w:p>
    <w:p w14:paraId="0CC996D7" w14:textId="77777777" w:rsidR="006B44BF"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w:t>
      </w:r>
      <w:r w:rsidR="006B44BF" w:rsidRPr="00CD4871">
        <w:rPr>
          <w:rFonts w:ascii="宋体" w:hAnsi="宋体" w:cs="Arial" w:hint="eastAsia"/>
          <w:sz w:val="24"/>
        </w:rPr>
        <w:t>处于未上市期间的有价证券应区分如下情况处理：</w:t>
      </w:r>
    </w:p>
    <w:p w14:paraId="2CAC7978" w14:textId="0948B194" w:rsidR="006B44BF"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1）送股、转增股、配股和公开增发的新股，按估值日在证券交易所挂牌的同一股票的估值方法估值；该日无交易的，以最近一日的市价（收盘价）估值；</w:t>
      </w:r>
    </w:p>
    <w:p w14:paraId="6FBCAF62" w14:textId="38470C90" w:rsidR="006B44BF"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2）首次公开发行未上市或未挂牌转让的股票、债券，采用估值技术确定公允价值，在估值技术难以可靠计量公允价值的情况下，按成本估值；</w:t>
      </w:r>
    </w:p>
    <w:p w14:paraId="34A124AF" w14:textId="755B2A12" w:rsidR="006B44BF" w:rsidRPr="00CD4871" w:rsidRDefault="00A80349" w:rsidP="00C96F16">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流通受限的股票，指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A99F48E" w14:textId="6F9C7E41" w:rsidR="00273D69" w:rsidRPr="00CD4871" w:rsidRDefault="006B44BF" w:rsidP="00C96F16">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w:t>
      </w:r>
      <w:r w:rsidR="00273D69" w:rsidRPr="00CD4871">
        <w:rPr>
          <w:rFonts w:ascii="宋体" w:hAnsi="宋体" w:cs="Arial" w:hint="eastAsia"/>
          <w:sz w:val="24"/>
        </w:rPr>
        <w:t>银行间的有价证券的估值</w:t>
      </w:r>
    </w:p>
    <w:p w14:paraId="65210B5A" w14:textId="77777777" w:rsidR="009823F5" w:rsidRPr="00CD4871" w:rsidRDefault="00273D69" w:rsidP="00C96F16">
      <w:pPr>
        <w:adjustRightInd w:val="0"/>
        <w:snapToGrid w:val="0"/>
        <w:spacing w:line="360" w:lineRule="auto"/>
        <w:ind w:firstLineChars="200" w:firstLine="480"/>
        <w:rPr>
          <w:bCs/>
          <w:sz w:val="24"/>
        </w:rPr>
      </w:pPr>
      <w:r w:rsidRPr="00CD4871">
        <w:rPr>
          <w:rFonts w:hint="eastAsia"/>
          <w:bCs/>
          <w:sz w:val="24"/>
        </w:rPr>
        <w:t>1</w:t>
      </w:r>
      <w:r w:rsidRPr="00CD4871">
        <w:rPr>
          <w:rFonts w:hint="eastAsia"/>
          <w:bCs/>
          <w:sz w:val="24"/>
        </w:rPr>
        <w:t>）对银行间市场上不含权的固定收益品</w:t>
      </w:r>
      <w:r w:rsidR="009823F5" w:rsidRPr="00CD4871">
        <w:rPr>
          <w:rFonts w:hint="eastAsia"/>
          <w:bCs/>
          <w:sz w:val="24"/>
        </w:rPr>
        <w:t>种，建议选取第三方估值机构提供的相应品种当日的估值净价；</w:t>
      </w:r>
    </w:p>
    <w:p w14:paraId="62780189" w14:textId="4655BFAC" w:rsidR="009823F5" w:rsidRPr="00CD4871" w:rsidRDefault="00273D69" w:rsidP="00C96F16">
      <w:pPr>
        <w:adjustRightInd w:val="0"/>
        <w:snapToGrid w:val="0"/>
        <w:spacing w:line="360" w:lineRule="auto"/>
        <w:ind w:firstLineChars="200" w:firstLine="480"/>
        <w:rPr>
          <w:bCs/>
          <w:sz w:val="24"/>
        </w:rPr>
      </w:pPr>
      <w:r w:rsidRPr="00CD4871">
        <w:rPr>
          <w:rFonts w:hint="eastAsia"/>
          <w:bCs/>
          <w:sz w:val="24"/>
        </w:rPr>
        <w:t>2</w:t>
      </w:r>
      <w:r w:rsidRPr="00CD4871">
        <w:rPr>
          <w:rFonts w:hint="eastAsia"/>
          <w:bCs/>
          <w:sz w:val="24"/>
        </w:rPr>
        <w:t>）对银行间市场上含权的固定收益品种，建议选取第三方估值机构提供的相应品种当日的唯一估值净价或推荐估值净价。对于含投资人回售权的固定收益品种，回售登记期截止</w:t>
      </w:r>
      <w:r w:rsidR="009823F5" w:rsidRPr="00CD4871">
        <w:rPr>
          <w:rFonts w:hint="eastAsia"/>
          <w:bCs/>
          <w:sz w:val="24"/>
        </w:rPr>
        <w:t>日（含当日）后未行使回售权的按照长待偿期所对应的价格进行估值；</w:t>
      </w:r>
    </w:p>
    <w:p w14:paraId="0694C5E5" w14:textId="30DFDA55" w:rsidR="00273D69" w:rsidRPr="00CD4871" w:rsidRDefault="00273D69" w:rsidP="00C96F16">
      <w:pPr>
        <w:adjustRightInd w:val="0"/>
        <w:snapToGrid w:val="0"/>
        <w:spacing w:line="360" w:lineRule="auto"/>
        <w:ind w:firstLineChars="200" w:firstLine="480"/>
        <w:rPr>
          <w:rFonts w:ascii="宋体" w:hAnsi="宋体" w:cs="Arial"/>
          <w:sz w:val="24"/>
        </w:rPr>
      </w:pPr>
      <w:r w:rsidRPr="00CD4871">
        <w:rPr>
          <w:rFonts w:hint="eastAsia"/>
          <w:bCs/>
          <w:sz w:val="24"/>
        </w:rPr>
        <w:t>3</w:t>
      </w:r>
      <w:r w:rsidRPr="00CD4871">
        <w:rPr>
          <w:rFonts w:hint="eastAsia"/>
          <w:bCs/>
          <w:sz w:val="24"/>
        </w:rPr>
        <w:t>）对银行间市场未上市，且第三方估值机构未提供估值价格的债券，在发行利率与二级市场利率不存在明显差异、未上市期间市场利率没有发生大的变动的情况下，建议按成本估值。</w:t>
      </w:r>
    </w:p>
    <w:p w14:paraId="17F0DDFC" w14:textId="09722EFB" w:rsidR="002035CC" w:rsidRPr="00CD4871" w:rsidRDefault="002035CC" w:rsidP="002035CC">
      <w:pPr>
        <w:spacing w:line="360" w:lineRule="auto"/>
        <w:ind w:firstLineChars="200" w:firstLine="480"/>
        <w:rPr>
          <w:bCs/>
          <w:sz w:val="24"/>
          <w:szCs w:val="20"/>
        </w:rPr>
      </w:pPr>
      <w:r w:rsidRPr="00CD4871">
        <w:rPr>
          <w:rFonts w:hint="eastAsia"/>
          <w:bCs/>
          <w:sz w:val="24"/>
          <w:szCs w:val="20"/>
        </w:rPr>
        <w:t>（</w:t>
      </w:r>
      <w:r w:rsidRPr="00CD4871">
        <w:rPr>
          <w:rFonts w:hint="eastAsia"/>
          <w:bCs/>
          <w:sz w:val="24"/>
          <w:szCs w:val="20"/>
        </w:rPr>
        <w:t>4</w:t>
      </w:r>
      <w:r w:rsidRPr="00CD4871">
        <w:rPr>
          <w:rFonts w:hint="eastAsia"/>
          <w:bCs/>
          <w:sz w:val="24"/>
          <w:szCs w:val="20"/>
        </w:rPr>
        <w:t>）、资产支持证券的估值</w:t>
      </w:r>
    </w:p>
    <w:p w14:paraId="0E80CAD1" w14:textId="7C810F46" w:rsidR="002035CC" w:rsidRPr="00CD4871" w:rsidRDefault="002035CC" w:rsidP="002035CC">
      <w:pPr>
        <w:spacing w:line="360" w:lineRule="auto"/>
        <w:ind w:firstLineChars="200" w:firstLine="480"/>
        <w:rPr>
          <w:bCs/>
          <w:sz w:val="24"/>
          <w:szCs w:val="20"/>
        </w:rPr>
      </w:pPr>
      <w:r w:rsidRPr="00CD4871">
        <w:rPr>
          <w:bCs/>
          <w:sz w:val="24"/>
          <w:szCs w:val="20"/>
        </w:rPr>
        <w:t>1</w:t>
      </w:r>
      <w:r w:rsidRPr="00CD4871">
        <w:rPr>
          <w:rFonts w:hint="eastAsia"/>
          <w:bCs/>
          <w:sz w:val="24"/>
          <w:szCs w:val="20"/>
        </w:rPr>
        <w:t>）交易所上市的资产支持证券，采用估值技术确定公允价值，在估值技术难以可靠计量公允价值的情况下，按成本估值。</w:t>
      </w:r>
    </w:p>
    <w:p w14:paraId="7DF1653A" w14:textId="7E33E431" w:rsidR="002035CC" w:rsidRPr="00CD4871" w:rsidRDefault="002035CC" w:rsidP="002035CC">
      <w:pPr>
        <w:spacing w:line="360" w:lineRule="auto"/>
        <w:ind w:firstLineChars="200" w:firstLine="480"/>
        <w:rPr>
          <w:bCs/>
          <w:sz w:val="24"/>
          <w:szCs w:val="20"/>
        </w:rPr>
      </w:pPr>
      <w:r w:rsidRPr="00CD4871">
        <w:rPr>
          <w:bCs/>
          <w:sz w:val="24"/>
          <w:szCs w:val="20"/>
        </w:rPr>
        <w:t>2</w:t>
      </w:r>
      <w:r w:rsidRPr="00CD4871">
        <w:rPr>
          <w:rFonts w:hint="eastAsia"/>
          <w:bCs/>
          <w:sz w:val="24"/>
          <w:szCs w:val="20"/>
        </w:rPr>
        <w:t>）对全国银行间市场上的资产支持证券，按照第三方估值机构提供的相应品种当日的估值净价估值。</w:t>
      </w:r>
    </w:p>
    <w:p w14:paraId="25091E93" w14:textId="0A995291" w:rsidR="006B44BF" w:rsidRPr="00CD4871" w:rsidRDefault="006B44BF" w:rsidP="00C96F16">
      <w:pPr>
        <w:adjustRightInd w:val="0"/>
        <w:snapToGrid w:val="0"/>
        <w:spacing w:line="360" w:lineRule="auto"/>
        <w:ind w:firstLineChars="200" w:firstLine="480"/>
        <w:rPr>
          <w:rFonts w:ascii="宋体" w:hAnsi="宋体" w:cs="Arial"/>
          <w:sz w:val="24"/>
        </w:rPr>
      </w:pPr>
    </w:p>
    <w:p w14:paraId="69E6AE70" w14:textId="4569EAB3" w:rsidR="006B44BF"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5</w:t>
      </w:r>
      <w:r w:rsidRPr="00CD4871">
        <w:rPr>
          <w:rFonts w:ascii="宋体" w:hAnsi="宋体" w:cs="Arial" w:hint="eastAsia"/>
          <w:sz w:val="24"/>
        </w:rPr>
        <w:t>）同一证券同时在两个或两个以上市场交易的，按证券所处的市场分别估值。</w:t>
      </w:r>
    </w:p>
    <w:p w14:paraId="51BEF200" w14:textId="0B5DC01A" w:rsidR="006B44BF"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6</w:t>
      </w:r>
      <w:r w:rsidRPr="00CD4871">
        <w:rPr>
          <w:rFonts w:ascii="宋体" w:hAnsi="宋体" w:cs="Arial" w:hint="eastAsia"/>
          <w:sz w:val="24"/>
        </w:rPr>
        <w:t>）本基金投资股指期货合约、国债期货合约，一般以估值当日结算价进行估值，估值当日无结算价的，且最近交易日后经济环境未发生重大变化的，采用最近交易日结算价估值。</w:t>
      </w:r>
    </w:p>
    <w:p w14:paraId="2556D8BF" w14:textId="269F6E94" w:rsidR="00887AC5" w:rsidRPr="00CD4871" w:rsidRDefault="00887AC5"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7</w:t>
      </w:r>
      <w:r w:rsidRPr="00CD4871">
        <w:rPr>
          <w:rFonts w:ascii="宋体" w:hAnsi="宋体" w:cs="Arial" w:hint="eastAsia"/>
          <w:sz w:val="24"/>
        </w:rPr>
        <w:t>）本基金投资股票期权，根据相关法律法规以及监管部门的规定估值。</w:t>
      </w:r>
    </w:p>
    <w:p w14:paraId="0FC5DCB3" w14:textId="4D61E208" w:rsidR="006B44BF" w:rsidRPr="00CD4871" w:rsidRDefault="006B44BF"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w:t>
      </w:r>
      <w:r w:rsidR="002035CC" w:rsidRPr="00CD4871">
        <w:rPr>
          <w:rFonts w:ascii="宋体" w:hAnsi="宋体" w:cs="Arial" w:hint="eastAsia"/>
          <w:sz w:val="24"/>
        </w:rPr>
        <w:t>8</w:t>
      </w:r>
      <w:r w:rsidRPr="00CD4871">
        <w:rPr>
          <w:rFonts w:ascii="宋体" w:hAnsi="宋体" w:cs="Arial" w:hint="eastAsia"/>
          <w:sz w:val="24"/>
        </w:rPr>
        <w:t>）汇率</w:t>
      </w:r>
    </w:p>
    <w:p w14:paraId="34B0732E" w14:textId="129B3D46" w:rsidR="006B44BF" w:rsidRPr="00CD4871" w:rsidRDefault="006B44BF"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703F6F5E" w14:textId="3F292493" w:rsidR="00217BDA" w:rsidRPr="00CD4871" w:rsidRDefault="00217BDA" w:rsidP="0063387F">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9</w:t>
      </w:r>
      <w:r w:rsidRPr="00CD4871">
        <w:rPr>
          <w:rFonts w:ascii="宋体" w:hAnsi="宋体" w:cs="Arial" w:hint="eastAsia"/>
          <w:sz w:val="24"/>
        </w:rPr>
        <w:t>）当发生大额申购或赎回情形时，基金管理人可以采用摆动定价机制，以确保基金估值的公平性。具体处理原则与操作规范遵循相关法律法规以及监管部门、自律</w:t>
      </w:r>
      <w:r w:rsidR="00650E82" w:rsidRPr="00CD4871">
        <w:rPr>
          <w:rFonts w:ascii="宋体" w:hAnsi="宋体" w:cs="Arial"/>
          <w:sz w:val="24"/>
        </w:rPr>
        <w:t>规则</w:t>
      </w:r>
      <w:r w:rsidRPr="00CD4871">
        <w:rPr>
          <w:rFonts w:ascii="宋体" w:hAnsi="宋体" w:cs="Arial" w:hint="eastAsia"/>
          <w:sz w:val="24"/>
        </w:rPr>
        <w:t>的规定。</w:t>
      </w:r>
    </w:p>
    <w:p w14:paraId="4CA06A2D" w14:textId="286CE2D0" w:rsidR="00217BDA"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10</w:t>
      </w:r>
      <w:r w:rsidRPr="00CD4871">
        <w:rPr>
          <w:rFonts w:ascii="宋体" w:hAnsi="宋体" w:cs="Arial" w:hint="eastAsia"/>
          <w:sz w:val="24"/>
        </w:rPr>
        <w:t>）如有确凿证据表明按上述方法进行估值不能客观反映其公允价值的，基金管理人可根据具体情况与基金托管人商定后，按最能反映公允价值的价格估值。</w:t>
      </w:r>
    </w:p>
    <w:p w14:paraId="411611F2" w14:textId="7445FD02" w:rsidR="00217BDA"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035CC" w:rsidRPr="00CD4871">
        <w:rPr>
          <w:rFonts w:ascii="宋体" w:hAnsi="宋体" w:cs="Arial" w:hint="eastAsia"/>
          <w:sz w:val="24"/>
        </w:rPr>
        <w:t>11</w:t>
      </w:r>
      <w:r w:rsidRPr="00CD4871">
        <w:rPr>
          <w:rFonts w:ascii="宋体" w:hAnsi="宋体" w:cs="Arial" w:hint="eastAsia"/>
          <w:sz w:val="24"/>
        </w:rPr>
        <w:t>）相关法律法规以及监管部门有强制规定的，从其规定。如有新增事项，按国家最新规定估值。</w:t>
      </w:r>
    </w:p>
    <w:p w14:paraId="06BB4357" w14:textId="77777777" w:rsidR="00217BDA"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130C96" w14:textId="3C081F73" w:rsidR="00245EA6"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7F5CEE" w:rsidRPr="00CD4871">
        <w:rPr>
          <w:rFonts w:ascii="宋体" w:hAnsi="宋体" w:hint="eastAsia"/>
          <w:sz w:val="24"/>
          <w:szCs w:val="21"/>
        </w:rPr>
        <w:t>意见的，基金管理人向基金托管人出具</w:t>
      </w:r>
      <w:r w:rsidR="0056724C" w:rsidRPr="00CD4871">
        <w:rPr>
          <w:rFonts w:ascii="宋体" w:hAnsi="宋体" w:hint="eastAsia"/>
          <w:sz w:val="24"/>
          <w:szCs w:val="21"/>
        </w:rPr>
        <w:t>加盖公章</w:t>
      </w:r>
      <w:r w:rsidR="007F5CEE" w:rsidRPr="00CD4871">
        <w:rPr>
          <w:rFonts w:ascii="宋体" w:hAnsi="宋体" w:hint="eastAsia"/>
          <w:sz w:val="24"/>
          <w:szCs w:val="21"/>
        </w:rPr>
        <w:t>的书面说明后</w:t>
      </w:r>
      <w:r w:rsidRPr="00CD4871">
        <w:rPr>
          <w:rFonts w:ascii="宋体" w:hAnsi="宋体" w:cs="Arial" w:hint="eastAsia"/>
          <w:sz w:val="24"/>
        </w:rPr>
        <w:t>，按照基金管理人对基金净值的计算结果对外予以公布。</w:t>
      </w:r>
    </w:p>
    <w:p w14:paraId="4AD6C83C" w14:textId="314DF1A8" w:rsidR="00E90C76"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w:t>
      </w:r>
      <w:r w:rsidR="00E90C76" w:rsidRPr="00CD4871">
        <w:rPr>
          <w:rFonts w:ascii="宋体" w:hAnsi="宋体" w:cs="Arial" w:hint="eastAsia"/>
          <w:sz w:val="24"/>
        </w:rPr>
        <w:t>.特殊情形的处理</w:t>
      </w:r>
    </w:p>
    <w:p w14:paraId="2CCC754C" w14:textId="1EAB6402"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基金管理人、基金托管人按估值方法的第</w:t>
      </w:r>
      <w:r w:rsidR="00217BDA" w:rsidRPr="00CD4871">
        <w:rPr>
          <w:rFonts w:ascii="宋体" w:hAnsi="宋体" w:cs="Arial" w:hint="eastAsia"/>
          <w:sz w:val="24"/>
        </w:rPr>
        <w:t>（</w:t>
      </w:r>
      <w:r w:rsidR="002035CC" w:rsidRPr="00CD4871">
        <w:rPr>
          <w:rFonts w:ascii="宋体" w:hAnsi="宋体" w:cs="Arial" w:hint="eastAsia"/>
          <w:sz w:val="24"/>
        </w:rPr>
        <w:t>10</w:t>
      </w:r>
      <w:r w:rsidR="00217BDA" w:rsidRPr="00CD4871">
        <w:rPr>
          <w:rFonts w:ascii="宋体" w:hAnsi="宋体" w:cs="Arial" w:hint="eastAsia"/>
          <w:sz w:val="24"/>
        </w:rPr>
        <w:t>）</w:t>
      </w:r>
      <w:r w:rsidRPr="00CD4871">
        <w:rPr>
          <w:rFonts w:ascii="宋体" w:hAnsi="宋体" w:cs="Arial" w:hint="eastAsia"/>
          <w:sz w:val="24"/>
        </w:rPr>
        <w:t>项进行估值时，所造成的误差不作为基金份额净值错误处理。</w:t>
      </w:r>
    </w:p>
    <w:p w14:paraId="3ABCB3BC" w14:textId="77777777" w:rsidR="003E6F59" w:rsidRPr="00CD4871" w:rsidRDefault="003E6F59"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由于</w:t>
      </w:r>
      <w:r w:rsidR="00C06A9C" w:rsidRPr="00CD4871">
        <w:rPr>
          <w:rFonts w:ascii="宋体" w:hAnsi="宋体" w:cs="Arial" w:hint="eastAsia"/>
          <w:sz w:val="24"/>
        </w:rPr>
        <w:t>有关会计制度变化或</w:t>
      </w:r>
      <w:r w:rsidRPr="00CD4871">
        <w:rPr>
          <w:rFonts w:ascii="宋体" w:hAnsi="宋体" w:cs="Arial" w:hint="eastAsia"/>
          <w:sz w:val="24"/>
        </w:rPr>
        <w:t>不可抗力原因，或由于证券</w:t>
      </w:r>
      <w:r w:rsidR="00A37318" w:rsidRPr="00CD4871">
        <w:rPr>
          <w:rFonts w:ascii="宋体" w:hAnsi="宋体" w:cs="Arial" w:hint="eastAsia"/>
          <w:sz w:val="24"/>
        </w:rPr>
        <w:t>、期货</w:t>
      </w:r>
      <w:r w:rsidRPr="00CD4871">
        <w:rPr>
          <w:rFonts w:ascii="宋体" w:hAnsi="宋体" w:cs="Arial" w:hint="eastAsia"/>
          <w:sz w:val="24"/>
        </w:rPr>
        <w:t>交易所</w:t>
      </w:r>
      <w:r w:rsidR="00A37318" w:rsidRPr="00CD4871">
        <w:rPr>
          <w:rFonts w:ascii="宋体" w:hAnsi="宋体" w:cs="Arial"/>
          <w:sz w:val="24"/>
        </w:rPr>
        <w:t>或</w:t>
      </w:r>
      <w:r w:rsidRPr="00CD4871">
        <w:rPr>
          <w:rFonts w:ascii="宋体" w:hAnsi="宋体" w:cs="Arial" w:hint="eastAsia"/>
          <w:sz w:val="24"/>
        </w:rPr>
        <w:t>登记结算公司等</w:t>
      </w:r>
      <w:r w:rsidR="008F7175" w:rsidRPr="00CD4871">
        <w:rPr>
          <w:rFonts w:ascii="宋体" w:hAnsi="宋体" w:cs="Arial" w:hint="eastAsia"/>
          <w:sz w:val="24"/>
        </w:rPr>
        <w:t>第三方</w:t>
      </w:r>
      <w:r w:rsidRPr="00CD4871">
        <w:rPr>
          <w:rFonts w:ascii="宋体" w:hAnsi="宋体" w:cs="Arial" w:hint="eastAsia"/>
          <w:sz w:val="24"/>
        </w:rPr>
        <w:t>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44805F1"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（三）基金份额净值错误的处理方式</w:t>
      </w:r>
    </w:p>
    <w:p w14:paraId="0A18D5CE" w14:textId="4AA2A496" w:rsidR="00217BDA" w:rsidRPr="00CD4871" w:rsidRDefault="00217BDA"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1</w:t>
      </w:r>
      <w:r w:rsidR="009E0C6F" w:rsidRPr="00CD4871">
        <w:rPr>
          <w:rFonts w:ascii="宋体" w:hAnsi="宋体" w:cs="Arial" w:hint="eastAsia"/>
          <w:sz w:val="24"/>
        </w:rPr>
        <w:t>.</w:t>
      </w:r>
      <w:r w:rsidRPr="00CD4871">
        <w:rPr>
          <w:rFonts w:ascii="宋体" w:hAnsi="宋体" w:cs="Arial" w:hint="eastAsia"/>
          <w:sz w:val="24"/>
        </w:rPr>
        <w:t>当</w:t>
      </w:r>
      <w:r w:rsidR="008F7175" w:rsidRPr="00CD4871">
        <w:rPr>
          <w:rFonts w:ascii="宋体" w:hAnsi="宋体" w:cs="Arial" w:hint="eastAsia"/>
          <w:sz w:val="24"/>
        </w:rPr>
        <w:t>任一类</w:t>
      </w:r>
      <w:r w:rsidRPr="00CD4871">
        <w:rPr>
          <w:rFonts w:ascii="宋体" w:hAnsi="宋体" w:cs="Arial" w:hint="eastAsia"/>
          <w:sz w:val="24"/>
        </w:rPr>
        <w:t>基金份额净值小数点后4位以内（含第4位）发生差错时，视为</w:t>
      </w:r>
      <w:r w:rsidR="008F7175" w:rsidRPr="00CD4871">
        <w:rPr>
          <w:rFonts w:ascii="宋体" w:hAnsi="宋体" w:cs="Arial" w:hint="eastAsia"/>
          <w:sz w:val="24"/>
        </w:rPr>
        <w:t>该类</w:t>
      </w:r>
      <w:r w:rsidRPr="00CD4871">
        <w:rPr>
          <w:rFonts w:ascii="宋体" w:hAnsi="宋体" w:cs="Arial" w:hint="eastAsia"/>
          <w:sz w:val="24"/>
        </w:rPr>
        <w:t>基金份额净值错误；基金份额净值</w:t>
      </w:r>
      <w:r w:rsidR="008F7175" w:rsidRPr="00CD4871">
        <w:rPr>
          <w:rFonts w:ascii="宋体" w:hAnsi="宋体" w:cs="Arial" w:hint="eastAsia"/>
          <w:sz w:val="24"/>
        </w:rPr>
        <w:t>计算</w:t>
      </w:r>
      <w:r w:rsidRPr="00CD4871">
        <w:rPr>
          <w:rFonts w:ascii="宋体" w:hAnsi="宋体" w:cs="Arial" w:hint="eastAsia"/>
          <w:sz w:val="24"/>
        </w:rPr>
        <w:t>出现错误时，基金管理人应当立即予以纠正，通报基金托管人，并采取合理的措施防止损失进一步扩大；</w:t>
      </w:r>
    </w:p>
    <w:p w14:paraId="75CEFED9" w14:textId="5C90E9E7" w:rsidR="00217BDA" w:rsidRPr="00CD4871" w:rsidRDefault="00217BDA"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w:t>
      </w:r>
      <w:r w:rsidR="009E0C6F" w:rsidRPr="00CD4871">
        <w:rPr>
          <w:rFonts w:ascii="宋体" w:hAnsi="宋体" w:cs="Arial" w:hint="eastAsia"/>
          <w:sz w:val="24"/>
        </w:rPr>
        <w:t>.</w:t>
      </w:r>
      <w:r w:rsidRPr="00CD4871">
        <w:rPr>
          <w:rFonts w:ascii="宋体" w:hAnsi="宋体" w:cs="Arial" w:hint="eastAsia"/>
          <w:sz w:val="24"/>
        </w:rPr>
        <w:t>错误偏差达到该类基金份额净值的0.25%时，基金管理人应当通报基金托管人并报中国证监会备案；错误偏差达到该类基金份额净值的0.50%时，基金管理人应当公告</w:t>
      </w:r>
      <w:r w:rsidR="00E51565" w:rsidRPr="00CD4871">
        <w:rPr>
          <w:rFonts w:ascii="宋体" w:hAnsi="宋体" w:cs="Arial" w:hint="eastAsia"/>
          <w:sz w:val="24"/>
        </w:rPr>
        <w:t>，并报中国证监会备案</w:t>
      </w:r>
      <w:r w:rsidR="007F5CEE" w:rsidRPr="00CD4871">
        <w:rPr>
          <w:rFonts w:ascii="宋体" w:hAnsi="宋体" w:cs="Arial" w:hint="eastAsia"/>
          <w:sz w:val="24"/>
        </w:rPr>
        <w:t>；当发生净值计算错误时，由基金管理人负责处理，由此给基金份额持有人和基金造成损失的，应由基金管理人先行赔付，基金管理人按差错情形，有权向其他当事人追偿。</w:t>
      </w:r>
    </w:p>
    <w:p w14:paraId="2113C1D2" w14:textId="3E6A33D6" w:rsidR="007F5CEE" w:rsidRPr="00CD4871" w:rsidRDefault="00395388"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w:t>
      </w:r>
      <w:r w:rsidR="007F5CEE" w:rsidRPr="00CD4871">
        <w:rPr>
          <w:rFonts w:ascii="宋体" w:hAnsi="宋体" w:cs="Arial" w:hint="eastAsia"/>
          <w:sz w:val="24"/>
        </w:rPr>
        <w:t>.当基金份额净值计算差错给基金和基金份额持有人造成损失需要进行赔偿时，基金管理人和基金托管人应根据实际情况界定双方承担的责任，经确认后按以下条款进行赔偿：</w:t>
      </w:r>
    </w:p>
    <w:p w14:paraId="0DFF59DA" w14:textId="77777777" w:rsidR="007F5CEE" w:rsidRPr="00CD4871" w:rsidRDefault="007F5CEE"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826BB64" w14:textId="77777777" w:rsidR="007F5CEE" w:rsidRPr="00CD4871" w:rsidRDefault="007F5CEE"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w:t>
      </w:r>
      <w:r w:rsidRPr="00CD4871">
        <w:rPr>
          <w:rFonts w:ascii="宋体"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0EFB1D6" w14:textId="77777777" w:rsidR="007F5CEE" w:rsidRPr="00CD4871" w:rsidRDefault="007F5CEE"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217BDA" w:rsidRPr="00CD4871">
        <w:rPr>
          <w:rFonts w:ascii="宋体" w:hAnsi="宋体" w:cs="Arial" w:hint="eastAsia"/>
          <w:sz w:val="24"/>
        </w:rPr>
        <w:t>3</w:t>
      </w:r>
      <w:r w:rsidRPr="00CD4871">
        <w:rPr>
          <w:rFonts w:ascii="宋体" w:hAnsi="宋体" w:cs="Arial"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68635A9" w14:textId="77777777" w:rsidR="007F5CEE" w:rsidRPr="00CD4871" w:rsidRDefault="007F5CEE"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w:t>
      </w:r>
      <w:r w:rsidRPr="00CD4871">
        <w:rPr>
          <w:rFonts w:ascii="宋体" w:hAnsi="宋体" w:hint="eastAsia"/>
          <w:sz w:val="24"/>
        </w:rPr>
        <w:t>由于基金管理人提供的信息错误（包括但不限于基金申购或赎回金额等），进而导致基金份额净值计算错误而引起的基金份额持有人和基金财产的损失，由基金管理人负责赔付。</w:t>
      </w:r>
    </w:p>
    <w:p w14:paraId="05C562D9" w14:textId="19D5C185" w:rsidR="006322AE" w:rsidRPr="00CD4871" w:rsidRDefault="00E51565" w:rsidP="00817BEB">
      <w:pPr>
        <w:adjustRightInd w:val="0"/>
        <w:snapToGrid w:val="0"/>
        <w:spacing w:line="360" w:lineRule="auto"/>
        <w:ind w:firstLineChars="200" w:firstLine="480"/>
        <w:rPr>
          <w:rFonts w:ascii="宋体" w:hAnsi="宋体" w:cs="Arial"/>
          <w:sz w:val="24"/>
        </w:rPr>
      </w:pPr>
      <w:r w:rsidRPr="00CD4871">
        <w:rPr>
          <w:rFonts w:ascii="宋体" w:hAnsi="宋体" w:cs="Arial"/>
          <w:sz w:val="24"/>
        </w:rPr>
        <w:t>4</w:t>
      </w:r>
      <w:r w:rsidR="007F5CEE" w:rsidRPr="00CD4871">
        <w:rPr>
          <w:rFonts w:ascii="宋体" w:hAnsi="宋体" w:cs="Arial" w:hint="eastAsia"/>
          <w:sz w:val="24"/>
        </w:rPr>
        <w:t>.由于证券</w:t>
      </w:r>
      <w:r w:rsidR="0063387F" w:rsidRPr="00CD4871">
        <w:rPr>
          <w:rFonts w:ascii="宋体" w:hAnsi="宋体" w:cs="Arial" w:hint="eastAsia"/>
          <w:sz w:val="24"/>
        </w:rPr>
        <w:t>、期货</w:t>
      </w:r>
      <w:r w:rsidR="007F5CEE" w:rsidRPr="00CD4871">
        <w:rPr>
          <w:rFonts w:ascii="宋体" w:hAnsi="宋体" w:cs="Arial" w:hint="eastAsia"/>
          <w:sz w:val="24"/>
        </w:rPr>
        <w:t>交易所及登记结算公司</w:t>
      </w:r>
      <w:r w:rsidR="008B5ADB" w:rsidRPr="00CD4871">
        <w:rPr>
          <w:rFonts w:ascii="宋体" w:hAnsi="宋体" w:cs="Arial" w:hint="eastAsia"/>
          <w:sz w:val="24"/>
        </w:rPr>
        <w:t>等第三方机构</w:t>
      </w:r>
      <w:r w:rsidR="007F5CEE" w:rsidRPr="00CD4871">
        <w:rPr>
          <w:rFonts w:ascii="宋体" w:hAnsi="宋体" w:cs="Arial" w:hint="eastAsia"/>
          <w:sz w:val="24"/>
        </w:rPr>
        <w:t>发送的数据错误，有关会计制度变化或由于其他不可抗力</w:t>
      </w:r>
      <w:r w:rsidR="008B5ADB" w:rsidRPr="00CD4871">
        <w:rPr>
          <w:rFonts w:ascii="宋体" w:hAnsi="宋体" w:cs="Arial" w:hint="eastAsia"/>
          <w:sz w:val="24"/>
        </w:rPr>
        <w:t>等</w:t>
      </w:r>
      <w:r w:rsidR="007F5CEE" w:rsidRPr="00CD4871">
        <w:rPr>
          <w:rFonts w:ascii="宋体"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w:t>
      </w:r>
      <w:r w:rsidR="007F5CEE" w:rsidRPr="00CD4871">
        <w:rPr>
          <w:rFonts w:ascii="宋体" w:hAnsi="宋体" w:cs="Arial" w:hint="eastAsia"/>
          <w:sz w:val="24"/>
        </w:rPr>
        <w:lastRenderedPageBreak/>
        <w:t>管人应积极采取必要的措施减轻或消除由此造成的影响。</w:t>
      </w:r>
    </w:p>
    <w:p w14:paraId="006DD921" w14:textId="386DD9D8" w:rsidR="00217BDA" w:rsidRPr="00CD4871" w:rsidRDefault="006322AE" w:rsidP="00817BEB">
      <w:pPr>
        <w:adjustRightInd w:val="0"/>
        <w:snapToGrid w:val="0"/>
        <w:spacing w:line="360" w:lineRule="auto"/>
        <w:ind w:firstLineChars="200" w:firstLine="480"/>
        <w:rPr>
          <w:rFonts w:ascii="宋体" w:hAnsi="宋体" w:cs="Arial"/>
          <w:sz w:val="24"/>
        </w:rPr>
      </w:pPr>
      <w:r w:rsidRPr="00CD4871">
        <w:rPr>
          <w:rFonts w:ascii="宋体" w:hAnsi="宋体" w:cs="Arial"/>
          <w:sz w:val="24"/>
        </w:rPr>
        <w:t>5.</w:t>
      </w:r>
      <w:r w:rsidR="00217BDA" w:rsidRPr="00CD4871">
        <w:rPr>
          <w:rFonts w:ascii="宋体" w:hAnsi="宋体" w:cs="Arial" w:hint="eastAsia"/>
          <w:sz w:val="24"/>
        </w:rPr>
        <w:t>基金管理人和基金托管人由于各自技术系统设置而产生的净值计算尾差，以基金管理人计算结果为准</w:t>
      </w:r>
      <w:r w:rsidR="007F5CEE" w:rsidRPr="00CD4871">
        <w:rPr>
          <w:rFonts w:ascii="宋体" w:hAnsi="宋体" w:cs="Arial" w:hint="eastAsia"/>
          <w:sz w:val="24"/>
        </w:rPr>
        <w:t>。</w:t>
      </w:r>
    </w:p>
    <w:p w14:paraId="112F869B" w14:textId="796073B5" w:rsidR="00E90C76" w:rsidRPr="00CD4871" w:rsidRDefault="006322AE" w:rsidP="00817BEB">
      <w:pPr>
        <w:adjustRightInd w:val="0"/>
        <w:snapToGrid w:val="0"/>
        <w:spacing w:line="360" w:lineRule="auto"/>
        <w:ind w:firstLineChars="200" w:firstLine="480"/>
        <w:rPr>
          <w:rFonts w:ascii="宋体" w:hAnsi="宋体" w:cs="Arial"/>
          <w:sz w:val="24"/>
        </w:rPr>
      </w:pPr>
      <w:r w:rsidRPr="00CD4871">
        <w:rPr>
          <w:rFonts w:ascii="宋体" w:hAnsi="宋体" w:cs="Arial"/>
          <w:sz w:val="24"/>
        </w:rPr>
        <w:t>6</w:t>
      </w:r>
      <w:r w:rsidR="007F5CEE" w:rsidRPr="00CD4871">
        <w:rPr>
          <w:rFonts w:ascii="宋体" w:hAnsi="宋体" w:cs="Arial" w:hint="eastAsia"/>
          <w:sz w:val="24"/>
        </w:rPr>
        <w:t>.</w:t>
      </w:r>
      <w:r w:rsidR="00217BDA" w:rsidRPr="00CD4871">
        <w:rPr>
          <w:rFonts w:ascii="宋体" w:hAnsi="宋体" w:cs="Arial" w:hint="eastAsia"/>
          <w:sz w:val="24"/>
        </w:rPr>
        <w:t>前述内容如法律法规或监管机关另有规定的，从其规定处理。如果行业另有通行做法，基金管理人和基金托管人应本着平等和保护基金份额持有人利益的原则进行协商</w:t>
      </w:r>
      <w:r w:rsidR="009A03C5" w:rsidRPr="00CD4871">
        <w:rPr>
          <w:rFonts w:ascii="宋体" w:hAnsi="宋体" w:cs="Arial" w:hint="eastAsia"/>
          <w:sz w:val="24"/>
        </w:rPr>
        <w:t>。</w:t>
      </w:r>
    </w:p>
    <w:p w14:paraId="674BA3F3" w14:textId="0443E40A"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（四）暂停估值的情形</w:t>
      </w:r>
    </w:p>
    <w:p w14:paraId="5BDD9D18" w14:textId="3B8FFBB8" w:rsidR="005A6E7C" w:rsidRPr="00CD4871" w:rsidRDefault="005A6E7C"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1、基金投资所涉及的证券</w:t>
      </w:r>
      <w:r w:rsidR="000F21BA" w:rsidRPr="00CD4871">
        <w:rPr>
          <w:rFonts w:ascii="宋体" w:hAnsi="宋体" w:cs="Arial" w:hint="eastAsia"/>
          <w:sz w:val="24"/>
        </w:rPr>
        <w:t>、期货</w:t>
      </w:r>
      <w:r w:rsidRPr="00CD4871">
        <w:rPr>
          <w:rFonts w:ascii="宋体" w:hAnsi="宋体" w:cs="Arial" w:hint="eastAsia"/>
          <w:sz w:val="24"/>
        </w:rPr>
        <w:t>交易市场</w:t>
      </w:r>
      <w:r w:rsidR="000F21BA" w:rsidRPr="00CD4871">
        <w:rPr>
          <w:rFonts w:ascii="宋体" w:hAnsi="宋体" w:cs="Arial" w:hint="eastAsia"/>
          <w:sz w:val="24"/>
        </w:rPr>
        <w:t>或外汇市场</w:t>
      </w:r>
      <w:r w:rsidRPr="00CD4871">
        <w:rPr>
          <w:rFonts w:ascii="宋体" w:hAnsi="宋体" w:cs="Arial" w:hint="eastAsia"/>
          <w:sz w:val="24"/>
        </w:rPr>
        <w:t>遇法定节假日或因其他原因暂停营业时；</w:t>
      </w:r>
    </w:p>
    <w:p w14:paraId="5FE094F5" w14:textId="1DB8A281" w:rsidR="005A6E7C" w:rsidRPr="00CD4871" w:rsidRDefault="005A6E7C"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2、因不可抗力致使基金管理人、基金托管人无法准确评估基金资产价值时；</w:t>
      </w:r>
    </w:p>
    <w:p w14:paraId="45BF62C8" w14:textId="55C68078" w:rsidR="005A6E7C" w:rsidRPr="00CD4871" w:rsidRDefault="005A6E7C"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3、当前一估值日基金资产净值50%以上的资产出现无可参考的活跃市场价格且采用估值技术仍导致公允价值存在重大不确定性时，经与基金托管人协商确认后，基金管理人应当暂停估值；</w:t>
      </w:r>
    </w:p>
    <w:p w14:paraId="5A3D5C16" w14:textId="5C5D0515" w:rsidR="00E90C76" w:rsidRPr="00CD4871" w:rsidRDefault="005A6E7C"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4、法律法规规定、中国证监会和基金合同认定的其它情形。</w:t>
      </w:r>
    </w:p>
    <w:p w14:paraId="7F02922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（五）基金会计制度</w:t>
      </w:r>
    </w:p>
    <w:p w14:paraId="20ACE98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按国家有关部门规定的会计制度执行。</w:t>
      </w:r>
    </w:p>
    <w:p w14:paraId="2487F5A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（六）基金账册的建立</w:t>
      </w:r>
    </w:p>
    <w:p w14:paraId="0EE8BD93" w14:textId="3028636A"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的计算和公告的，以基金管理人的账册为准。</w:t>
      </w:r>
    </w:p>
    <w:p w14:paraId="11BD6E1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（七）基金财务报表与报告的编制和复核</w:t>
      </w:r>
    </w:p>
    <w:p w14:paraId="2B346ED3"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1.财务报表的编制</w:t>
      </w:r>
    </w:p>
    <w:p w14:paraId="158C56AB"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基金财务报表由基金管理人编制，基金托管人复核。</w:t>
      </w:r>
    </w:p>
    <w:p w14:paraId="43E5929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2.报表复核</w:t>
      </w:r>
    </w:p>
    <w:p w14:paraId="5934CA9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594C3395"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3.财务报表的编制与复核时间安排</w:t>
      </w:r>
    </w:p>
    <w:p w14:paraId="5B63AE39"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(1)报表的编制</w:t>
      </w:r>
    </w:p>
    <w:p w14:paraId="1A1FAB68" w14:textId="6CA5E0C0" w:rsidR="00E90C76" w:rsidRPr="00CD4871" w:rsidRDefault="00E90C76" w:rsidP="00817BEB">
      <w:pPr>
        <w:adjustRightInd w:val="0"/>
        <w:snapToGrid w:val="0"/>
        <w:spacing w:line="360" w:lineRule="auto"/>
        <w:ind w:firstLineChars="200" w:firstLine="480"/>
        <w:rPr>
          <w:rFonts w:ascii="宋体" w:hAnsi="宋体" w:cs="Arial"/>
          <w:sz w:val="24"/>
        </w:rPr>
      </w:pPr>
      <w:r w:rsidRPr="00834828">
        <w:rPr>
          <w:rFonts w:ascii="宋体" w:hAnsi="宋体" w:cs="Arial" w:hint="eastAsia"/>
          <w:sz w:val="24"/>
        </w:rPr>
        <w:lastRenderedPageBreak/>
        <w:t>基金管理人应当在每月结束后5个工作日内完成月度报表的编制；在每个季度结束之日起15个工作日内完成基金季度报告的编制；在上半年结束之日起</w:t>
      </w:r>
      <w:r w:rsidR="003F482B" w:rsidRPr="00834828">
        <w:rPr>
          <w:rFonts w:ascii="宋体" w:hAnsi="宋体" w:cs="Arial" w:hint="eastAsia"/>
          <w:sz w:val="24"/>
        </w:rPr>
        <w:t>两个月</w:t>
      </w:r>
      <w:r w:rsidRPr="00834828">
        <w:rPr>
          <w:rFonts w:ascii="宋体" w:hAnsi="宋体" w:cs="Arial" w:hint="eastAsia"/>
          <w:sz w:val="24"/>
        </w:rPr>
        <w:t>内完成基金</w:t>
      </w:r>
      <w:r w:rsidR="003F482B" w:rsidRPr="00834828">
        <w:rPr>
          <w:rFonts w:ascii="宋体" w:hAnsi="宋体" w:cs="Arial" w:hint="eastAsia"/>
          <w:sz w:val="24"/>
        </w:rPr>
        <w:t>中期</w:t>
      </w:r>
      <w:r w:rsidRPr="00834828">
        <w:rPr>
          <w:rFonts w:ascii="宋体" w:hAnsi="宋体" w:cs="Arial" w:hint="eastAsia"/>
          <w:sz w:val="24"/>
        </w:rPr>
        <w:t>报告的编制；在每年结束之日起</w:t>
      </w:r>
      <w:r w:rsidR="003F482B" w:rsidRPr="00834828">
        <w:rPr>
          <w:rFonts w:ascii="宋体" w:hAnsi="宋体" w:cs="Arial" w:hint="eastAsia"/>
          <w:sz w:val="24"/>
        </w:rPr>
        <w:t>三个月</w:t>
      </w:r>
      <w:r w:rsidRPr="00834828">
        <w:rPr>
          <w:rFonts w:ascii="宋体" w:hAnsi="宋体" w:cs="Arial" w:hint="eastAsia"/>
          <w:sz w:val="24"/>
        </w:rPr>
        <w:t>内完成基金年度报告的编制。基金年度报告的财务会计报告应当经过</w:t>
      </w:r>
      <w:r w:rsidR="003F482B" w:rsidRPr="00834828">
        <w:rPr>
          <w:rFonts w:ascii="宋体" w:hAnsi="宋体" w:cs="Arial" w:hint="eastAsia"/>
          <w:sz w:val="24"/>
        </w:rPr>
        <w:t>具有证券、期货相关业务资格的会计师事务所</w:t>
      </w:r>
      <w:r w:rsidRPr="00834828">
        <w:rPr>
          <w:rFonts w:ascii="宋体" w:hAnsi="宋体" w:cs="Arial" w:hint="eastAsia"/>
          <w:sz w:val="24"/>
        </w:rPr>
        <w:t>审计。《基金合同》生效不足两个月的，基金管理人可以不编制当期季度报告、</w:t>
      </w:r>
      <w:r w:rsidR="003F482B" w:rsidRPr="00834828">
        <w:rPr>
          <w:rFonts w:ascii="宋体" w:hAnsi="宋体" w:cs="Arial" w:hint="eastAsia"/>
          <w:sz w:val="24"/>
        </w:rPr>
        <w:t>中期</w:t>
      </w:r>
      <w:r w:rsidRPr="00834828">
        <w:rPr>
          <w:rFonts w:ascii="宋体" w:hAnsi="宋体" w:cs="Arial" w:hint="eastAsia"/>
          <w:sz w:val="24"/>
        </w:rPr>
        <w:t>报告或者年度报告。</w:t>
      </w:r>
    </w:p>
    <w:p w14:paraId="4BFF816F"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(2)报表的复核</w:t>
      </w:r>
    </w:p>
    <w:p w14:paraId="24155232"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0FF1DF5" w14:textId="77777777"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基金管理人应留足充分的时间，便于基金托管人复核相关报表及报告。</w:t>
      </w:r>
    </w:p>
    <w:p w14:paraId="362D1905" w14:textId="32AC20EF" w:rsidR="00E90C76" w:rsidRPr="00CD4871" w:rsidRDefault="00E90C76" w:rsidP="00817BE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（八）基金管理人应在编制季度报告、</w:t>
      </w:r>
      <w:r w:rsidR="00311779" w:rsidRPr="00CD4871">
        <w:rPr>
          <w:rFonts w:ascii="宋体" w:hAnsi="宋体" w:cs="Arial" w:hint="eastAsia"/>
          <w:sz w:val="24"/>
        </w:rPr>
        <w:t>中期</w:t>
      </w:r>
      <w:r w:rsidRPr="00CD4871">
        <w:rPr>
          <w:rFonts w:ascii="宋体" w:hAnsi="宋体" w:cs="Arial" w:hint="eastAsia"/>
          <w:sz w:val="24"/>
        </w:rPr>
        <w:t>报告或者年度报告之前及时向基金托管人提供基金业绩比较基准编制结果</w:t>
      </w:r>
      <w:r w:rsidR="001B5AC7" w:rsidRPr="00CD4871">
        <w:rPr>
          <w:rFonts w:ascii="宋体" w:hAnsi="宋体" w:cs="Arial" w:hint="eastAsia"/>
          <w:sz w:val="24"/>
        </w:rPr>
        <w:t>。</w:t>
      </w:r>
    </w:p>
    <w:p w14:paraId="7B25A68F" w14:textId="77777777" w:rsidR="00B16404" w:rsidRDefault="00B16404" w:rsidP="00716B5B">
      <w:pPr>
        <w:pStyle w:val="a0"/>
        <w:adjustRightInd w:val="0"/>
        <w:snapToGrid w:val="0"/>
        <w:spacing w:line="360" w:lineRule="auto"/>
        <w:ind w:firstLine="480"/>
        <w:rPr>
          <w:rFonts w:ascii="宋体" w:hAnsi="宋体" w:cs="Arial"/>
          <w:sz w:val="24"/>
        </w:rPr>
      </w:pPr>
    </w:p>
    <w:p w14:paraId="16E36C11" w14:textId="77777777" w:rsidR="005D597A" w:rsidRPr="00CD4871" w:rsidRDefault="005D597A" w:rsidP="00716B5B">
      <w:pPr>
        <w:pStyle w:val="a0"/>
        <w:adjustRightInd w:val="0"/>
        <w:snapToGrid w:val="0"/>
        <w:spacing w:line="360" w:lineRule="auto"/>
        <w:ind w:firstLine="480"/>
        <w:rPr>
          <w:rFonts w:ascii="宋体" w:hAnsi="宋体" w:cs="Arial"/>
          <w:sz w:val="24"/>
        </w:rPr>
        <w:sectPr w:rsidR="005D597A" w:rsidRPr="00CD4871" w:rsidSect="00052B50">
          <w:footerReference w:type="default" r:id="rId19"/>
          <w:pgSz w:w="11906" w:h="16838" w:code="9"/>
          <w:pgMar w:top="1418" w:right="1701" w:bottom="1418" w:left="1701" w:header="851" w:footer="992" w:gutter="0"/>
          <w:pgNumType w:start="1"/>
          <w:cols w:space="425"/>
          <w:docGrid w:type="lines" w:linePitch="312"/>
        </w:sectPr>
      </w:pPr>
    </w:p>
    <w:p w14:paraId="6E73C2AB" w14:textId="77777777" w:rsidR="00E90C76" w:rsidRPr="00CD4871" w:rsidRDefault="00E90C76" w:rsidP="000159CA">
      <w:pPr>
        <w:pStyle w:val="2"/>
        <w:spacing w:line="360" w:lineRule="auto"/>
        <w:jc w:val="center"/>
        <w:rPr>
          <w:rFonts w:ascii="宋体" w:hAnsi="宋体"/>
          <w:sz w:val="30"/>
        </w:rPr>
      </w:pPr>
      <w:bookmarkStart w:id="89" w:name="_Toc124325893"/>
      <w:r w:rsidRPr="00CD4871">
        <w:rPr>
          <w:rFonts w:ascii="宋体" w:hAnsi="宋体" w:hint="eastAsia"/>
          <w:sz w:val="30"/>
        </w:rPr>
        <w:lastRenderedPageBreak/>
        <w:t>九、基金收益分配</w:t>
      </w:r>
      <w:bookmarkEnd w:id="89"/>
    </w:p>
    <w:p w14:paraId="6A000A9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基金收益分配是指按规定将基金的可分配收益按基金份额进行比例分配。</w:t>
      </w:r>
    </w:p>
    <w:p w14:paraId="1EA30F0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（一）基金收益分配的原则</w:t>
      </w:r>
    </w:p>
    <w:p w14:paraId="708581D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基金收益分配应遵循下列原则：</w:t>
      </w:r>
    </w:p>
    <w:p w14:paraId="4CD43688" w14:textId="744ABD49" w:rsidR="0018235F" w:rsidRPr="00CD4871" w:rsidRDefault="0018235F"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1、本基金收益分配方式分两种：现金分红与红利再投资，投资者可选择现金红利或将现金红利自动转为</w:t>
      </w:r>
      <w:r w:rsidR="00DF04FD" w:rsidRPr="00CD4871">
        <w:rPr>
          <w:rFonts w:ascii="宋体" w:hAnsi="宋体" w:cs="Arial" w:hint="eastAsia"/>
          <w:sz w:val="24"/>
        </w:rPr>
        <w:t>相应类别的</w:t>
      </w:r>
      <w:r w:rsidRPr="00CD4871">
        <w:rPr>
          <w:rFonts w:ascii="宋体" w:hAnsi="宋体" w:cs="Arial" w:hint="eastAsia"/>
          <w:sz w:val="24"/>
        </w:rPr>
        <w:t>基金份额进行再投资；若投资者不选择，本基金默认的收益分配方式是现金分红；</w:t>
      </w:r>
    </w:p>
    <w:p w14:paraId="043CD641" w14:textId="77777777" w:rsidR="0018235F" w:rsidRPr="00CD4871" w:rsidRDefault="0018235F" w:rsidP="00B77905">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2、基金收益分配后各类基金份额净值不能低于面值，即基金收益分配基准日的各类基金份额净值减去每单位该类基金份额收益分配金额后不能低于面值；</w:t>
      </w:r>
    </w:p>
    <w:p w14:paraId="2CF41CBC" w14:textId="77777777" w:rsidR="0018235F" w:rsidRPr="00CD4871" w:rsidRDefault="0018235F"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3、由于本基金A类基金份额不收取销售服务费，C类基金份额收取销售服务费，各基金份额类别对应的可分配收益将有所不同。本基金同一类别的每一基金份额享有同等分配权；</w:t>
      </w:r>
    </w:p>
    <w:p w14:paraId="2BFF16B7" w14:textId="4BD1EBE4" w:rsidR="0018235F" w:rsidRPr="00CD4871" w:rsidRDefault="0018235F"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4、法律法规或监管机关另有规定的，从其规定。</w:t>
      </w:r>
    </w:p>
    <w:p w14:paraId="741729B8" w14:textId="77777777" w:rsidR="00E90C76" w:rsidRPr="00CD4871" w:rsidRDefault="0018235F"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在符合法律法规及基金合同约定并对基金份额持有人利益无实质不利影响的前提下，基金管理人可对基金收益分配原则和支付方式进行调整，不需召开基金份额持有人大会。</w:t>
      </w:r>
    </w:p>
    <w:p w14:paraId="37A85D5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（二）基金收益分配的时间和程序</w:t>
      </w:r>
    </w:p>
    <w:p w14:paraId="5112E425" w14:textId="10783BFB"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本基金收益分配方案由基金管理人拟</w:t>
      </w:r>
      <w:r w:rsidR="00DF04FD" w:rsidRPr="00CD4871">
        <w:rPr>
          <w:rFonts w:ascii="宋体" w:hAnsi="宋体" w:cs="Arial"/>
          <w:sz w:val="24"/>
        </w:rPr>
        <w:t>定</w:t>
      </w:r>
      <w:r w:rsidRPr="00CD4871">
        <w:rPr>
          <w:rFonts w:ascii="宋体" w:hAnsi="宋体" w:cs="Arial" w:hint="eastAsia"/>
          <w:sz w:val="24"/>
        </w:rPr>
        <w:t>，并由基金托管人复核，</w:t>
      </w:r>
      <w:r w:rsidR="00DF04FD" w:rsidRPr="00CD4871">
        <w:rPr>
          <w:rFonts w:ascii="宋体" w:hAnsi="宋体" w:cs="Arial" w:hint="eastAsia"/>
          <w:sz w:val="24"/>
        </w:rPr>
        <w:t>依据相关规定进行</w:t>
      </w:r>
      <w:r w:rsidRPr="00CD4871">
        <w:rPr>
          <w:rFonts w:ascii="宋体" w:hAnsi="宋体" w:cs="Arial" w:hint="eastAsia"/>
          <w:sz w:val="24"/>
        </w:rPr>
        <w:t>公告。基金收益分配方案公告后(依据具体方案的规定)，基金管理人就支付的现金红利向基金托管人发送划款指令，基金托管人按照基金管理人的指令及时进行分红资金的划付。</w:t>
      </w:r>
    </w:p>
    <w:p w14:paraId="5CC7491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010CD0" w:rsidRPr="00CD4871">
        <w:rPr>
          <w:rFonts w:ascii="宋体" w:hAnsi="宋体" w:cs="Arial" w:hint="eastAsia"/>
          <w:sz w:val="24"/>
        </w:rPr>
        <w:t>相应类别</w:t>
      </w:r>
      <w:r w:rsidR="00DF04FD" w:rsidRPr="00CD4871">
        <w:rPr>
          <w:rFonts w:ascii="宋体" w:hAnsi="宋体" w:cs="Arial" w:hint="eastAsia"/>
          <w:sz w:val="24"/>
        </w:rPr>
        <w:t>的</w:t>
      </w:r>
      <w:r w:rsidRPr="00CD4871">
        <w:rPr>
          <w:rFonts w:ascii="宋体" w:hAnsi="宋体" w:cs="Arial" w:hint="eastAsia"/>
          <w:sz w:val="24"/>
        </w:rPr>
        <w:t>基金份额。红利再投资的计算方法，依照《业务规则》执行。</w:t>
      </w:r>
    </w:p>
    <w:p w14:paraId="644BD58A"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0"/>
          <w:pgSz w:w="11906" w:h="16838" w:code="9"/>
          <w:pgMar w:top="1418" w:right="1701" w:bottom="1418" w:left="1701" w:header="851" w:footer="992" w:gutter="0"/>
          <w:pgNumType w:start="1"/>
          <w:cols w:space="425"/>
          <w:docGrid w:type="lines" w:linePitch="312"/>
        </w:sectPr>
      </w:pPr>
    </w:p>
    <w:p w14:paraId="4C4BF556" w14:textId="77777777" w:rsidR="00E90C76" w:rsidRPr="00CD4871" w:rsidRDefault="00E90C76" w:rsidP="000159CA">
      <w:pPr>
        <w:pStyle w:val="2"/>
        <w:spacing w:line="360" w:lineRule="auto"/>
        <w:jc w:val="center"/>
        <w:rPr>
          <w:rFonts w:ascii="宋体" w:hAnsi="宋体"/>
          <w:sz w:val="30"/>
        </w:rPr>
      </w:pPr>
      <w:bookmarkStart w:id="90" w:name="_Toc124325894"/>
      <w:r w:rsidRPr="00CD4871">
        <w:rPr>
          <w:rFonts w:ascii="宋体" w:hAnsi="宋体" w:hint="eastAsia"/>
          <w:sz w:val="30"/>
        </w:rPr>
        <w:lastRenderedPageBreak/>
        <w:t>十、基金信息披露</w:t>
      </w:r>
      <w:bookmarkEnd w:id="90"/>
    </w:p>
    <w:p w14:paraId="190FB4C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（一）保密义务</w:t>
      </w:r>
    </w:p>
    <w:p w14:paraId="0A978D5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DC4668" w:rsidRPr="00CD4871">
        <w:rPr>
          <w:rFonts w:ascii="宋体" w:hAnsi="宋体" w:cs="Arial" w:hint="eastAsia"/>
          <w:sz w:val="24"/>
        </w:rPr>
        <w:t>、《流动性风险管理规定》</w:t>
      </w:r>
      <w:r w:rsidRPr="00CD4871">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31601E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1.非因基金管理人和基金托管人的原因导致保密信息被披露、泄露或公开；</w:t>
      </w:r>
    </w:p>
    <w:p w14:paraId="2E5480D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2.基金管理人和基金托管人为遵守和服从法院判决或裁定、仲裁裁决或中国证监会等监管机构的命令、决定所做出的信息披露或公开。</w:t>
      </w:r>
    </w:p>
    <w:p w14:paraId="7AE09F1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（二）信息披露的内容</w:t>
      </w:r>
    </w:p>
    <w:p w14:paraId="1643F20D" w14:textId="5D151C9D"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基金的信息披露内容主要包括基金招募说明书、</w:t>
      </w:r>
      <w:r w:rsidR="00E90D07" w:rsidRPr="00CD4871">
        <w:rPr>
          <w:rFonts w:ascii="宋体" w:hAnsi="宋体" w:cs="Arial" w:hint="eastAsia"/>
          <w:sz w:val="24"/>
        </w:rPr>
        <w:t>基金产品资料概要、</w:t>
      </w:r>
      <w:r w:rsidRPr="00CD4871">
        <w:rPr>
          <w:rFonts w:ascii="宋体" w:hAnsi="宋体" w:cs="Arial" w:hint="eastAsia"/>
          <w:sz w:val="24"/>
        </w:rPr>
        <w:t>《基金合同》、托管协议、基金份额发售公告、《基金合同》生效公告、基金份额净值</w:t>
      </w:r>
      <w:r w:rsidR="00E90D07" w:rsidRPr="00CD4871">
        <w:rPr>
          <w:rFonts w:ascii="宋体" w:hAnsi="宋体" w:cs="Arial" w:hint="eastAsia"/>
          <w:sz w:val="24"/>
        </w:rPr>
        <w:t>、基金份额累计净值</w:t>
      </w:r>
      <w:r w:rsidRPr="00CD4871">
        <w:rPr>
          <w:rFonts w:ascii="宋体" w:hAnsi="宋体" w:cs="Arial" w:hint="eastAsia"/>
          <w:sz w:val="24"/>
        </w:rPr>
        <w:t>、基金份额申购、赎回价格、基金定期报告</w:t>
      </w:r>
      <w:r w:rsidR="00010CD0" w:rsidRPr="00CD4871">
        <w:rPr>
          <w:rFonts w:ascii="宋体" w:hAnsi="宋体" w:cs="Arial" w:hint="eastAsia"/>
          <w:sz w:val="24"/>
        </w:rPr>
        <w:t>（</w:t>
      </w:r>
      <w:r w:rsidRPr="00CD4871">
        <w:rPr>
          <w:rFonts w:ascii="宋体" w:hAnsi="宋体" w:cs="Arial" w:hint="eastAsia"/>
          <w:sz w:val="24"/>
        </w:rPr>
        <w:t>包括基金年度报告、基金</w:t>
      </w:r>
      <w:r w:rsidR="00311779" w:rsidRPr="00CD4871">
        <w:rPr>
          <w:rFonts w:ascii="宋体" w:hAnsi="宋体" w:cs="Arial" w:hint="eastAsia"/>
          <w:sz w:val="24"/>
        </w:rPr>
        <w:t>中期</w:t>
      </w:r>
      <w:r w:rsidRPr="00CD4871">
        <w:rPr>
          <w:rFonts w:ascii="宋体" w:hAnsi="宋体" w:cs="Arial" w:hint="eastAsia"/>
          <w:sz w:val="24"/>
        </w:rPr>
        <w:t>报告和基金季度报告</w:t>
      </w:r>
      <w:r w:rsidR="00010CD0" w:rsidRPr="00CD4871">
        <w:rPr>
          <w:rFonts w:ascii="宋体" w:hAnsi="宋体" w:cs="Arial" w:hint="eastAsia"/>
          <w:sz w:val="24"/>
        </w:rPr>
        <w:t>）</w:t>
      </w:r>
      <w:r w:rsidRPr="00CD4871">
        <w:rPr>
          <w:rFonts w:ascii="宋体" w:hAnsi="宋体" w:cs="Arial" w:hint="eastAsia"/>
          <w:sz w:val="24"/>
        </w:rPr>
        <w:t>、临时报告、澄清公告、</w:t>
      </w:r>
      <w:r w:rsidR="00E90D07" w:rsidRPr="00CD4871">
        <w:rPr>
          <w:rFonts w:ascii="宋体" w:hAnsi="宋体" w:cs="Arial" w:hint="eastAsia"/>
          <w:sz w:val="24"/>
        </w:rPr>
        <w:t>清算报告</w:t>
      </w:r>
      <w:r w:rsidR="00341F1F" w:rsidRPr="00CD4871">
        <w:rPr>
          <w:rFonts w:ascii="宋体" w:hAnsi="宋体" w:cs="Arial" w:hint="eastAsia"/>
          <w:sz w:val="24"/>
        </w:rPr>
        <w:t>、</w:t>
      </w:r>
      <w:r w:rsidRPr="00CD4871">
        <w:rPr>
          <w:rFonts w:ascii="宋体" w:hAnsi="宋体" w:cs="Arial" w:hint="eastAsia"/>
          <w:sz w:val="24"/>
        </w:rPr>
        <w:t>基金份额持有人大会决议、</w:t>
      </w:r>
      <w:r w:rsidR="00430F21" w:rsidRPr="00CD4871">
        <w:rPr>
          <w:rFonts w:ascii="宋体" w:hAnsi="宋体" w:cs="Arial" w:hint="eastAsia"/>
          <w:sz w:val="24"/>
        </w:rPr>
        <w:t>资产支持证券的投资情况、</w:t>
      </w:r>
      <w:r w:rsidR="00E86E89" w:rsidRPr="00CD4871">
        <w:rPr>
          <w:rFonts w:ascii="宋体" w:hAnsi="宋体" w:cs="Arial" w:hint="eastAsia"/>
          <w:bCs/>
          <w:sz w:val="24"/>
        </w:rPr>
        <w:t>股指期货、</w:t>
      </w:r>
      <w:r w:rsidR="002D5CB1" w:rsidRPr="00CD4871">
        <w:rPr>
          <w:rFonts w:ascii="宋体" w:hAnsi="宋体" w:cs="Arial" w:hint="eastAsia"/>
          <w:bCs/>
          <w:sz w:val="24"/>
        </w:rPr>
        <w:t>股票期权、</w:t>
      </w:r>
      <w:r w:rsidR="00E86E89" w:rsidRPr="00CD4871">
        <w:rPr>
          <w:rFonts w:ascii="宋体" w:hAnsi="宋体" w:cs="Arial"/>
          <w:bCs/>
          <w:sz w:val="24"/>
        </w:rPr>
        <w:t>国债期货</w:t>
      </w:r>
      <w:r w:rsidR="00E86E89" w:rsidRPr="00CD4871">
        <w:rPr>
          <w:rFonts w:ascii="宋体" w:hAnsi="宋体" w:cs="Arial" w:hint="eastAsia"/>
          <w:bCs/>
          <w:sz w:val="24"/>
        </w:rPr>
        <w:t>的投资情况、港股通标的股票的投资情况</w:t>
      </w:r>
      <w:r w:rsidR="00CC0C2F" w:rsidRPr="00CD4871">
        <w:rPr>
          <w:rFonts w:ascii="宋体" w:hAnsi="宋体" w:cs="Arial" w:hint="eastAsia"/>
          <w:bCs/>
          <w:sz w:val="24"/>
        </w:rPr>
        <w:t>、</w:t>
      </w:r>
      <w:r w:rsidR="00261673" w:rsidRPr="00CD4871">
        <w:rPr>
          <w:rFonts w:ascii="宋体" w:hAnsi="宋体" w:cs="Arial" w:hint="eastAsia"/>
          <w:bCs/>
          <w:sz w:val="24"/>
        </w:rPr>
        <w:t>流通受限证券的投资情况</w:t>
      </w:r>
      <w:r w:rsidR="00C43420" w:rsidRPr="00CD4871">
        <w:rPr>
          <w:rFonts w:ascii="宋体" w:hAnsi="宋体" w:cs="Arial" w:hint="eastAsia"/>
          <w:bCs/>
          <w:sz w:val="24"/>
        </w:rPr>
        <w:t>及</w:t>
      </w:r>
      <w:r w:rsidRPr="00CD4871">
        <w:rPr>
          <w:rFonts w:ascii="宋体" w:hAnsi="宋体" w:cs="Arial" w:hint="eastAsia"/>
          <w:sz w:val="24"/>
        </w:rPr>
        <w:t>中国证监会规定的其他信息。基金年度报告需经具有从事证券相关业务资格的会计师事务所审计后，方可披露。</w:t>
      </w:r>
    </w:p>
    <w:p w14:paraId="47A9952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（三）基金托管人和基金管理人在信息披露中的职责和信息披露程序</w:t>
      </w:r>
    </w:p>
    <w:p w14:paraId="4FCB7DA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1.职责</w:t>
      </w:r>
    </w:p>
    <w:p w14:paraId="4CA0B8B3"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4CDA91F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对于不需要基金托管人复核的信息，基金管理人在公告前应告知基金托管人</w:t>
      </w:r>
      <w:r w:rsidR="00716B5B" w:rsidRPr="00CD4871">
        <w:rPr>
          <w:rFonts w:ascii="宋体" w:hAnsi="宋体" w:cs="Arial" w:hint="eastAsia"/>
          <w:sz w:val="24"/>
        </w:rPr>
        <w:t>。</w:t>
      </w:r>
    </w:p>
    <w:p w14:paraId="781F13A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基金管理人和基金托管人应积极配合、互相监督，保证其履行按照法定方式</w:t>
      </w:r>
      <w:r w:rsidRPr="00CD4871">
        <w:rPr>
          <w:rFonts w:ascii="宋体" w:hAnsi="宋体" w:cs="Arial" w:hint="eastAsia"/>
          <w:sz w:val="24"/>
        </w:rPr>
        <w:lastRenderedPageBreak/>
        <w:t>和限时披露的义务。</w:t>
      </w:r>
    </w:p>
    <w:p w14:paraId="5B43280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A64176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当出现下述情况时，基金管理人和基金托管人可暂停或延迟披露基金相关信息：</w:t>
      </w:r>
    </w:p>
    <w:p w14:paraId="2CE35384" w14:textId="7869EC7C" w:rsidR="0018235F" w:rsidRPr="00CD4871" w:rsidRDefault="0018235F" w:rsidP="00716B5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w:t>
      </w:r>
      <w:r w:rsidR="009D1D67" w:rsidRPr="00CD4871">
        <w:rPr>
          <w:rFonts w:ascii="宋体" w:hAnsi="宋体" w:cs="Arial" w:hint="eastAsia"/>
          <w:sz w:val="24"/>
        </w:rPr>
        <w:t>因不可抗力或其他情形致使基金管理人、基金托管人无法准确评估基金资产价值时；</w:t>
      </w:r>
    </w:p>
    <w:p w14:paraId="2807BB28" w14:textId="76E8E372" w:rsidR="0018235F" w:rsidRPr="00CD4871" w:rsidRDefault="0018235F"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w:t>
      </w:r>
      <w:r w:rsidR="009D1D67" w:rsidRPr="00CD4871">
        <w:rPr>
          <w:rFonts w:ascii="宋体" w:hAnsi="宋体" w:cs="Arial" w:hint="eastAsia"/>
          <w:sz w:val="24"/>
        </w:rPr>
        <w:t>基金投资所涉及的证券、期货交易所</w:t>
      </w:r>
      <w:r w:rsidR="00BC29AD" w:rsidRPr="00CD4871">
        <w:rPr>
          <w:rFonts w:ascii="宋体" w:hAnsi="宋体" w:cs="Arial" w:hint="eastAsia"/>
          <w:sz w:val="24"/>
        </w:rPr>
        <w:t>或外汇市场</w:t>
      </w:r>
      <w:r w:rsidR="009D1D67" w:rsidRPr="00CD4871">
        <w:rPr>
          <w:rFonts w:ascii="宋体" w:hAnsi="宋体" w:cs="Arial" w:hint="eastAsia"/>
          <w:sz w:val="24"/>
        </w:rPr>
        <w:t>遇法定节假日或因其他原因暂停营业时</w:t>
      </w:r>
      <w:r w:rsidRPr="00CD4871">
        <w:rPr>
          <w:rFonts w:ascii="宋体" w:hAnsi="宋体" w:cs="Arial" w:hint="eastAsia"/>
          <w:sz w:val="24"/>
        </w:rPr>
        <w:t>；</w:t>
      </w:r>
    </w:p>
    <w:p w14:paraId="4BA3BCF4" w14:textId="3F7E35C7" w:rsidR="004E15F8" w:rsidRPr="00CD4871" w:rsidRDefault="004E15F8" w:rsidP="00716B5B">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（3）当前一估值日基金资产净值50%以上的资产出现无可参考的活跃市场价格且采用估值技术仍导致公允价值存在重大不确定性时，经与基金托管人协商一致确认后，发生暂停估值的情形；</w:t>
      </w:r>
    </w:p>
    <w:p w14:paraId="6394CB28" w14:textId="7F402F9F" w:rsidR="00E90C76" w:rsidRPr="00CD4871" w:rsidRDefault="0018235F"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4E15F8" w:rsidRPr="00CD4871">
        <w:rPr>
          <w:rFonts w:ascii="宋体" w:hAnsi="宋体" w:cs="Arial" w:hint="eastAsia"/>
          <w:sz w:val="24"/>
        </w:rPr>
        <w:t>4</w:t>
      </w:r>
      <w:r w:rsidRPr="00CD4871">
        <w:rPr>
          <w:rFonts w:ascii="宋体" w:hAnsi="宋体" w:cs="Arial" w:hint="eastAsia"/>
          <w:sz w:val="24"/>
        </w:rPr>
        <w:t>）法律法规规定、中国证监会或基金合同认定的其他情形。</w:t>
      </w:r>
    </w:p>
    <w:p w14:paraId="5E42BAA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2.程序</w:t>
      </w:r>
    </w:p>
    <w:p w14:paraId="40FFCC4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304C5BF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3.信息文本的存放</w:t>
      </w:r>
    </w:p>
    <w:p w14:paraId="7C70F7F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4E55B0E" w14:textId="77777777" w:rsidR="00B16404" w:rsidRPr="00CD4871" w:rsidRDefault="00B16404" w:rsidP="00052B50">
      <w:pPr>
        <w:pStyle w:val="a0"/>
        <w:spacing w:line="360" w:lineRule="auto"/>
        <w:ind w:firstLineChars="0" w:firstLine="0"/>
        <w:rPr>
          <w:rFonts w:ascii="宋体" w:hAnsi="宋体" w:cs="Arial"/>
          <w:sz w:val="24"/>
        </w:rPr>
        <w:sectPr w:rsidR="00B16404" w:rsidRPr="00CD4871" w:rsidSect="00052B50">
          <w:footerReference w:type="default" r:id="rId21"/>
          <w:pgSz w:w="11906" w:h="16838" w:code="9"/>
          <w:pgMar w:top="1418" w:right="1701" w:bottom="1418" w:left="1701" w:header="851" w:footer="992" w:gutter="0"/>
          <w:pgNumType w:start="1"/>
          <w:cols w:space="425"/>
          <w:docGrid w:type="lines" w:linePitch="312"/>
        </w:sectPr>
      </w:pPr>
    </w:p>
    <w:p w14:paraId="3DE2F4E3" w14:textId="77777777" w:rsidR="00E90C76" w:rsidRPr="00CD4871" w:rsidRDefault="00E90C76" w:rsidP="000159CA">
      <w:pPr>
        <w:pStyle w:val="2"/>
        <w:spacing w:line="360" w:lineRule="auto"/>
        <w:jc w:val="center"/>
        <w:rPr>
          <w:rFonts w:ascii="宋体" w:hAnsi="宋体"/>
          <w:sz w:val="30"/>
        </w:rPr>
      </w:pPr>
      <w:bookmarkStart w:id="91" w:name="_Toc124325895"/>
      <w:r w:rsidRPr="00CD4871">
        <w:rPr>
          <w:rFonts w:ascii="宋体" w:hAnsi="宋体" w:hint="eastAsia"/>
          <w:sz w:val="30"/>
        </w:rPr>
        <w:lastRenderedPageBreak/>
        <w:t>十一、基金费用</w:t>
      </w:r>
      <w:bookmarkEnd w:id="91"/>
    </w:p>
    <w:p w14:paraId="46D9894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（一）基金管理费的计提比例和计提方法</w:t>
      </w:r>
    </w:p>
    <w:p w14:paraId="22740FF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本基金的管理费按前一日基金资产净值的</w:t>
      </w:r>
      <w:r w:rsidR="009D1D67" w:rsidRPr="00CD4871">
        <w:rPr>
          <w:rFonts w:ascii="宋体" w:hAnsi="宋体" w:cs="Arial"/>
          <w:sz w:val="24"/>
        </w:rPr>
        <w:t>1.50%</w:t>
      </w:r>
      <w:r w:rsidRPr="00CD4871">
        <w:rPr>
          <w:rFonts w:ascii="宋体" w:hAnsi="宋体" w:cs="Arial" w:hint="eastAsia"/>
          <w:sz w:val="24"/>
        </w:rPr>
        <w:t>年费率计提。管理费的计算方法如下：</w:t>
      </w:r>
    </w:p>
    <w:p w14:paraId="5995E9F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H＝E×年管理费率÷当年天数</w:t>
      </w:r>
    </w:p>
    <w:p w14:paraId="673CD9F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H为每日应计提的基金管理费</w:t>
      </w:r>
    </w:p>
    <w:p w14:paraId="24834FB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E为前一日的基金资产净值</w:t>
      </w:r>
    </w:p>
    <w:p w14:paraId="5C952D83"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（二）基金托管费的计提比例和计提方法</w:t>
      </w:r>
    </w:p>
    <w:p w14:paraId="61FFF03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本基金的托管费按前一日基金资产净值的</w:t>
      </w:r>
      <w:r w:rsidR="009D1D67" w:rsidRPr="00CD4871">
        <w:rPr>
          <w:rFonts w:ascii="宋体" w:hAnsi="宋体" w:cs="Arial"/>
          <w:sz w:val="24"/>
        </w:rPr>
        <w:t>0.25%</w:t>
      </w:r>
      <w:r w:rsidRPr="00CD4871">
        <w:rPr>
          <w:rFonts w:ascii="宋体" w:hAnsi="宋体" w:cs="Arial" w:hint="eastAsia"/>
          <w:sz w:val="24"/>
        </w:rPr>
        <w:t>年费率计提。托管费的计算方法如下：</w:t>
      </w:r>
    </w:p>
    <w:p w14:paraId="32AFC1A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H＝E×年托管费率÷当年天数</w:t>
      </w:r>
    </w:p>
    <w:p w14:paraId="1BA502A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H为每日应计提的基金托管费</w:t>
      </w:r>
    </w:p>
    <w:p w14:paraId="24648CFA" w14:textId="77777777" w:rsidR="00A737C8"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E为前一日的基金资产净值</w:t>
      </w:r>
    </w:p>
    <w:p w14:paraId="40811C66" w14:textId="77777777" w:rsidR="00A7568C" w:rsidRPr="00CD4871" w:rsidRDefault="00E90C76"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w:t>
      </w:r>
      <w:r w:rsidR="00A7568C" w:rsidRPr="00CD4871">
        <w:rPr>
          <w:rFonts w:ascii="宋体" w:hAnsi="宋体" w:cs="Arial" w:hint="eastAsia"/>
          <w:sz w:val="24"/>
        </w:rPr>
        <w:t>C类基金份额的销售服务费</w:t>
      </w:r>
    </w:p>
    <w:p w14:paraId="342B5D22" w14:textId="77777777" w:rsidR="00A7568C" w:rsidRPr="00CD4871" w:rsidRDefault="00A7568C"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本基金A类基金份额不收取销售服务费，</w:t>
      </w:r>
      <w:r w:rsidR="00B16404" w:rsidRPr="00CD4871">
        <w:rPr>
          <w:rFonts w:ascii="宋体" w:hAnsi="宋体" w:cs="Arial" w:hint="eastAsia"/>
          <w:sz w:val="24"/>
        </w:rPr>
        <w:t>C</w:t>
      </w:r>
      <w:r w:rsidRPr="00CD4871">
        <w:rPr>
          <w:rFonts w:ascii="宋体" w:hAnsi="宋体" w:cs="Arial" w:hint="eastAsia"/>
          <w:sz w:val="24"/>
        </w:rPr>
        <w:t>类基金份额的销售服务费按前一日C类基金份额资产净值的</w:t>
      </w:r>
      <w:r w:rsidR="009D1D67" w:rsidRPr="00CD4871">
        <w:rPr>
          <w:rFonts w:ascii="宋体" w:hAnsi="宋体" w:cs="Arial"/>
          <w:sz w:val="24"/>
        </w:rPr>
        <w:t>0.</w:t>
      </w:r>
      <w:r w:rsidR="00555CFF" w:rsidRPr="00CD4871">
        <w:rPr>
          <w:rFonts w:ascii="宋体" w:hAnsi="宋体" w:cs="Arial" w:hint="eastAsia"/>
          <w:sz w:val="24"/>
        </w:rPr>
        <w:t>60</w:t>
      </w:r>
      <w:r w:rsidR="009D1D67" w:rsidRPr="00CD4871">
        <w:rPr>
          <w:rFonts w:ascii="宋体" w:hAnsi="宋体" w:cs="Arial"/>
          <w:sz w:val="24"/>
        </w:rPr>
        <w:t>%</w:t>
      </w:r>
      <w:r w:rsidRPr="00CD4871">
        <w:rPr>
          <w:rFonts w:ascii="宋体" w:hAnsi="宋体" w:cs="Arial" w:hint="eastAsia"/>
          <w:sz w:val="24"/>
        </w:rPr>
        <w:t>年费率计提。计算方法如下：</w:t>
      </w:r>
    </w:p>
    <w:p w14:paraId="7EA0A04A" w14:textId="77777777" w:rsidR="00A7568C" w:rsidRPr="00CD4871" w:rsidRDefault="00A7568C"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H＝E×</w:t>
      </w:r>
      <w:r w:rsidR="009D1D67" w:rsidRPr="00CD4871">
        <w:rPr>
          <w:rFonts w:ascii="宋体" w:hAnsi="宋体" w:cs="Arial"/>
          <w:sz w:val="24"/>
        </w:rPr>
        <w:t>0.</w:t>
      </w:r>
      <w:r w:rsidR="00555CFF" w:rsidRPr="00CD4871">
        <w:rPr>
          <w:rFonts w:ascii="宋体" w:hAnsi="宋体" w:cs="Arial" w:hint="eastAsia"/>
          <w:sz w:val="24"/>
        </w:rPr>
        <w:t>60</w:t>
      </w:r>
      <w:r w:rsidR="009D1D67" w:rsidRPr="00CD4871">
        <w:rPr>
          <w:rFonts w:ascii="宋体" w:hAnsi="宋体" w:cs="Arial"/>
          <w:sz w:val="24"/>
        </w:rPr>
        <w:t>%</w:t>
      </w:r>
      <w:r w:rsidRPr="00CD4871">
        <w:rPr>
          <w:rFonts w:ascii="宋体" w:hAnsi="宋体" w:cs="Arial" w:hint="eastAsia"/>
          <w:sz w:val="24"/>
        </w:rPr>
        <w:t>÷当年天数</w:t>
      </w:r>
    </w:p>
    <w:p w14:paraId="733226E6" w14:textId="77777777" w:rsidR="00A7568C" w:rsidRPr="00CD4871" w:rsidRDefault="00A7568C"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H为C类基金份额每日应计提的销售服务费</w:t>
      </w:r>
    </w:p>
    <w:p w14:paraId="660B34AC" w14:textId="77777777" w:rsidR="00A7568C" w:rsidRPr="00CD4871" w:rsidRDefault="00A7568C"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E为C类基金份额前一日基金资产净值</w:t>
      </w:r>
    </w:p>
    <w:p w14:paraId="56F092B5" w14:textId="7EEE8C60" w:rsidR="00E90C76" w:rsidRPr="00CD4871" w:rsidRDefault="00A7568C"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w:t>
      </w:r>
      <w:r w:rsidR="00E90C76" w:rsidRPr="00CD4871">
        <w:rPr>
          <w:rFonts w:ascii="宋体" w:hAnsi="宋体" w:cs="Arial" w:hint="eastAsia"/>
          <w:sz w:val="24"/>
        </w:rPr>
        <w:t>证券</w:t>
      </w:r>
      <w:r w:rsidR="00A307F3" w:rsidRPr="00CD4871">
        <w:rPr>
          <w:rFonts w:ascii="宋体" w:hAnsi="宋体" w:cs="Arial" w:hint="eastAsia"/>
          <w:sz w:val="24"/>
        </w:rPr>
        <w:t>/期货/股票期权</w:t>
      </w:r>
      <w:r w:rsidR="00E90C76" w:rsidRPr="00CD4871">
        <w:rPr>
          <w:rFonts w:ascii="宋体" w:hAnsi="宋体" w:cs="Arial" w:hint="eastAsia"/>
          <w:sz w:val="24"/>
        </w:rPr>
        <w:t>账户开户费用、证券</w:t>
      </w:r>
      <w:r w:rsidR="00544AD1" w:rsidRPr="00CD4871">
        <w:rPr>
          <w:rFonts w:ascii="宋体" w:hAnsi="宋体" w:cs="Arial" w:hint="eastAsia"/>
          <w:sz w:val="24"/>
        </w:rPr>
        <w:t>/期货</w:t>
      </w:r>
      <w:r w:rsidR="00A307F3" w:rsidRPr="00CD4871">
        <w:rPr>
          <w:rFonts w:ascii="宋体" w:hAnsi="宋体" w:cs="Arial" w:hint="eastAsia"/>
          <w:sz w:val="24"/>
        </w:rPr>
        <w:t>/股票期权</w:t>
      </w:r>
      <w:r w:rsidR="00E90C76" w:rsidRPr="00CD4871">
        <w:rPr>
          <w:rFonts w:ascii="宋体" w:hAnsi="宋体" w:cs="Arial" w:hint="eastAsia"/>
          <w:sz w:val="24"/>
        </w:rPr>
        <w:t>交易结算</w:t>
      </w:r>
      <w:r w:rsidR="00E90C76" w:rsidRPr="00CD4871">
        <w:rPr>
          <w:rFonts w:ascii="宋体" w:hAnsi="宋体" w:hint="eastAsia"/>
          <w:sz w:val="24"/>
        </w:rPr>
        <w:t>费用、</w:t>
      </w:r>
      <w:r w:rsidR="00E90C76" w:rsidRPr="00CD4871">
        <w:rPr>
          <w:rFonts w:ascii="宋体" w:hAnsi="宋体" w:cs="Arial" w:hint="eastAsia"/>
          <w:sz w:val="24"/>
        </w:rPr>
        <w:t>基金财产划拨支付的银行费用、账户维护费、《基金合同》生效后的信息披露费用</w:t>
      </w:r>
      <w:r w:rsidR="00B23959" w:rsidRPr="00CD4871">
        <w:rPr>
          <w:rFonts w:ascii="宋体" w:hAnsi="宋体" w:cs="Arial" w:hint="eastAsia"/>
          <w:sz w:val="24"/>
        </w:rPr>
        <w:t>（法律法规、中国证监会另有规定的除外）</w:t>
      </w:r>
      <w:r w:rsidR="00E90C76" w:rsidRPr="00CD4871">
        <w:rPr>
          <w:rFonts w:ascii="宋体" w:hAnsi="宋体" w:cs="Arial" w:hint="eastAsia"/>
          <w:sz w:val="24"/>
        </w:rPr>
        <w:t>、基金份额持有人大会费用、《基金合同》生效后与基金有关的会计师费</w:t>
      </w:r>
      <w:r w:rsidR="00C63ADE" w:rsidRPr="00CD4871">
        <w:rPr>
          <w:rFonts w:ascii="宋体" w:hAnsi="宋体" w:cs="Arial" w:hint="eastAsia"/>
          <w:sz w:val="24"/>
        </w:rPr>
        <w:t>、</w:t>
      </w:r>
      <w:r w:rsidR="00E90C76" w:rsidRPr="00CD4871">
        <w:rPr>
          <w:rFonts w:ascii="宋体" w:hAnsi="宋体" w:cs="Arial" w:hint="eastAsia"/>
          <w:sz w:val="24"/>
        </w:rPr>
        <w:t>律师费</w:t>
      </w:r>
      <w:r w:rsidR="00C63ADE" w:rsidRPr="00CD4871">
        <w:rPr>
          <w:rFonts w:ascii="宋体" w:hAnsi="宋体" w:cs="Arial" w:hint="eastAsia"/>
          <w:sz w:val="24"/>
        </w:rPr>
        <w:t>、诉讼费和仲裁费</w:t>
      </w:r>
      <w:r w:rsidR="005409A6" w:rsidRPr="00CD4871">
        <w:rPr>
          <w:rFonts w:ascii="宋体" w:hAnsi="宋体" w:cs="Arial" w:hint="eastAsia"/>
          <w:sz w:val="24"/>
        </w:rPr>
        <w:t>、</w:t>
      </w:r>
      <w:r w:rsidR="005409A6" w:rsidRPr="00CD4871">
        <w:rPr>
          <w:rFonts w:ascii="宋体" w:hAnsi="宋体" w:cs="Arial" w:hint="eastAsia"/>
          <w:bCs/>
          <w:sz w:val="24"/>
        </w:rPr>
        <w:t>因投资港股通标的股票而产生的各项合理费用</w:t>
      </w:r>
      <w:r w:rsidR="00E90C76" w:rsidRPr="00CD4871">
        <w:rPr>
          <w:rFonts w:ascii="宋体" w:hAnsi="宋体" w:cs="Arial" w:hint="eastAsia"/>
          <w:sz w:val="24"/>
        </w:rPr>
        <w:t>等根据有关法律法规、《基金合同》及相应协议的规定，列入当期基金费用。</w:t>
      </w:r>
    </w:p>
    <w:p w14:paraId="66391CFE" w14:textId="664F3076"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B16404" w:rsidRPr="00CD4871">
        <w:rPr>
          <w:rFonts w:ascii="宋体" w:hAnsi="宋体" w:cs="Arial" w:hint="eastAsia"/>
          <w:sz w:val="24"/>
        </w:rPr>
        <w:t>五</w:t>
      </w:r>
      <w:r w:rsidRPr="00CD4871">
        <w:rPr>
          <w:rFonts w:ascii="宋体" w:hAnsi="宋体" w:cs="Arial" w:hint="eastAsia"/>
          <w:sz w:val="24"/>
        </w:rPr>
        <w:t>）不列入基金费用的项目</w:t>
      </w:r>
    </w:p>
    <w:p w14:paraId="381A240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《基金合同》生效前的律师费、会计师费和信息披露费用不得从基金财产中列支；基金管理人和基金托管人因未履行或未完全履行义务导致的费用支出或基</w:t>
      </w:r>
      <w:r w:rsidRPr="00CD4871">
        <w:rPr>
          <w:rFonts w:ascii="宋体" w:hAnsi="宋体" w:cs="Arial" w:hint="eastAsia"/>
          <w:sz w:val="24"/>
        </w:rPr>
        <w:lastRenderedPageBreak/>
        <w:t>金财产的损失，以及处理与基金运作无关的事项发生的费用等不列入基金费用。</w:t>
      </w:r>
    </w:p>
    <w:p w14:paraId="5DE5D027" w14:textId="707E28E1"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B16404" w:rsidRPr="00CD4871">
        <w:rPr>
          <w:rFonts w:ascii="宋体" w:hAnsi="宋体" w:cs="Arial" w:hint="eastAsia"/>
          <w:sz w:val="24"/>
        </w:rPr>
        <w:t>六</w:t>
      </w:r>
      <w:r w:rsidRPr="00CD4871">
        <w:rPr>
          <w:rFonts w:ascii="宋体" w:hAnsi="宋体" w:cs="Arial" w:hint="eastAsia"/>
          <w:sz w:val="24"/>
        </w:rPr>
        <w:t>）基金管理费</w:t>
      </w:r>
      <w:r w:rsidR="00C63ADE" w:rsidRPr="00CD4871">
        <w:rPr>
          <w:rFonts w:ascii="宋体" w:hAnsi="宋体" w:cs="Arial" w:hint="eastAsia"/>
          <w:sz w:val="24"/>
        </w:rPr>
        <w:t>、</w:t>
      </w:r>
      <w:r w:rsidRPr="00CD4871">
        <w:rPr>
          <w:rFonts w:ascii="宋体" w:hAnsi="宋体" w:cs="Arial" w:hint="eastAsia"/>
          <w:sz w:val="24"/>
        </w:rPr>
        <w:t>基金托管费</w:t>
      </w:r>
      <w:r w:rsidR="00C63ADE" w:rsidRPr="00CD4871">
        <w:rPr>
          <w:rFonts w:ascii="宋体" w:hAnsi="宋体" w:cs="Arial" w:hint="eastAsia"/>
          <w:sz w:val="24"/>
        </w:rPr>
        <w:t>、C类基金份额的销售服务费</w:t>
      </w:r>
      <w:r w:rsidRPr="00CD4871">
        <w:rPr>
          <w:rFonts w:ascii="宋体" w:hAnsi="宋体" w:cs="Arial" w:hint="eastAsia"/>
          <w:sz w:val="24"/>
        </w:rPr>
        <w:t>的复核程序、支付方式和时间</w:t>
      </w:r>
    </w:p>
    <w:p w14:paraId="546F424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1.复核程序</w:t>
      </w:r>
    </w:p>
    <w:p w14:paraId="4B4F97E1" w14:textId="32F33A2C"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基金托管人对基金管理人计提的基金管理费</w:t>
      </w:r>
      <w:r w:rsidR="00C63ADE" w:rsidRPr="00CD4871">
        <w:rPr>
          <w:rFonts w:ascii="宋体" w:hAnsi="宋体" w:cs="Arial" w:hint="eastAsia"/>
          <w:sz w:val="24"/>
        </w:rPr>
        <w:t>、</w:t>
      </w:r>
      <w:r w:rsidRPr="00CD4871">
        <w:rPr>
          <w:rFonts w:ascii="宋体" w:hAnsi="宋体" w:cs="Arial" w:hint="eastAsia"/>
          <w:sz w:val="24"/>
        </w:rPr>
        <w:t>基金托管费</w:t>
      </w:r>
      <w:r w:rsidR="00C63ADE" w:rsidRPr="00CD4871">
        <w:rPr>
          <w:rFonts w:ascii="宋体" w:hAnsi="宋体" w:cs="Arial" w:hint="eastAsia"/>
          <w:sz w:val="24"/>
        </w:rPr>
        <w:t>、C类基金份额的销售服务费</w:t>
      </w:r>
      <w:r w:rsidRPr="00CD4871">
        <w:rPr>
          <w:rFonts w:ascii="宋体" w:hAnsi="宋体" w:cs="Arial" w:hint="eastAsia"/>
          <w:sz w:val="24"/>
        </w:rPr>
        <w:t>等，根据本托管协议和《基金合同》的有关规定进行复核。</w:t>
      </w:r>
    </w:p>
    <w:p w14:paraId="4782820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2.支付方式和时间</w:t>
      </w:r>
    </w:p>
    <w:p w14:paraId="74C25673" w14:textId="111EC343" w:rsidR="00E90C76" w:rsidRPr="00CD4871" w:rsidRDefault="00CB7C4B"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基金管理费</w:t>
      </w:r>
      <w:r w:rsidR="0067360C" w:rsidRPr="00CD4871">
        <w:rPr>
          <w:rFonts w:ascii="宋体" w:hAnsi="宋体" w:cs="Arial" w:hint="eastAsia"/>
          <w:sz w:val="24"/>
        </w:rPr>
        <w:t>、基金托管费、基金销售服务费</w:t>
      </w:r>
      <w:r w:rsidRPr="00CD4871">
        <w:rPr>
          <w:rFonts w:ascii="宋体" w:hAnsi="宋体" w:cs="Arial" w:hint="eastAsia"/>
          <w:sz w:val="24"/>
        </w:rPr>
        <w:t>每日计提，逐日累计至每月月末，按月支付</w:t>
      </w:r>
      <w:r w:rsidR="0067360C" w:rsidRPr="00CD4871">
        <w:rPr>
          <w:rFonts w:ascii="宋体" w:hAnsi="宋体" w:cs="Arial" w:hint="eastAsia"/>
          <w:sz w:val="24"/>
        </w:rPr>
        <w:t>由基金托管人根据与基金管理人核对一致的财务数据，自动在月初</w:t>
      </w:r>
      <w:r w:rsidR="00DF3F85" w:rsidRPr="00CD4871">
        <w:rPr>
          <w:rFonts w:ascii="宋体" w:hAnsi="宋体" w:cs="Arial"/>
          <w:sz w:val="24"/>
        </w:rPr>
        <w:t>3</w:t>
      </w:r>
      <w:r w:rsidR="0067360C" w:rsidRPr="00CD4871">
        <w:rPr>
          <w:rFonts w:ascii="宋体" w:hAnsi="宋体" w:cs="Arial" w:hint="eastAsia"/>
          <w:sz w:val="24"/>
        </w:rPr>
        <w:t>个工作日内、按照指定的账户路径进行资金支付，基金管理人无需再出具资金划拨指令。</w:t>
      </w:r>
      <w:r w:rsidR="00D102DA" w:rsidRPr="00CD4871">
        <w:rPr>
          <w:rFonts w:ascii="宋体" w:hAnsi="宋体" w:cs="Arial" w:hint="eastAsia"/>
          <w:sz w:val="24"/>
        </w:rPr>
        <w:t>若遇法定节假日、公休假</w:t>
      </w:r>
      <w:r w:rsidR="00E64511" w:rsidRPr="00CD4871">
        <w:rPr>
          <w:rFonts w:ascii="宋体" w:hAnsi="宋体" w:cs="Arial" w:hint="eastAsia"/>
          <w:sz w:val="24"/>
        </w:rPr>
        <w:t>或不可抗力</w:t>
      </w:r>
      <w:r w:rsidR="00D102DA" w:rsidRPr="00CD4871">
        <w:rPr>
          <w:rFonts w:ascii="宋体" w:hAnsi="宋体" w:cs="Arial" w:hint="eastAsia"/>
          <w:sz w:val="24"/>
        </w:rPr>
        <w:t>等，支付日期顺延。</w:t>
      </w:r>
      <w:r w:rsidR="00E90C76" w:rsidRPr="00CD4871">
        <w:rPr>
          <w:rFonts w:ascii="宋体" w:hAnsi="宋体" w:cs="Arial" w:hint="eastAsia"/>
          <w:sz w:val="24"/>
        </w:rPr>
        <w:t>费用自动扣划后，基金管理人应进行核对，如发现数据不符，及时联系基金托管人协商解决。</w:t>
      </w:r>
    </w:p>
    <w:p w14:paraId="5E7B5DCE" w14:textId="792D29FB"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在首期支付基金管理费</w:t>
      </w:r>
      <w:r w:rsidR="00610E97" w:rsidRPr="00CD4871">
        <w:rPr>
          <w:rFonts w:ascii="宋体" w:hAnsi="宋体" w:cs="Arial" w:hint="eastAsia"/>
          <w:sz w:val="24"/>
        </w:rPr>
        <w:t>、基金销售服务费</w:t>
      </w:r>
      <w:r w:rsidRPr="00CD4871">
        <w:rPr>
          <w:rFonts w:ascii="宋体" w:hAnsi="宋体" w:cs="Arial" w:hint="eastAsia"/>
          <w:sz w:val="24"/>
        </w:rPr>
        <w:t>前，基金管理人应向</w:t>
      </w:r>
      <w:r w:rsidR="00036A12" w:rsidRPr="00CD4871">
        <w:rPr>
          <w:rFonts w:ascii="宋体" w:hAnsi="宋体" w:cs="Arial" w:hint="eastAsia"/>
          <w:sz w:val="24"/>
        </w:rPr>
        <w:t>基金</w:t>
      </w:r>
      <w:r w:rsidRPr="00CD4871">
        <w:rPr>
          <w:rFonts w:ascii="宋体" w:hAnsi="宋体" w:cs="Arial" w:hint="eastAsia"/>
          <w:sz w:val="24"/>
        </w:rPr>
        <w:t>托管人出具正式函件指定基金管理费</w:t>
      </w:r>
      <w:r w:rsidR="00610E97" w:rsidRPr="00CD4871">
        <w:rPr>
          <w:rFonts w:ascii="宋体" w:hAnsi="宋体" w:cs="Arial" w:hint="eastAsia"/>
          <w:sz w:val="24"/>
        </w:rPr>
        <w:t>、基金销售服务费</w:t>
      </w:r>
      <w:r w:rsidRPr="00CD4871">
        <w:rPr>
          <w:rFonts w:ascii="宋体" w:hAnsi="宋体" w:cs="Arial" w:hint="eastAsia"/>
          <w:sz w:val="24"/>
        </w:rPr>
        <w:t>的收款账户。基金管理人如需要变更此账户，应提前5个工作日向</w:t>
      </w:r>
      <w:r w:rsidR="00036A12" w:rsidRPr="00CD4871">
        <w:rPr>
          <w:rFonts w:ascii="宋体" w:hAnsi="宋体" w:cs="Arial" w:hint="eastAsia"/>
          <w:sz w:val="24"/>
        </w:rPr>
        <w:t>基金</w:t>
      </w:r>
      <w:r w:rsidRPr="00CD4871">
        <w:rPr>
          <w:rFonts w:ascii="宋体" w:hAnsi="宋体" w:cs="Arial" w:hint="eastAsia"/>
          <w:sz w:val="24"/>
        </w:rPr>
        <w:t>托管人出具书面的收款账户变更通知。</w:t>
      </w:r>
    </w:p>
    <w:p w14:paraId="3DCA948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w:t>
      </w:r>
      <w:r w:rsidR="00B16404" w:rsidRPr="00CD4871">
        <w:rPr>
          <w:rFonts w:ascii="宋体" w:hAnsi="宋体" w:cs="Arial" w:hint="eastAsia"/>
          <w:sz w:val="24"/>
        </w:rPr>
        <w:t>七</w:t>
      </w:r>
      <w:r w:rsidRPr="00CD4871">
        <w:rPr>
          <w:rFonts w:ascii="宋体" w:hAnsi="宋体" w:cs="Arial" w:hint="eastAsia"/>
          <w:sz w:val="24"/>
        </w:rPr>
        <w:t>）违规处理方式</w:t>
      </w:r>
    </w:p>
    <w:p w14:paraId="1FB1FAE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09F45328"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2"/>
          <w:pgSz w:w="11906" w:h="16838" w:code="9"/>
          <w:pgMar w:top="1418" w:right="1701" w:bottom="1418" w:left="1701" w:header="851" w:footer="992" w:gutter="0"/>
          <w:pgNumType w:start="1"/>
          <w:cols w:space="425"/>
          <w:docGrid w:type="lines" w:linePitch="312"/>
        </w:sectPr>
      </w:pPr>
    </w:p>
    <w:p w14:paraId="7D26DF13" w14:textId="77777777" w:rsidR="00E90C76" w:rsidRPr="00CD4871" w:rsidRDefault="00E90C76" w:rsidP="000159CA">
      <w:pPr>
        <w:pStyle w:val="2"/>
        <w:spacing w:line="360" w:lineRule="auto"/>
        <w:jc w:val="center"/>
        <w:rPr>
          <w:rFonts w:ascii="宋体" w:hAnsi="宋体"/>
          <w:sz w:val="30"/>
        </w:rPr>
      </w:pPr>
      <w:bookmarkStart w:id="92" w:name="_Toc124325896"/>
      <w:r w:rsidRPr="00CD4871">
        <w:rPr>
          <w:rFonts w:ascii="宋体" w:hAnsi="宋体" w:hint="eastAsia"/>
          <w:sz w:val="30"/>
        </w:rPr>
        <w:lastRenderedPageBreak/>
        <w:t>十二、基金份额持有人名册的保管</w:t>
      </w:r>
      <w:bookmarkEnd w:id="92"/>
    </w:p>
    <w:p w14:paraId="5748C8EC" w14:textId="0F032A1E"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967C8A" w:rsidRPr="00CD4871">
        <w:rPr>
          <w:rFonts w:ascii="宋体" w:hAnsi="宋体" w:cs="Arial" w:hint="eastAsia"/>
          <w:sz w:val="24"/>
        </w:rPr>
        <w:t>，法律法规</w:t>
      </w:r>
      <w:r w:rsidR="00E64511" w:rsidRPr="00CD4871">
        <w:rPr>
          <w:rFonts w:ascii="宋体" w:hAnsi="宋体" w:cs="Arial" w:hint="eastAsia"/>
          <w:sz w:val="24"/>
        </w:rPr>
        <w:t>或监管部门</w:t>
      </w:r>
      <w:r w:rsidR="00967C8A" w:rsidRPr="00CD4871">
        <w:rPr>
          <w:rFonts w:ascii="宋体" w:hAnsi="宋体" w:cs="Arial" w:hint="eastAsia"/>
          <w:sz w:val="24"/>
        </w:rPr>
        <w:t>另有规定的</w:t>
      </w:r>
      <w:r w:rsidR="00E64511" w:rsidRPr="00CD4871">
        <w:rPr>
          <w:rFonts w:ascii="宋体" w:hAnsi="宋体" w:cs="Arial" w:hint="eastAsia"/>
          <w:sz w:val="24"/>
        </w:rPr>
        <w:t>除外</w:t>
      </w:r>
      <w:r w:rsidRPr="00CD4871">
        <w:rPr>
          <w:rFonts w:ascii="宋体" w:hAnsi="宋体" w:cs="Arial" w:hint="eastAsia"/>
          <w:sz w:val="24"/>
        </w:rPr>
        <w:t>。如不能妥善保管，则按相关</w:t>
      </w:r>
      <w:r w:rsidR="00E64511" w:rsidRPr="00CD4871">
        <w:rPr>
          <w:rFonts w:ascii="宋体" w:hAnsi="宋体" w:cs="Arial" w:hint="eastAsia"/>
          <w:sz w:val="24"/>
        </w:rPr>
        <w:t>法律</w:t>
      </w:r>
      <w:r w:rsidRPr="00CD4871">
        <w:rPr>
          <w:rFonts w:ascii="宋体" w:hAnsi="宋体" w:cs="Arial" w:hint="eastAsia"/>
          <w:sz w:val="24"/>
        </w:rPr>
        <w:t>法规承担责任。</w:t>
      </w:r>
    </w:p>
    <w:p w14:paraId="1E50EAAA" w14:textId="0DF7A4DB" w:rsidR="00E90C76" w:rsidRDefault="00E90C76" w:rsidP="000159CA">
      <w:pPr>
        <w:adjustRightInd w:val="0"/>
        <w:snapToGrid w:val="0"/>
        <w:spacing w:line="360" w:lineRule="auto"/>
        <w:ind w:firstLineChars="200" w:firstLine="480"/>
        <w:rPr>
          <w:rFonts w:ascii="宋体" w:hAnsi="宋体"/>
          <w:kern w:val="0"/>
          <w:sz w:val="24"/>
        </w:rPr>
      </w:pPr>
      <w:r w:rsidRPr="00CD4871">
        <w:rPr>
          <w:rFonts w:ascii="宋体" w:hAnsi="宋体" w:cs="Arial" w:hint="eastAsia"/>
          <w:sz w:val="24"/>
        </w:rPr>
        <w:t>在基金托管人要求或编制</w:t>
      </w:r>
      <w:r w:rsidR="00311779" w:rsidRPr="00CD4871">
        <w:rPr>
          <w:rFonts w:ascii="宋体" w:hAnsi="宋体" w:cs="Arial" w:hint="eastAsia"/>
          <w:sz w:val="24"/>
        </w:rPr>
        <w:t>中期</w:t>
      </w:r>
      <w:r w:rsidRPr="00CD4871">
        <w:rPr>
          <w:rFonts w:ascii="宋体" w:hAnsi="宋体" w:cs="Arial" w:hint="eastAsia"/>
          <w:sz w:val="24"/>
        </w:rPr>
        <w:t>报和年报前，基金管理人应将有关资料送交基金托管人，不得无故拒绝或延误提供，并保证其真实性、准确性和完整性。</w:t>
      </w:r>
      <w:r w:rsidRPr="00CD4871">
        <w:rPr>
          <w:rFonts w:ascii="宋体" w:hAnsi="宋体" w:hint="eastAsia"/>
          <w:kern w:val="0"/>
          <w:sz w:val="24"/>
        </w:rPr>
        <w:t>基金托管人不得将所保管的基金份额持有人名册用于基金托管业务以外的其他用途，并应遵守保密义务。</w:t>
      </w:r>
    </w:p>
    <w:p w14:paraId="5ADB6CF4" w14:textId="77777777" w:rsidR="005D597A" w:rsidRDefault="005D597A" w:rsidP="000159CA">
      <w:pPr>
        <w:adjustRightInd w:val="0"/>
        <w:snapToGrid w:val="0"/>
        <w:spacing w:line="360" w:lineRule="auto"/>
        <w:ind w:firstLineChars="200" w:firstLine="480"/>
        <w:rPr>
          <w:rFonts w:ascii="宋体" w:hAnsi="宋体"/>
          <w:kern w:val="0"/>
          <w:sz w:val="24"/>
        </w:rPr>
      </w:pPr>
    </w:p>
    <w:p w14:paraId="2EEFA548" w14:textId="77777777" w:rsidR="005D597A" w:rsidRPr="005D597A" w:rsidRDefault="005D597A" w:rsidP="000159CA">
      <w:pPr>
        <w:adjustRightInd w:val="0"/>
        <w:snapToGrid w:val="0"/>
        <w:spacing w:line="360" w:lineRule="auto"/>
        <w:ind w:firstLineChars="200" w:firstLine="480"/>
        <w:rPr>
          <w:rFonts w:ascii="宋体" w:hAnsi="宋体" w:cs="Arial"/>
          <w:sz w:val="24"/>
        </w:rPr>
      </w:pPr>
    </w:p>
    <w:p w14:paraId="214748F0"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3"/>
          <w:pgSz w:w="11906" w:h="16838" w:code="9"/>
          <w:pgMar w:top="1418" w:right="1701" w:bottom="1418" w:left="1701" w:header="851" w:footer="992" w:gutter="0"/>
          <w:pgNumType w:start="1"/>
          <w:cols w:space="425"/>
          <w:docGrid w:type="lines" w:linePitch="312"/>
        </w:sectPr>
      </w:pPr>
    </w:p>
    <w:p w14:paraId="46C5D61C" w14:textId="77777777" w:rsidR="00E90C76" w:rsidRPr="00CD4871" w:rsidRDefault="00E90C76" w:rsidP="000159CA">
      <w:pPr>
        <w:pStyle w:val="2"/>
        <w:spacing w:line="360" w:lineRule="auto"/>
        <w:jc w:val="center"/>
        <w:rPr>
          <w:rFonts w:ascii="宋体" w:hAnsi="宋体"/>
          <w:sz w:val="30"/>
        </w:rPr>
      </w:pPr>
      <w:bookmarkStart w:id="93" w:name="_Toc124325897"/>
      <w:r w:rsidRPr="00CD4871">
        <w:rPr>
          <w:rFonts w:ascii="宋体" w:hAnsi="宋体" w:hint="eastAsia"/>
          <w:sz w:val="30"/>
        </w:rPr>
        <w:lastRenderedPageBreak/>
        <w:t>十三、基金有关文件档案的保存</w:t>
      </w:r>
      <w:bookmarkEnd w:id="93"/>
    </w:p>
    <w:p w14:paraId="2EB3CF7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（一）档案保存</w:t>
      </w:r>
    </w:p>
    <w:p w14:paraId="432B7D52" w14:textId="07738BD5"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r w:rsidR="00967C8A" w:rsidRPr="00CD4871">
        <w:rPr>
          <w:rFonts w:ascii="宋体" w:hAnsi="宋体" w:cs="Arial" w:hint="eastAsia"/>
          <w:sz w:val="24"/>
        </w:rPr>
        <w:t>，法律法规</w:t>
      </w:r>
      <w:r w:rsidR="00E64511" w:rsidRPr="00CD4871">
        <w:rPr>
          <w:rFonts w:ascii="宋体" w:hAnsi="宋体" w:cs="Arial" w:hint="eastAsia"/>
          <w:sz w:val="24"/>
        </w:rPr>
        <w:t>或监管部门</w:t>
      </w:r>
      <w:r w:rsidR="00967C8A" w:rsidRPr="00CD4871">
        <w:rPr>
          <w:rFonts w:ascii="宋体" w:hAnsi="宋体" w:cs="Arial" w:hint="eastAsia"/>
          <w:sz w:val="24"/>
        </w:rPr>
        <w:t>另有规定的</w:t>
      </w:r>
      <w:r w:rsidR="00E64511" w:rsidRPr="00CD4871">
        <w:rPr>
          <w:rFonts w:ascii="宋体" w:hAnsi="宋体" w:cs="Arial" w:hint="eastAsia"/>
          <w:sz w:val="24"/>
        </w:rPr>
        <w:t>除外</w:t>
      </w:r>
      <w:r w:rsidRPr="00CD4871">
        <w:rPr>
          <w:rFonts w:ascii="宋体" w:hAnsi="宋体" w:cs="Arial" w:hint="eastAsia"/>
          <w:sz w:val="24"/>
        </w:rPr>
        <w:t>。</w:t>
      </w:r>
    </w:p>
    <w:p w14:paraId="7673923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（二）合同档案的建立</w:t>
      </w:r>
    </w:p>
    <w:p w14:paraId="4ABE647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1.基金管理人签署重大合同文本后，应及时将合同文本正本送达基金托管人处。</w:t>
      </w:r>
    </w:p>
    <w:p w14:paraId="0520DA2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2.基金管理人应及时将与本基金账务处理、资金划拨等有关的合同、协议传真基金托管人。</w:t>
      </w:r>
    </w:p>
    <w:p w14:paraId="585E21D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（三）变更与协助</w:t>
      </w:r>
    </w:p>
    <w:p w14:paraId="2E4467B5" w14:textId="77777777" w:rsidR="00E90C76" w:rsidRPr="00CD4871" w:rsidRDefault="00E90C76" w:rsidP="000159CA">
      <w:pPr>
        <w:adjustRightInd w:val="0"/>
        <w:snapToGrid w:val="0"/>
        <w:spacing w:line="360" w:lineRule="auto"/>
        <w:ind w:firstLineChars="200" w:firstLine="480"/>
        <w:rPr>
          <w:rFonts w:ascii="宋体" w:hAnsi="宋体"/>
          <w:sz w:val="24"/>
        </w:rPr>
      </w:pPr>
      <w:r w:rsidRPr="00CD4871">
        <w:rPr>
          <w:rFonts w:ascii="宋体" w:hAnsi="宋体" w:cs="Arial" w:hint="eastAsia"/>
          <w:sz w:val="24"/>
        </w:rPr>
        <w:t>若基金管理人/基金托管人发生变更，未变更的一方有义务协助变更后的接任人接收相应文件。</w:t>
      </w:r>
    </w:p>
    <w:p w14:paraId="114B4C3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（四）基金管理人和基金托管人应按各自职责完整保存原始凭证、记账凭证、基金账册、交易记录和重要合同等，承担保密义务并保存至少</w:t>
      </w:r>
      <w:r w:rsidR="00AC0EF4" w:rsidRPr="00CD4871">
        <w:rPr>
          <w:rFonts w:ascii="宋体" w:hAnsi="宋体" w:cs="Arial" w:hint="eastAsia"/>
          <w:sz w:val="24"/>
        </w:rPr>
        <w:t>15</w:t>
      </w:r>
      <w:r w:rsidRPr="00CD4871">
        <w:rPr>
          <w:rFonts w:ascii="宋体" w:hAnsi="宋体" w:cs="Arial" w:hint="eastAsia"/>
          <w:sz w:val="24"/>
        </w:rPr>
        <w:t>年</w:t>
      </w:r>
      <w:r w:rsidR="00967C8A" w:rsidRPr="00CD4871">
        <w:rPr>
          <w:rFonts w:ascii="宋体" w:hAnsi="宋体" w:cs="Arial" w:hint="eastAsia"/>
          <w:sz w:val="24"/>
        </w:rPr>
        <w:t>，法律法规</w:t>
      </w:r>
      <w:r w:rsidR="00E64511" w:rsidRPr="00CD4871">
        <w:rPr>
          <w:rFonts w:ascii="宋体" w:hAnsi="宋体" w:cs="Arial" w:hint="eastAsia"/>
          <w:sz w:val="24"/>
        </w:rPr>
        <w:t>或监管部门</w:t>
      </w:r>
      <w:r w:rsidR="00967C8A" w:rsidRPr="00CD4871">
        <w:rPr>
          <w:rFonts w:ascii="宋体" w:hAnsi="宋体" w:cs="Arial" w:hint="eastAsia"/>
          <w:sz w:val="24"/>
        </w:rPr>
        <w:t>另有规定的</w:t>
      </w:r>
      <w:r w:rsidR="00E64511" w:rsidRPr="00CD4871">
        <w:rPr>
          <w:rFonts w:ascii="宋体" w:hAnsi="宋体" w:cs="Arial" w:hint="eastAsia"/>
          <w:sz w:val="24"/>
        </w:rPr>
        <w:t>除外</w:t>
      </w:r>
      <w:r w:rsidRPr="00CD4871">
        <w:rPr>
          <w:rFonts w:ascii="宋体" w:hAnsi="宋体" w:cs="Arial" w:hint="eastAsia"/>
          <w:sz w:val="24"/>
        </w:rPr>
        <w:t>。</w:t>
      </w:r>
    </w:p>
    <w:p w14:paraId="10B8B6ED" w14:textId="77777777" w:rsidR="00B16404" w:rsidRPr="00CD4871" w:rsidRDefault="00B16404" w:rsidP="00052B50">
      <w:pPr>
        <w:adjustRightInd w:val="0"/>
        <w:snapToGrid w:val="0"/>
        <w:spacing w:line="360" w:lineRule="auto"/>
        <w:rPr>
          <w:rFonts w:ascii="宋体" w:hAnsi="宋体"/>
          <w:sz w:val="30"/>
          <w:szCs w:val="30"/>
        </w:rPr>
        <w:sectPr w:rsidR="00B16404" w:rsidRPr="00CD4871" w:rsidSect="00052B50">
          <w:footerReference w:type="default" r:id="rId24"/>
          <w:pgSz w:w="11906" w:h="16838" w:code="9"/>
          <w:pgMar w:top="1418" w:right="1701" w:bottom="1418" w:left="1701" w:header="851" w:footer="992" w:gutter="0"/>
          <w:pgNumType w:start="1"/>
          <w:cols w:space="425"/>
          <w:docGrid w:type="lines" w:linePitch="312"/>
        </w:sectPr>
      </w:pPr>
    </w:p>
    <w:p w14:paraId="194E51C1" w14:textId="77777777" w:rsidR="00E90C76" w:rsidRPr="00CD4871" w:rsidRDefault="00E90C76" w:rsidP="000159CA">
      <w:pPr>
        <w:pStyle w:val="2"/>
        <w:spacing w:line="360" w:lineRule="auto"/>
        <w:jc w:val="center"/>
        <w:rPr>
          <w:rFonts w:ascii="宋体" w:hAnsi="宋体"/>
          <w:sz w:val="30"/>
        </w:rPr>
      </w:pPr>
      <w:bookmarkStart w:id="94" w:name="_Toc124325898"/>
      <w:r w:rsidRPr="00CD4871">
        <w:rPr>
          <w:rFonts w:ascii="宋体" w:hAnsi="宋体" w:hint="eastAsia"/>
          <w:sz w:val="30"/>
        </w:rPr>
        <w:lastRenderedPageBreak/>
        <w:t>十四、基金管理人和基金托管人的更换</w:t>
      </w:r>
      <w:bookmarkEnd w:id="94"/>
    </w:p>
    <w:p w14:paraId="6CA320A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（一）基金管理人职责终止的情形</w:t>
      </w:r>
    </w:p>
    <w:p w14:paraId="49292BD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1.基金管理人职责终止的情形</w:t>
      </w:r>
    </w:p>
    <w:p w14:paraId="4B84C52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有下列情形之一的，基金管理人职责终止：</w:t>
      </w:r>
    </w:p>
    <w:p w14:paraId="3F8B68E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(1)被依法取消基金管理资格；</w:t>
      </w:r>
    </w:p>
    <w:p w14:paraId="6243CDD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(2)依法解散、被依法撤销或被依法宣告破产；</w:t>
      </w:r>
    </w:p>
    <w:p w14:paraId="5E3D8BB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(3)被基金份额持有人大会解任；</w:t>
      </w:r>
    </w:p>
    <w:p w14:paraId="7A261C6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(4)法律法规及中国证监会规定的和《基金合同》约定的其他情形。</w:t>
      </w:r>
    </w:p>
    <w:p w14:paraId="231BD630"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2.基金管理人的更换程序</w:t>
      </w:r>
    </w:p>
    <w:p w14:paraId="7DF4A93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更换基金管理人必须依照如下程序进行：</w:t>
      </w:r>
    </w:p>
    <w:p w14:paraId="2E0C31D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(1)提名：新任基金管理人由基金托管人</w:t>
      </w:r>
      <w:r w:rsidRPr="00CD4871">
        <w:rPr>
          <w:rFonts w:ascii="宋体" w:hAnsi="宋体" w:hint="eastAsia"/>
          <w:sz w:val="24"/>
        </w:rPr>
        <w:t>或由单独或合计持有10%以上(含10%)基金份额的基金份额持有人</w:t>
      </w:r>
      <w:r w:rsidRPr="00CD4871">
        <w:rPr>
          <w:rFonts w:ascii="宋体" w:hAnsi="宋体" w:cs="Arial" w:hint="eastAsia"/>
          <w:sz w:val="24"/>
        </w:rPr>
        <w:t>提名；</w:t>
      </w:r>
    </w:p>
    <w:p w14:paraId="24DFF76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94048" w:rsidRPr="00CD4871">
        <w:rPr>
          <w:rFonts w:ascii="宋体" w:hAnsi="宋体" w:cs="Arial" w:hint="eastAsia"/>
          <w:bCs/>
          <w:sz w:val="24"/>
        </w:rPr>
        <w:t>，决议自表决通过之日起生效</w:t>
      </w:r>
      <w:r w:rsidRPr="00CD4871">
        <w:rPr>
          <w:rFonts w:ascii="宋体" w:hAnsi="宋体" w:cs="Arial" w:hint="eastAsia"/>
          <w:sz w:val="24"/>
        </w:rPr>
        <w:t>；</w:t>
      </w:r>
    </w:p>
    <w:p w14:paraId="3F238B3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(3)临时基金管理人：新任基金管理人产生之前，由中国证监会指定临时基金管理人；</w:t>
      </w:r>
    </w:p>
    <w:p w14:paraId="51A020BB" w14:textId="741D4406"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(4)备案：基金份额持有人大会</w:t>
      </w:r>
      <w:r w:rsidR="00A83C26" w:rsidRPr="00CD4871">
        <w:rPr>
          <w:rFonts w:ascii="宋体" w:hAnsi="宋体" w:cs="Arial" w:hint="eastAsia"/>
          <w:sz w:val="24"/>
        </w:rPr>
        <w:t>更换</w:t>
      </w:r>
      <w:r w:rsidRPr="00CD4871">
        <w:rPr>
          <w:rFonts w:ascii="宋体" w:hAnsi="宋体" w:cs="Arial" w:hint="eastAsia"/>
          <w:sz w:val="24"/>
        </w:rPr>
        <w:t>基金管理人的决议</w:t>
      </w:r>
      <w:r w:rsidR="00FE4AAB" w:rsidRPr="00CD4871">
        <w:rPr>
          <w:rFonts w:ascii="宋体" w:hAnsi="宋体" w:cs="Arial" w:hint="eastAsia"/>
          <w:sz w:val="24"/>
        </w:rPr>
        <w:t>自表决通过之日起生效，自通过之日起五日内</w:t>
      </w:r>
      <w:r w:rsidRPr="00CD4871">
        <w:rPr>
          <w:rFonts w:ascii="宋体" w:hAnsi="宋体" w:cs="Arial" w:hint="eastAsia"/>
          <w:sz w:val="24"/>
        </w:rPr>
        <w:t>报中国证监会备案；</w:t>
      </w:r>
    </w:p>
    <w:p w14:paraId="071493C8" w14:textId="3E163CF0"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(5)公告：基金管理人更换后，由基金托管人在更换基金管理人的基金份额持有人大会决议生效后</w:t>
      </w:r>
      <w:r w:rsidR="00F81603" w:rsidRPr="00CD4871">
        <w:rPr>
          <w:rFonts w:ascii="宋体" w:hAnsi="宋体" w:cs="Arial" w:hint="eastAsia"/>
          <w:sz w:val="24"/>
        </w:rPr>
        <w:t>按规定</w:t>
      </w:r>
      <w:r w:rsidRPr="00CD4871">
        <w:rPr>
          <w:rFonts w:ascii="宋体" w:hAnsi="宋体" w:cs="Arial" w:hint="eastAsia"/>
          <w:sz w:val="24"/>
        </w:rPr>
        <w:t>在指定媒介公告；</w:t>
      </w:r>
    </w:p>
    <w:p w14:paraId="3B761E12" w14:textId="001043A6"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(6)交接：</w:t>
      </w:r>
      <w:r w:rsidR="00FE4AAB" w:rsidRPr="00CD4871">
        <w:rPr>
          <w:rFonts w:ascii="宋体" w:hAnsi="宋体" w:cs="Arial" w:hint="eastAsia"/>
          <w:sz w:val="24"/>
        </w:rPr>
        <w:t>原基金管理人职责终止的，应妥善保管基金管理业务资料，及时向临时基金管理人或新任基金管理人办理基金管理业务的移交手续，临时基金管理人或新任基金管理人应及时接收。新任基金管理人</w:t>
      </w:r>
      <w:r w:rsidR="00194048" w:rsidRPr="00CD4871">
        <w:rPr>
          <w:rFonts w:ascii="宋体" w:hAnsi="宋体" w:cs="Arial" w:hint="eastAsia"/>
          <w:sz w:val="24"/>
        </w:rPr>
        <w:t>或临时基金管理人</w:t>
      </w:r>
      <w:r w:rsidR="00FE4AAB" w:rsidRPr="00CD4871">
        <w:rPr>
          <w:rFonts w:ascii="宋体" w:hAnsi="宋体" w:cs="Arial" w:hint="eastAsia"/>
          <w:sz w:val="24"/>
        </w:rPr>
        <w:t>应与基金托管人核对基金资产总值</w:t>
      </w:r>
      <w:r w:rsidR="00194048" w:rsidRPr="00CD4871">
        <w:rPr>
          <w:rFonts w:ascii="宋体" w:hAnsi="宋体" w:cs="Arial" w:hint="eastAsia"/>
          <w:sz w:val="24"/>
        </w:rPr>
        <w:t>和净值</w:t>
      </w:r>
      <w:r w:rsidRPr="00CD4871">
        <w:rPr>
          <w:rFonts w:ascii="宋体" w:hAnsi="宋体" w:cs="Arial" w:hint="eastAsia"/>
          <w:sz w:val="24"/>
        </w:rPr>
        <w:t>；</w:t>
      </w:r>
    </w:p>
    <w:p w14:paraId="3D6C7E2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(7)审计：基金管理人职责终止的，应当按照法律法规规定聘请会计师事务所对基金财产进行审计，并将审计结果予以公告，同时报中国证监会备案</w:t>
      </w:r>
      <w:r w:rsidR="00194048" w:rsidRPr="00CD4871">
        <w:rPr>
          <w:rFonts w:ascii="宋体" w:hAnsi="宋体" w:cs="Arial" w:hint="eastAsia"/>
          <w:sz w:val="24"/>
        </w:rPr>
        <w:t>，审计费用在基金财产中列支</w:t>
      </w:r>
      <w:r w:rsidRPr="00CD4871">
        <w:rPr>
          <w:rFonts w:ascii="宋体" w:hAnsi="宋体" w:cs="Arial" w:hint="eastAsia"/>
          <w:sz w:val="24"/>
        </w:rPr>
        <w:t>；</w:t>
      </w:r>
    </w:p>
    <w:p w14:paraId="0630109C" w14:textId="77777777" w:rsidR="00E90C76" w:rsidRPr="00CD4871" w:rsidRDefault="00E90C76" w:rsidP="000159CA">
      <w:pPr>
        <w:adjustRightInd w:val="0"/>
        <w:snapToGrid w:val="0"/>
        <w:spacing w:line="360" w:lineRule="auto"/>
        <w:ind w:firstLineChars="200" w:firstLine="480"/>
        <w:rPr>
          <w:rFonts w:ascii="宋体" w:hAnsi="宋体"/>
          <w:sz w:val="30"/>
          <w:szCs w:val="30"/>
        </w:rPr>
      </w:pPr>
      <w:r w:rsidRPr="00CD4871">
        <w:rPr>
          <w:rFonts w:ascii="宋体" w:hAnsi="宋体" w:cs="Arial" w:hint="eastAsia"/>
          <w:sz w:val="24"/>
        </w:rPr>
        <w:lastRenderedPageBreak/>
        <w:t>(8)基金名称变更：基金管理人更换后，如果原任或新任基金管理人要求，应按其要求替换或删除基金名称中与原基金管理人有关的名称字样。</w:t>
      </w:r>
    </w:p>
    <w:p w14:paraId="7CF9E8D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（二）基金托管人职责终止的情形</w:t>
      </w:r>
    </w:p>
    <w:p w14:paraId="1A676F5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1.基金托管人职责终止的情形</w:t>
      </w:r>
    </w:p>
    <w:p w14:paraId="0D26CBE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有下列情形之一的，基金托管人职责终止：</w:t>
      </w:r>
    </w:p>
    <w:p w14:paraId="2468FCF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(1)被依法取消基金托管资格；</w:t>
      </w:r>
    </w:p>
    <w:p w14:paraId="6ABE45D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(2)依法解散、被依法撤销或被依法宣告破产；</w:t>
      </w:r>
    </w:p>
    <w:p w14:paraId="208ADB7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(3)被基金份额持有人大会解任；</w:t>
      </w:r>
    </w:p>
    <w:p w14:paraId="0A13510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(4)法律法规及中国证监会规定的和《基金合同》约定的其他情形。</w:t>
      </w:r>
    </w:p>
    <w:p w14:paraId="22196F9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2.基金托管人的更换程序</w:t>
      </w:r>
    </w:p>
    <w:p w14:paraId="44DA9DB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(1)提名：新任基金托管人由基金管理人</w:t>
      </w:r>
      <w:r w:rsidRPr="00CD4871">
        <w:rPr>
          <w:rFonts w:ascii="宋体" w:hAnsi="宋体" w:hint="eastAsia"/>
          <w:sz w:val="24"/>
        </w:rPr>
        <w:t>或由单独或合计持有10%以上(含10%)基金份额的基金份额持有人</w:t>
      </w:r>
      <w:r w:rsidRPr="00CD4871">
        <w:rPr>
          <w:rFonts w:ascii="宋体" w:hAnsi="宋体" w:cs="Arial" w:hint="eastAsia"/>
          <w:sz w:val="24"/>
        </w:rPr>
        <w:t>提名；</w:t>
      </w:r>
    </w:p>
    <w:p w14:paraId="11E24A1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194048" w:rsidRPr="00CD4871">
        <w:rPr>
          <w:rFonts w:ascii="宋体" w:hAnsi="宋体" w:cs="Arial" w:hint="eastAsia"/>
          <w:bCs/>
          <w:sz w:val="24"/>
        </w:rPr>
        <w:t>，决议自表决通过之日起生效</w:t>
      </w:r>
      <w:r w:rsidRPr="00CD4871">
        <w:rPr>
          <w:rFonts w:ascii="宋体" w:hAnsi="宋体" w:cs="Arial" w:hint="eastAsia"/>
          <w:sz w:val="24"/>
        </w:rPr>
        <w:t>；</w:t>
      </w:r>
    </w:p>
    <w:p w14:paraId="3141BD9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(3)临时基金托管人：新任基金托管人产生之前，由中国证监会指定临时基金托管人；</w:t>
      </w:r>
    </w:p>
    <w:p w14:paraId="4213CE4E" w14:textId="0AFFDF78"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(4)备案：</w:t>
      </w:r>
      <w:r w:rsidR="00FE4AAB" w:rsidRPr="00CD4871">
        <w:rPr>
          <w:rFonts w:ascii="宋体" w:hAnsi="宋体" w:cs="Arial" w:hint="eastAsia"/>
          <w:sz w:val="24"/>
        </w:rPr>
        <w:t>基金份额持有人大会</w:t>
      </w:r>
      <w:r w:rsidR="00A83C26" w:rsidRPr="00CD4871">
        <w:rPr>
          <w:rFonts w:ascii="宋体" w:hAnsi="宋体" w:cs="Arial" w:hint="eastAsia"/>
          <w:sz w:val="24"/>
        </w:rPr>
        <w:t>更换</w:t>
      </w:r>
      <w:r w:rsidR="00FE4AAB" w:rsidRPr="00CD4871">
        <w:rPr>
          <w:rFonts w:ascii="宋体" w:hAnsi="宋体" w:cs="Arial" w:hint="eastAsia"/>
          <w:sz w:val="24"/>
        </w:rPr>
        <w:t>基金托管人的决议自表决通过之日起生效，自通过之日起五日内报中国证监会备案</w:t>
      </w:r>
      <w:r w:rsidRPr="00CD4871">
        <w:rPr>
          <w:rFonts w:ascii="宋体" w:hAnsi="宋体" w:cs="Arial" w:hint="eastAsia"/>
          <w:sz w:val="24"/>
        </w:rPr>
        <w:t>；</w:t>
      </w:r>
    </w:p>
    <w:p w14:paraId="0CDE6EDD" w14:textId="39124BD3"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(5)公告：基金托管人更换后，由基金管理人在更换基金托管人的基金份额持有人大会决议生效后</w:t>
      </w:r>
      <w:r w:rsidR="00F81603" w:rsidRPr="00CD4871">
        <w:rPr>
          <w:rFonts w:ascii="宋体" w:hAnsi="宋体" w:cs="Arial" w:hint="eastAsia"/>
          <w:sz w:val="24"/>
        </w:rPr>
        <w:t>按规定</w:t>
      </w:r>
      <w:r w:rsidRPr="00CD4871">
        <w:rPr>
          <w:rFonts w:ascii="宋体" w:hAnsi="宋体" w:cs="Arial" w:hint="eastAsia"/>
          <w:sz w:val="24"/>
        </w:rPr>
        <w:t>在指定媒介公告；</w:t>
      </w:r>
    </w:p>
    <w:p w14:paraId="4C4FD6A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(6)交接：</w:t>
      </w:r>
      <w:r w:rsidR="00FE4AAB" w:rsidRPr="00CD4871">
        <w:rPr>
          <w:rFonts w:ascii="宋体" w:hAnsi="宋体" w:cs="Arial" w:hint="eastAsia"/>
          <w:sz w:val="24"/>
        </w:rPr>
        <w:t>原基金托管人职责终止的，应当妥善保管基金财产和基金托管业务资料，及时办理基金财产和基金托管业务的移交手续，新任基金托管人或者临时基金托管人应当及时接收。新任基金托管人</w:t>
      </w:r>
      <w:r w:rsidR="00194048" w:rsidRPr="00CD4871">
        <w:rPr>
          <w:rFonts w:ascii="宋体" w:hAnsi="宋体" w:cs="Arial" w:hint="eastAsia"/>
          <w:sz w:val="24"/>
        </w:rPr>
        <w:t>或临时基金托管人</w:t>
      </w:r>
      <w:r w:rsidR="00FE4AAB" w:rsidRPr="00CD4871">
        <w:rPr>
          <w:rFonts w:ascii="宋体" w:hAnsi="宋体" w:cs="Arial" w:hint="eastAsia"/>
          <w:sz w:val="24"/>
        </w:rPr>
        <w:t>应与基金管理人核对基金资产总值</w:t>
      </w:r>
      <w:r w:rsidR="00194048" w:rsidRPr="00CD4871">
        <w:rPr>
          <w:rFonts w:ascii="宋体" w:hAnsi="宋体" w:cs="Arial" w:hint="eastAsia"/>
          <w:sz w:val="24"/>
        </w:rPr>
        <w:t>和净值</w:t>
      </w:r>
      <w:r w:rsidRPr="00CD4871">
        <w:rPr>
          <w:rFonts w:ascii="宋体" w:hAnsi="宋体" w:cs="Arial" w:hint="eastAsia"/>
          <w:sz w:val="24"/>
        </w:rPr>
        <w:t>；</w:t>
      </w:r>
    </w:p>
    <w:p w14:paraId="2DEB5BC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(7)审计：基金托管人职责终止的，应当按照法律法规规定聘请会计师事务所对基金财产进行审计，并将审计结果予以公告，同时报中国证监会备案</w:t>
      </w:r>
      <w:r w:rsidR="00194048" w:rsidRPr="00CD4871">
        <w:rPr>
          <w:rFonts w:ascii="宋体" w:hAnsi="宋体" w:cs="Arial" w:hint="eastAsia"/>
          <w:sz w:val="24"/>
        </w:rPr>
        <w:t>，审计费用在基金财产中列支</w:t>
      </w:r>
      <w:r w:rsidRPr="00CD4871">
        <w:rPr>
          <w:rFonts w:ascii="宋体" w:hAnsi="宋体" w:cs="Arial" w:hint="eastAsia"/>
          <w:sz w:val="24"/>
        </w:rPr>
        <w:t>。</w:t>
      </w:r>
    </w:p>
    <w:p w14:paraId="392CAC3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（三）基金管理人与基金托管人同时更换的条件和程序</w:t>
      </w:r>
    </w:p>
    <w:p w14:paraId="01D7D2C3"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1.提名：如果基金管理人和基金托管人同时更换，由单独或合计持有基金总</w:t>
      </w:r>
      <w:r w:rsidRPr="00CD4871">
        <w:rPr>
          <w:rFonts w:ascii="宋体" w:hAnsi="宋体" w:cs="Arial" w:hint="eastAsia"/>
          <w:sz w:val="24"/>
        </w:rPr>
        <w:lastRenderedPageBreak/>
        <w:t>份额10%以上(含10%)的基金份额持有人提名新的基金管理人和基金托管人；</w:t>
      </w:r>
    </w:p>
    <w:p w14:paraId="4FBD445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2.基金管理人和基金托管人的更换分别按上述程序进行；</w:t>
      </w:r>
    </w:p>
    <w:p w14:paraId="2AF31AEB" w14:textId="6263C68A"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3.公告：新任基金管理人和新任基金托管人应在更换基金管理人和基金托管人的基金份额持有人大会决议生效后</w:t>
      </w:r>
      <w:r w:rsidR="00655ED5" w:rsidRPr="00CD4871">
        <w:rPr>
          <w:rFonts w:ascii="宋体" w:hAnsi="宋体" w:cs="Arial" w:hint="eastAsia"/>
          <w:sz w:val="24"/>
        </w:rPr>
        <w:t>按规定</w:t>
      </w:r>
      <w:r w:rsidRPr="00CD4871">
        <w:rPr>
          <w:rFonts w:ascii="宋体" w:hAnsi="宋体" w:cs="Arial" w:hint="eastAsia"/>
          <w:sz w:val="24"/>
        </w:rPr>
        <w:t>在指定媒介上联合公告。</w:t>
      </w:r>
    </w:p>
    <w:p w14:paraId="4B5C700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r w:rsidR="00194048" w:rsidRPr="00CD4871">
        <w:rPr>
          <w:rFonts w:ascii="宋体" w:hAnsi="宋体" w:cs="Arial" w:hint="eastAsia"/>
          <w:sz w:val="24"/>
        </w:rPr>
        <w:t>原基金管理人或原基金托管人在继续履行相关职责期间，仍有权按照基金合同的规定收取基金管理费或基金托管费。</w:t>
      </w:r>
    </w:p>
    <w:p w14:paraId="3442A166"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5"/>
          <w:pgSz w:w="11906" w:h="16838" w:code="9"/>
          <w:pgMar w:top="1418" w:right="1701" w:bottom="1418" w:left="1701" w:header="851" w:footer="992" w:gutter="0"/>
          <w:pgNumType w:start="1"/>
          <w:cols w:space="425"/>
          <w:docGrid w:type="lines" w:linePitch="312"/>
        </w:sectPr>
      </w:pPr>
    </w:p>
    <w:p w14:paraId="7B368C42" w14:textId="77777777" w:rsidR="00E90C76" w:rsidRPr="00CD4871" w:rsidRDefault="00E90C76" w:rsidP="000159CA">
      <w:pPr>
        <w:pStyle w:val="2"/>
        <w:spacing w:line="360" w:lineRule="auto"/>
        <w:jc w:val="center"/>
        <w:rPr>
          <w:rFonts w:ascii="宋体" w:hAnsi="宋体"/>
          <w:sz w:val="30"/>
        </w:rPr>
      </w:pPr>
      <w:bookmarkStart w:id="95" w:name="_Toc124325899"/>
      <w:r w:rsidRPr="00CD4871">
        <w:rPr>
          <w:rFonts w:ascii="宋体" w:hAnsi="宋体" w:hint="eastAsia"/>
          <w:sz w:val="30"/>
        </w:rPr>
        <w:lastRenderedPageBreak/>
        <w:t>十五、禁止行为</w:t>
      </w:r>
      <w:bookmarkEnd w:id="95"/>
    </w:p>
    <w:p w14:paraId="76AFC7B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本协议当事人禁止从事的行为，包括但不限于：</w:t>
      </w:r>
    </w:p>
    <w:p w14:paraId="508EC95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（一）基金管理人、基金托管人将其固有财产或者他人财产混同于基金财产从事证券投资。</w:t>
      </w:r>
    </w:p>
    <w:p w14:paraId="10CE2E07" w14:textId="77777777" w:rsidR="00E90C76" w:rsidRPr="00CD4871" w:rsidRDefault="00E90C76" w:rsidP="000159CA">
      <w:pPr>
        <w:adjustRightInd w:val="0"/>
        <w:snapToGrid w:val="0"/>
        <w:spacing w:line="360" w:lineRule="auto"/>
        <w:ind w:firstLineChars="200" w:firstLine="480"/>
        <w:rPr>
          <w:rFonts w:ascii="宋体" w:hAnsi="宋体"/>
          <w:sz w:val="24"/>
        </w:rPr>
      </w:pPr>
      <w:r w:rsidRPr="00CD4871">
        <w:rPr>
          <w:rFonts w:ascii="宋体" w:hAnsi="宋体" w:cs="Arial" w:hint="eastAsia"/>
          <w:sz w:val="24"/>
        </w:rPr>
        <w:t>（二）基金管理人不公平地对待其管理的不同基金财产，基金托管人不公平地对待其托管的不同基金财产。</w:t>
      </w:r>
    </w:p>
    <w:p w14:paraId="50C870D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（三）基金管理人、基金托管人利用基金财产为基金份额持有人以外的第三人牟取利益。</w:t>
      </w:r>
    </w:p>
    <w:p w14:paraId="349E186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（四）基金管理人、基金托管人向基金份额持有人违规承诺收益或者承担损失。</w:t>
      </w:r>
    </w:p>
    <w:p w14:paraId="301B5D5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（五）基金管理人、基金托管人对他人泄漏基金运作和管理过程中任何尚未按法律法规规定的方式公开披露的信息。</w:t>
      </w:r>
    </w:p>
    <w:p w14:paraId="24D8D3B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（六）基金管理人在没有充足资金的情况下向基金托管人发出投资指令和赎回、分红资金的划拨指令，或违规向基金托管人发出指令。</w:t>
      </w:r>
    </w:p>
    <w:p w14:paraId="2D3E9F52" w14:textId="70C92411"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（七）基金管理人、基金托管人在行政上、财务上不独立,其高级管理人员和其他从业人员相互兼职。</w:t>
      </w:r>
    </w:p>
    <w:p w14:paraId="5672DB1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（八）基金托管人私自动用或处分基金财产，根据基金管理人的合法指令、《基金合同》或托管协议的规定进行处分的除外。</w:t>
      </w:r>
    </w:p>
    <w:p w14:paraId="0F4BD414" w14:textId="287B4DE4"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（九）基金财产用于下列投资或者活动：1.承销证券；2.违反规定向他人贷款或者提供担保；3.从事承担无限责任的投资；4.买卖其他基金份额，但是</w:t>
      </w:r>
      <w:r w:rsidR="00045129" w:rsidRPr="00CD4871">
        <w:rPr>
          <w:rFonts w:ascii="宋体" w:hAnsi="宋体" w:cs="Arial" w:hint="eastAsia"/>
          <w:sz w:val="24"/>
        </w:rPr>
        <w:t>中国证监会</w:t>
      </w:r>
      <w:r w:rsidRPr="00CD4871">
        <w:rPr>
          <w:rFonts w:ascii="宋体" w:hAnsi="宋体" w:cs="Arial" w:hint="eastAsia"/>
          <w:sz w:val="24"/>
        </w:rPr>
        <w:t>另有规定的除外；5.向其基金管理人、基金托管人出资；6.从事内幕交易、操纵证券交易价格及其他不正当的证券交易活动；7.法律、行政法规和</w:t>
      </w:r>
      <w:r w:rsidR="00045129" w:rsidRPr="00CD4871">
        <w:rPr>
          <w:rFonts w:ascii="宋体" w:hAnsi="宋体" w:cs="Arial" w:hint="eastAsia"/>
          <w:sz w:val="24"/>
        </w:rPr>
        <w:t>中国证监会</w:t>
      </w:r>
      <w:r w:rsidRPr="00CD4871">
        <w:rPr>
          <w:rFonts w:ascii="宋体" w:hAnsi="宋体" w:cs="Arial" w:hint="eastAsia"/>
          <w:sz w:val="24"/>
        </w:rPr>
        <w:t>规定禁止的其他活动。法律法规或监管部门取消</w:t>
      </w:r>
      <w:r w:rsidR="002C040E" w:rsidRPr="00CD4871">
        <w:rPr>
          <w:rFonts w:ascii="宋体" w:hAnsi="宋体" w:cs="Arial" w:hint="eastAsia"/>
          <w:sz w:val="24"/>
        </w:rPr>
        <w:t>或变更</w:t>
      </w:r>
      <w:r w:rsidRPr="00CD4871">
        <w:rPr>
          <w:rFonts w:ascii="宋体" w:hAnsi="宋体" w:cs="Arial" w:hint="eastAsia"/>
          <w:sz w:val="24"/>
        </w:rPr>
        <w:t>上述限制，如适用于本基金，</w:t>
      </w:r>
      <w:r w:rsidR="002C040E" w:rsidRPr="00CD4871">
        <w:rPr>
          <w:rFonts w:ascii="宋体" w:hAnsi="宋体" w:cs="Arial" w:hint="eastAsia"/>
          <w:sz w:val="24"/>
        </w:rPr>
        <w:t>基金管理人在履行适当程序后，</w:t>
      </w:r>
      <w:r w:rsidRPr="00CD4871">
        <w:rPr>
          <w:rFonts w:ascii="宋体" w:hAnsi="宋体" w:cs="Arial" w:hint="eastAsia"/>
          <w:sz w:val="24"/>
        </w:rPr>
        <w:t>则本基金投资不再受相关限制</w:t>
      </w:r>
      <w:r w:rsidR="002C040E" w:rsidRPr="00CD4871">
        <w:rPr>
          <w:rFonts w:ascii="宋体" w:hAnsi="宋体" w:cs="Arial" w:hint="eastAsia"/>
          <w:sz w:val="24"/>
        </w:rPr>
        <w:t>或按变更后的规定执行</w:t>
      </w:r>
      <w:r w:rsidRPr="00CD4871">
        <w:rPr>
          <w:rFonts w:ascii="宋体" w:hAnsi="宋体" w:cs="Arial" w:hint="eastAsia"/>
          <w:sz w:val="24"/>
        </w:rPr>
        <w:t>。</w:t>
      </w:r>
    </w:p>
    <w:p w14:paraId="6B13CB1F" w14:textId="1D67FA39"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（十）法律法规和《基金合同》禁止的其他行为，以及依照法律、行政法规有关规定，由</w:t>
      </w:r>
      <w:r w:rsidR="00045129" w:rsidRPr="00CD4871">
        <w:rPr>
          <w:rFonts w:ascii="宋体" w:hAnsi="宋体" w:cs="Arial" w:hint="eastAsia"/>
          <w:sz w:val="24"/>
        </w:rPr>
        <w:t>中国证监会</w:t>
      </w:r>
      <w:r w:rsidRPr="00CD4871">
        <w:rPr>
          <w:rFonts w:ascii="宋体" w:hAnsi="宋体" w:cs="Arial" w:hint="eastAsia"/>
          <w:sz w:val="24"/>
        </w:rPr>
        <w:t>规定禁止基金管理人、基金托管人从事的其他行为。</w:t>
      </w:r>
    </w:p>
    <w:p w14:paraId="71644584" w14:textId="77777777" w:rsidR="00B16404" w:rsidRPr="00CD4871" w:rsidRDefault="00B16404" w:rsidP="00052B50">
      <w:pPr>
        <w:adjustRightInd w:val="0"/>
        <w:snapToGrid w:val="0"/>
        <w:spacing w:line="360" w:lineRule="auto"/>
        <w:rPr>
          <w:rFonts w:ascii="宋体" w:hAnsi="宋体"/>
          <w:sz w:val="30"/>
          <w:szCs w:val="30"/>
        </w:rPr>
        <w:sectPr w:rsidR="00B16404" w:rsidRPr="00CD4871" w:rsidSect="00052B50">
          <w:footerReference w:type="default" r:id="rId26"/>
          <w:pgSz w:w="11906" w:h="16838" w:code="9"/>
          <w:pgMar w:top="1418" w:right="1701" w:bottom="1418" w:left="1701" w:header="851" w:footer="992" w:gutter="0"/>
          <w:pgNumType w:start="1"/>
          <w:cols w:space="425"/>
          <w:docGrid w:type="lines" w:linePitch="312"/>
        </w:sectPr>
      </w:pPr>
    </w:p>
    <w:p w14:paraId="2ECBD051" w14:textId="77777777" w:rsidR="00E90C76" w:rsidRPr="00CD4871" w:rsidRDefault="00E90C76" w:rsidP="000159CA">
      <w:pPr>
        <w:pStyle w:val="2"/>
        <w:spacing w:line="360" w:lineRule="auto"/>
        <w:jc w:val="center"/>
        <w:rPr>
          <w:rFonts w:ascii="宋体" w:hAnsi="宋体"/>
          <w:sz w:val="30"/>
        </w:rPr>
      </w:pPr>
      <w:bookmarkStart w:id="96" w:name="_Toc124325900"/>
      <w:r w:rsidRPr="00CD4871">
        <w:rPr>
          <w:rFonts w:ascii="宋体" w:hAnsi="宋体" w:hint="eastAsia"/>
          <w:sz w:val="30"/>
        </w:rPr>
        <w:lastRenderedPageBreak/>
        <w:t>十六、托管协议的变更、终止与基金财产的清算</w:t>
      </w:r>
      <w:bookmarkEnd w:id="96"/>
    </w:p>
    <w:p w14:paraId="5C03748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（一）托管协议的变更程序</w:t>
      </w:r>
    </w:p>
    <w:p w14:paraId="0B9AA60E" w14:textId="38F720BE" w:rsidR="00E90C76" w:rsidRPr="00CD4871" w:rsidRDefault="00E90C76" w:rsidP="000159CA">
      <w:pPr>
        <w:adjustRightInd w:val="0"/>
        <w:snapToGrid w:val="0"/>
        <w:spacing w:line="360" w:lineRule="auto"/>
        <w:ind w:firstLineChars="200" w:firstLine="480"/>
        <w:rPr>
          <w:rFonts w:ascii="宋体" w:hAnsi="宋体"/>
          <w:sz w:val="30"/>
          <w:szCs w:val="30"/>
        </w:rPr>
      </w:pPr>
      <w:r w:rsidRPr="00CD4871">
        <w:rPr>
          <w:rFonts w:ascii="宋体" w:hAnsi="宋体" w:cs="Arial" w:hint="eastAsia"/>
          <w:sz w:val="24"/>
        </w:rPr>
        <w:t>本协议双方当事人经协商一致，可以对协议进行修改。修改后的新协议，其内容不得与《基金合同》的规定有任何冲突。基金托管协议的变更报中国证监会备案。</w:t>
      </w:r>
    </w:p>
    <w:p w14:paraId="46E12B5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（二）托管协议终止的情形</w:t>
      </w:r>
    </w:p>
    <w:p w14:paraId="4748BB0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1.《基金合同》终止；</w:t>
      </w:r>
    </w:p>
    <w:p w14:paraId="4C3B5F72"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2.基金托管人解散、依法被撤销、破产或由其他基金托管人接管基金资产；</w:t>
      </w:r>
    </w:p>
    <w:p w14:paraId="1CC96DD6"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3.基金管理人解散、依法被撤销、破产或由其他基金管理人接管基金管理权；</w:t>
      </w:r>
    </w:p>
    <w:p w14:paraId="768760E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4.发生法律法规或《基金合同》规定的终止事项。</w:t>
      </w:r>
    </w:p>
    <w:p w14:paraId="429DD75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（三）基金财产的清算</w:t>
      </w:r>
    </w:p>
    <w:p w14:paraId="3C5BC2E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1.基金财产清算小组：自出现《基金合同》终止事由之日起30个工作日内成立</w:t>
      </w:r>
      <w:r w:rsidR="00367998" w:rsidRPr="00CD4871">
        <w:rPr>
          <w:rFonts w:ascii="宋体" w:hAnsi="宋体" w:cs="Arial" w:hint="eastAsia"/>
          <w:sz w:val="24"/>
        </w:rPr>
        <w:t>基金财产</w:t>
      </w:r>
      <w:r w:rsidRPr="00CD4871">
        <w:rPr>
          <w:rFonts w:ascii="宋体" w:hAnsi="宋体" w:cs="Arial" w:hint="eastAsia"/>
          <w:sz w:val="24"/>
        </w:rPr>
        <w:t>清算小组，基金管理人组织基金财产清算小组并在中国证监会的监督下进行基金清算。</w:t>
      </w:r>
    </w:p>
    <w:p w14:paraId="275119FF" w14:textId="77777777" w:rsidR="009276CD" w:rsidRPr="00CD4871" w:rsidRDefault="009276CD" w:rsidP="00395388">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2.在基金财产清算小组接管基金财产之前，基金管理人和基金托管人应按照《基金合同》和托管协议的规定继续履行保护基金财产安全的职责。</w:t>
      </w:r>
    </w:p>
    <w:p w14:paraId="6D5F0BB3" w14:textId="1DDDC405"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3</w:t>
      </w:r>
      <w:r w:rsidR="00E90C76" w:rsidRPr="00CD4871">
        <w:rPr>
          <w:rFonts w:ascii="宋体" w:hAnsi="宋体" w:cs="Arial" w:hint="eastAsia"/>
          <w:sz w:val="24"/>
        </w:rPr>
        <w:t>.基金财产清算小组组成：基金财产清算小组成员由基金管理人、基金托管人、具有从事证券</w:t>
      </w:r>
      <w:r w:rsidR="00886441" w:rsidRPr="00CD4871">
        <w:rPr>
          <w:rFonts w:ascii="宋体" w:hAnsi="宋体" w:cs="Arial" w:hint="eastAsia"/>
          <w:sz w:val="24"/>
        </w:rPr>
        <w:t>、期货</w:t>
      </w:r>
      <w:r w:rsidR="00E90C76" w:rsidRPr="00CD4871">
        <w:rPr>
          <w:rFonts w:ascii="宋体" w:hAnsi="宋体" w:cs="Arial" w:hint="eastAsia"/>
          <w:sz w:val="24"/>
        </w:rPr>
        <w:t>相关业务资格的注册会计师、律师以及中国证监会指定的人员组成。基金财产清算小组可以聘用必要的工作人员。</w:t>
      </w:r>
    </w:p>
    <w:p w14:paraId="7250B77A" w14:textId="7BAFF029"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4</w:t>
      </w:r>
      <w:r w:rsidR="00E90C76" w:rsidRPr="00CD4871">
        <w:rPr>
          <w:rFonts w:ascii="宋体" w:hAnsi="宋体" w:cs="Arial" w:hint="eastAsia"/>
          <w:sz w:val="24"/>
        </w:rPr>
        <w:t>.基金财产清算小组职责：基金财产清算小组负责基金财产的保管、清理、估价、变现和分配。基金财产清算小组可以依法进行必要的民事活动。</w:t>
      </w:r>
    </w:p>
    <w:p w14:paraId="1D9BC147" w14:textId="279D5E9D"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5</w:t>
      </w:r>
      <w:r w:rsidR="00E90C76" w:rsidRPr="00CD4871">
        <w:rPr>
          <w:rFonts w:ascii="宋体" w:hAnsi="宋体" w:cs="Arial" w:hint="eastAsia"/>
          <w:sz w:val="24"/>
        </w:rPr>
        <w:t>.基金财产清算程序：</w:t>
      </w:r>
    </w:p>
    <w:p w14:paraId="7B52814E"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(1)《基金合同》终止情形出现时，由基金财产清算小组统一接管基金；</w:t>
      </w:r>
    </w:p>
    <w:p w14:paraId="2737763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(2)对基金财产和债权债务进行清理和确认；</w:t>
      </w:r>
    </w:p>
    <w:p w14:paraId="15BFC10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(3)对基金财产进行估值和变现；</w:t>
      </w:r>
    </w:p>
    <w:p w14:paraId="785CEC3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(4)制作清算报告；</w:t>
      </w:r>
    </w:p>
    <w:p w14:paraId="1FDF603D" w14:textId="61329FBE"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(5)聘请会计师事务所对清算报告进行外部审计，聘请律师事务所对清算报告出具法律意见书；</w:t>
      </w:r>
    </w:p>
    <w:p w14:paraId="577BBEAE" w14:textId="5B438154"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lastRenderedPageBreak/>
        <w:t>(6)将清算</w:t>
      </w:r>
      <w:r w:rsidR="00D721E6" w:rsidRPr="00CD4871">
        <w:rPr>
          <w:rFonts w:ascii="宋体" w:hAnsi="宋体" w:cs="Arial" w:hint="eastAsia"/>
          <w:sz w:val="24"/>
        </w:rPr>
        <w:t>报告</w:t>
      </w:r>
      <w:r w:rsidRPr="00CD4871">
        <w:rPr>
          <w:rFonts w:ascii="宋体" w:hAnsi="宋体" w:cs="Arial" w:hint="eastAsia"/>
          <w:sz w:val="24"/>
        </w:rPr>
        <w:t>报中国证监会备案并公告；</w:t>
      </w:r>
    </w:p>
    <w:p w14:paraId="414EEDB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(7)对基金</w:t>
      </w:r>
      <w:r w:rsidR="00D721E6" w:rsidRPr="00CD4871">
        <w:rPr>
          <w:rFonts w:ascii="宋体" w:hAnsi="宋体" w:cs="Arial" w:hint="eastAsia"/>
          <w:sz w:val="24"/>
        </w:rPr>
        <w:t>剩余</w:t>
      </w:r>
      <w:r w:rsidRPr="00CD4871">
        <w:rPr>
          <w:rFonts w:ascii="宋体" w:hAnsi="宋体" w:cs="Arial" w:hint="eastAsia"/>
          <w:sz w:val="24"/>
        </w:rPr>
        <w:t>财产进行分配。</w:t>
      </w:r>
    </w:p>
    <w:p w14:paraId="0C02F495" w14:textId="77777777" w:rsidR="00E90C76" w:rsidRPr="00CD4871" w:rsidRDefault="009276CD" w:rsidP="00AD2D22">
      <w:pPr>
        <w:adjustRightInd w:val="0"/>
        <w:snapToGrid w:val="0"/>
        <w:spacing w:line="360" w:lineRule="auto"/>
        <w:ind w:firstLineChars="200" w:firstLine="480"/>
        <w:rPr>
          <w:rFonts w:ascii="宋体" w:hAnsi="宋体" w:cs="Arial"/>
          <w:sz w:val="24"/>
        </w:rPr>
      </w:pPr>
      <w:r w:rsidRPr="00CD4871">
        <w:rPr>
          <w:rFonts w:ascii="宋体" w:hAnsi="宋体" w:cs="Arial"/>
          <w:sz w:val="24"/>
        </w:rPr>
        <w:t>6</w:t>
      </w:r>
      <w:r w:rsidR="00E90C76" w:rsidRPr="00CD4871">
        <w:rPr>
          <w:rFonts w:ascii="宋体" w:hAnsi="宋体" w:cs="Arial" w:hint="eastAsia"/>
          <w:sz w:val="24"/>
        </w:rPr>
        <w:t>.基金财产清算的期限为</w:t>
      </w:r>
      <w:r w:rsidR="00D102DA" w:rsidRPr="00CD4871">
        <w:rPr>
          <w:rFonts w:ascii="宋体" w:hAnsi="宋体" w:cs="Arial" w:hint="eastAsia"/>
          <w:sz w:val="24"/>
        </w:rPr>
        <w:t>6</w:t>
      </w:r>
      <w:r w:rsidR="00E90C76" w:rsidRPr="00CD4871">
        <w:rPr>
          <w:rFonts w:ascii="宋体" w:hAnsi="宋体" w:cs="Arial" w:hint="eastAsia"/>
          <w:sz w:val="24"/>
        </w:rPr>
        <w:t>个月</w:t>
      </w:r>
      <w:r w:rsidR="00BD311A" w:rsidRPr="00CD4871">
        <w:rPr>
          <w:rFonts w:ascii="宋体" w:hAnsi="宋体" w:cs="Arial" w:hint="eastAsia"/>
          <w:sz w:val="24"/>
        </w:rPr>
        <w:t>，但因本基金所持证券的流动性受到限制而不能及时变现的，清算期限可相应顺延</w:t>
      </w:r>
      <w:r w:rsidR="00E90C76" w:rsidRPr="00CD4871">
        <w:rPr>
          <w:rFonts w:ascii="宋体" w:hAnsi="宋体" w:cs="Arial" w:hint="eastAsia"/>
          <w:sz w:val="24"/>
        </w:rPr>
        <w:t>。</w:t>
      </w:r>
    </w:p>
    <w:p w14:paraId="686D9CD7" w14:textId="77777777"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7</w:t>
      </w:r>
      <w:r w:rsidR="00E90C76" w:rsidRPr="00CD4871">
        <w:rPr>
          <w:rFonts w:ascii="宋体" w:hAnsi="宋体" w:cs="Arial" w:hint="eastAsia"/>
          <w:sz w:val="24"/>
        </w:rPr>
        <w:t>.清算费用</w:t>
      </w:r>
    </w:p>
    <w:p w14:paraId="5026E475"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清算费用是指基金财产清算小组在进行基金清算过程中发生的所有合理费用，清算费用由基金财产清算小组优先从基金</w:t>
      </w:r>
      <w:r w:rsidR="00A83C26" w:rsidRPr="00CD4871">
        <w:rPr>
          <w:rFonts w:ascii="宋体" w:hAnsi="宋体" w:cs="Arial" w:hint="eastAsia"/>
          <w:sz w:val="24"/>
        </w:rPr>
        <w:t>剩余</w:t>
      </w:r>
      <w:r w:rsidRPr="00CD4871">
        <w:rPr>
          <w:rFonts w:ascii="宋体" w:hAnsi="宋体" w:cs="Arial" w:hint="eastAsia"/>
          <w:sz w:val="24"/>
        </w:rPr>
        <w:t>财产中支付。</w:t>
      </w:r>
    </w:p>
    <w:p w14:paraId="7F173C1C" w14:textId="4A916179"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8</w:t>
      </w:r>
      <w:r w:rsidR="00E90C76" w:rsidRPr="00CD4871">
        <w:rPr>
          <w:rFonts w:ascii="宋体" w:hAnsi="宋体" w:cs="Arial" w:hint="eastAsia"/>
          <w:sz w:val="24"/>
        </w:rPr>
        <w:t>.基金财产清算剩余资产的分配：</w:t>
      </w:r>
    </w:p>
    <w:p w14:paraId="3969F5A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依据基金财产清算的分配方案，将基金财产清算后的全部剩余资产扣除基金财产清算费用、交纳所欠税款并清偿基金债务后，按基金份额持有人持有的</w:t>
      </w:r>
      <w:r w:rsidR="00311106" w:rsidRPr="00CD4871">
        <w:rPr>
          <w:rFonts w:ascii="宋体" w:hAnsi="宋体" w:cs="Arial" w:hint="eastAsia"/>
          <w:sz w:val="24"/>
        </w:rPr>
        <w:t>各类</w:t>
      </w:r>
      <w:r w:rsidRPr="00CD4871">
        <w:rPr>
          <w:rFonts w:ascii="宋体" w:hAnsi="宋体" w:cs="Arial" w:hint="eastAsia"/>
          <w:sz w:val="24"/>
        </w:rPr>
        <w:t>基金份额比例进行分配。</w:t>
      </w:r>
    </w:p>
    <w:p w14:paraId="310309A0" w14:textId="46552A43"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9</w:t>
      </w:r>
      <w:r w:rsidR="00E90C76" w:rsidRPr="00CD4871">
        <w:rPr>
          <w:rFonts w:ascii="宋体" w:hAnsi="宋体" w:cs="Arial" w:hint="eastAsia"/>
          <w:sz w:val="24"/>
        </w:rPr>
        <w:t>.基金财产清算的公告</w:t>
      </w:r>
    </w:p>
    <w:p w14:paraId="5C950ACD" w14:textId="5E4853DB"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清算过程中的有关重大事项须及时公告；基金财产清算报告经</w:t>
      </w:r>
      <w:r w:rsidR="008F1C02" w:rsidRPr="00CD4871">
        <w:rPr>
          <w:rFonts w:ascii="宋体" w:hAnsi="宋体" w:cs="Arial" w:hint="eastAsia"/>
          <w:sz w:val="24"/>
        </w:rPr>
        <w:t>具有证券、期货相关业务资格的</w:t>
      </w:r>
      <w:r w:rsidRPr="00CD4871">
        <w:rPr>
          <w:rFonts w:ascii="宋体" w:hAnsi="宋体" w:cs="Arial" w:hint="eastAsia"/>
          <w:sz w:val="24"/>
        </w:rPr>
        <w:t>会计师事务所审计并由律师事务所出具法律意见书后，报中国证监会备案并公告。基金财产清算公告于基金财产清算报告报中国证监会备案</w:t>
      </w:r>
      <w:r w:rsidRPr="00CD4871">
        <w:rPr>
          <w:rFonts w:ascii="宋体" w:hAnsi="宋体" w:hint="eastAsia"/>
          <w:sz w:val="24"/>
        </w:rPr>
        <w:t>后</w:t>
      </w:r>
      <w:r w:rsidR="00D102DA" w:rsidRPr="00CD4871">
        <w:rPr>
          <w:rFonts w:ascii="宋体" w:hAnsi="宋体" w:cs="Arial" w:hint="eastAsia"/>
          <w:sz w:val="24"/>
        </w:rPr>
        <w:t>5</w:t>
      </w:r>
      <w:r w:rsidRPr="00CD4871">
        <w:rPr>
          <w:rFonts w:ascii="宋体" w:hAnsi="宋体" w:hint="eastAsia"/>
          <w:sz w:val="24"/>
        </w:rPr>
        <w:t>个</w:t>
      </w:r>
      <w:r w:rsidRPr="00CD4871">
        <w:rPr>
          <w:rFonts w:ascii="宋体" w:hAnsi="宋体" w:cs="Arial" w:hint="eastAsia"/>
          <w:sz w:val="24"/>
        </w:rPr>
        <w:t>工作日内由基金财产清算小组进行公告。</w:t>
      </w:r>
    </w:p>
    <w:p w14:paraId="5CCC45D8" w14:textId="2A85F040" w:rsidR="00E90C76" w:rsidRPr="00CD4871" w:rsidRDefault="009276CD" w:rsidP="000159CA">
      <w:pPr>
        <w:adjustRightInd w:val="0"/>
        <w:snapToGrid w:val="0"/>
        <w:spacing w:line="360" w:lineRule="auto"/>
        <w:ind w:firstLineChars="200" w:firstLine="480"/>
        <w:rPr>
          <w:rFonts w:ascii="宋体" w:hAnsi="宋体" w:cs="Arial"/>
          <w:sz w:val="24"/>
        </w:rPr>
      </w:pPr>
      <w:r w:rsidRPr="00CD4871">
        <w:rPr>
          <w:rFonts w:ascii="宋体" w:hAnsi="宋体" w:cs="Arial"/>
          <w:sz w:val="24"/>
        </w:rPr>
        <w:t>10</w:t>
      </w:r>
      <w:r w:rsidR="00E90C76" w:rsidRPr="00CD4871">
        <w:rPr>
          <w:rFonts w:ascii="宋体" w:hAnsi="宋体" w:cs="Arial" w:hint="eastAsia"/>
          <w:sz w:val="24"/>
        </w:rPr>
        <w:t>.基金财产清算账册及文件的保存</w:t>
      </w:r>
    </w:p>
    <w:p w14:paraId="23A05479"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基金财产清算账册及有关文件由基金托管人保存</w:t>
      </w:r>
      <w:r w:rsidR="005D6413" w:rsidRPr="00CD4871">
        <w:rPr>
          <w:rFonts w:ascii="宋体" w:hAnsi="宋体" w:cs="Arial" w:hint="eastAsia"/>
          <w:sz w:val="24"/>
        </w:rPr>
        <w:t>至少</w:t>
      </w:r>
      <w:r w:rsidRPr="00CD4871">
        <w:rPr>
          <w:rFonts w:ascii="宋体" w:hAnsi="宋体" w:cs="Arial" w:hint="eastAsia"/>
          <w:sz w:val="24"/>
        </w:rPr>
        <w:t>15年。</w:t>
      </w:r>
    </w:p>
    <w:p w14:paraId="58D57A1A"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7"/>
          <w:pgSz w:w="11906" w:h="16838" w:code="9"/>
          <w:pgMar w:top="1418" w:right="1701" w:bottom="1418" w:left="1701" w:header="851" w:footer="992" w:gutter="0"/>
          <w:pgNumType w:start="1"/>
          <w:cols w:space="425"/>
          <w:docGrid w:type="lines" w:linePitch="312"/>
        </w:sectPr>
      </w:pPr>
    </w:p>
    <w:p w14:paraId="10BA109D" w14:textId="77777777" w:rsidR="00E90C76" w:rsidRPr="00CD4871" w:rsidRDefault="00E90C76" w:rsidP="000159CA">
      <w:pPr>
        <w:pStyle w:val="2"/>
        <w:spacing w:line="360" w:lineRule="auto"/>
        <w:jc w:val="center"/>
        <w:rPr>
          <w:rFonts w:ascii="宋体" w:hAnsi="宋体"/>
          <w:sz w:val="30"/>
        </w:rPr>
      </w:pPr>
      <w:bookmarkStart w:id="97" w:name="_Toc124325901"/>
      <w:r w:rsidRPr="00CD4871">
        <w:rPr>
          <w:rFonts w:ascii="宋体" w:hAnsi="宋体" w:hint="eastAsia"/>
          <w:sz w:val="30"/>
        </w:rPr>
        <w:lastRenderedPageBreak/>
        <w:t>十七、违约责任</w:t>
      </w:r>
      <w:bookmarkEnd w:id="97"/>
    </w:p>
    <w:p w14:paraId="4D1C105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（一）基金管理人、基金托管人不履行本协议或履行本协议不符合约定的，应当承担违约责任。</w:t>
      </w:r>
    </w:p>
    <w:p w14:paraId="48AC4B2D"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（二）基金管理人、基金托管人在履行各自职责的过程中，违反《基金法》</w:t>
      </w:r>
      <w:r w:rsidR="001511A2" w:rsidRPr="00CD4871">
        <w:rPr>
          <w:rFonts w:ascii="宋体" w:hAnsi="宋体" w:cs="Arial" w:hint="eastAsia"/>
          <w:sz w:val="24"/>
        </w:rPr>
        <w:t>等法律法规的规定</w:t>
      </w:r>
      <w:r w:rsidRPr="00CD4871">
        <w:rPr>
          <w:rFonts w:ascii="宋体" w:hAnsi="宋体" w:cs="Arial"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p>
    <w:p w14:paraId="14CCC83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0F2937F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1.不可抗力；</w:t>
      </w:r>
    </w:p>
    <w:p w14:paraId="3B55376E" w14:textId="6F5E8BA8"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2.基金管理人</w:t>
      </w:r>
      <w:r w:rsidR="003954BF" w:rsidRPr="00CD4871">
        <w:rPr>
          <w:rFonts w:ascii="宋体" w:hAnsi="宋体" w:cs="Arial" w:hint="eastAsia"/>
          <w:sz w:val="24"/>
        </w:rPr>
        <w:t>和/或</w:t>
      </w:r>
      <w:r w:rsidRPr="00CD4871">
        <w:rPr>
          <w:rFonts w:ascii="宋体" w:hAnsi="宋体" w:cs="Arial" w:hint="eastAsia"/>
          <w:sz w:val="24"/>
        </w:rPr>
        <w:t>基金托管人按照当时有效的法律法规</w:t>
      </w:r>
      <w:r w:rsidR="00FF68B4" w:rsidRPr="00CD4871">
        <w:rPr>
          <w:rFonts w:ascii="宋体" w:hAnsi="宋体" w:cs="Arial" w:hint="eastAsia"/>
          <w:sz w:val="24"/>
        </w:rPr>
        <w:t>、规章、市场交易规则</w:t>
      </w:r>
      <w:r w:rsidRPr="00CD4871">
        <w:rPr>
          <w:rFonts w:ascii="宋体" w:hAnsi="宋体" w:cs="Arial" w:hint="eastAsia"/>
          <w:sz w:val="24"/>
        </w:rPr>
        <w:t>或中国证监会</w:t>
      </w:r>
      <w:r w:rsidR="00FF68B4" w:rsidRPr="00CD4871">
        <w:rPr>
          <w:rFonts w:ascii="宋体" w:hAnsi="宋体" w:cs="Arial" w:hint="eastAsia"/>
          <w:sz w:val="24"/>
        </w:rPr>
        <w:t>、银行业监督管理机构等监管机构</w:t>
      </w:r>
      <w:r w:rsidRPr="00CD4871">
        <w:rPr>
          <w:rFonts w:ascii="宋体" w:hAnsi="宋体" w:cs="Arial" w:hint="eastAsia"/>
          <w:sz w:val="24"/>
        </w:rPr>
        <w:t>的规定作为或不作为而造成的损失等；</w:t>
      </w:r>
    </w:p>
    <w:p w14:paraId="4F3C46FC" w14:textId="148DB635"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3.</w:t>
      </w:r>
      <w:r w:rsidR="004F2ED0" w:rsidRPr="00CD4871">
        <w:rPr>
          <w:rFonts w:ascii="宋体" w:hAnsi="宋体" w:cs="Arial" w:hint="eastAsia"/>
          <w:sz w:val="24"/>
        </w:rPr>
        <w:t>在没有过错的情况下，</w:t>
      </w:r>
      <w:r w:rsidRPr="00CD4871">
        <w:rPr>
          <w:rFonts w:ascii="宋体" w:hAnsi="宋体" w:cs="Arial" w:hint="eastAsia"/>
          <w:sz w:val="24"/>
        </w:rPr>
        <w:t>基金管理人由于按照《基金合同》规定的投资原则投资或不投资造成的</w:t>
      </w:r>
      <w:r w:rsidR="004F2ED0" w:rsidRPr="00CD4871">
        <w:rPr>
          <w:rFonts w:ascii="宋体" w:hAnsi="宋体" w:cs="Arial" w:hint="eastAsia"/>
          <w:sz w:val="24"/>
        </w:rPr>
        <w:t>直接损失或潜在</w:t>
      </w:r>
      <w:r w:rsidRPr="00CD4871">
        <w:rPr>
          <w:rFonts w:ascii="宋体" w:hAnsi="宋体" w:cs="Arial" w:hint="eastAsia"/>
          <w:sz w:val="24"/>
        </w:rPr>
        <w:t>损失等；</w:t>
      </w:r>
    </w:p>
    <w:p w14:paraId="567C0B16" w14:textId="77777777" w:rsidR="00E90C76" w:rsidRPr="00CD4871" w:rsidRDefault="00E90C76" w:rsidP="000159CA">
      <w:pPr>
        <w:adjustRightInd w:val="0"/>
        <w:snapToGrid w:val="0"/>
        <w:spacing w:line="360" w:lineRule="auto"/>
        <w:ind w:firstLineChars="200" w:firstLine="480"/>
        <w:rPr>
          <w:rFonts w:ascii="宋体" w:hAnsi="宋体" w:cs="Arial"/>
          <w:sz w:val="24"/>
        </w:rPr>
      </w:pPr>
      <w:bookmarkStart w:id="98" w:name="_Hlk13851131"/>
      <w:r w:rsidRPr="00CD4871">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bookmarkEnd w:id="98"/>
    <w:p w14:paraId="6FC2272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0664ED0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68E68BCC"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w:t>
      </w:r>
      <w:r w:rsidRPr="00CD4871">
        <w:rPr>
          <w:rFonts w:ascii="宋体" w:hAnsi="宋体" w:cs="Arial" w:hint="eastAsia"/>
          <w:sz w:val="24"/>
        </w:rPr>
        <w:lastRenderedPageBreak/>
        <w:t>造成的影响。</w:t>
      </w:r>
    </w:p>
    <w:p w14:paraId="6F8DF1EA" w14:textId="77777777" w:rsidR="00B16404" w:rsidRPr="00CD4871" w:rsidRDefault="00B16404" w:rsidP="00052B50">
      <w:pPr>
        <w:adjustRightInd w:val="0"/>
        <w:snapToGrid w:val="0"/>
        <w:spacing w:line="360" w:lineRule="auto"/>
        <w:outlineLvl w:val="0"/>
        <w:rPr>
          <w:rFonts w:ascii="宋体" w:hAnsi="宋体" w:cs="Arial"/>
          <w:sz w:val="24"/>
        </w:rPr>
        <w:sectPr w:rsidR="00B16404" w:rsidRPr="00CD4871" w:rsidSect="00052B50">
          <w:footerReference w:type="default" r:id="rId28"/>
          <w:pgSz w:w="11906" w:h="16838" w:code="9"/>
          <w:pgMar w:top="1418" w:right="1701" w:bottom="1418" w:left="1701" w:header="851" w:footer="992" w:gutter="0"/>
          <w:pgNumType w:start="1"/>
          <w:cols w:space="425"/>
          <w:docGrid w:type="lines" w:linePitch="312"/>
        </w:sectPr>
      </w:pPr>
    </w:p>
    <w:p w14:paraId="338691EC" w14:textId="77777777" w:rsidR="00E90C76" w:rsidRPr="00CD4871" w:rsidRDefault="00E90C76" w:rsidP="000159CA">
      <w:pPr>
        <w:pStyle w:val="2"/>
        <w:spacing w:line="360" w:lineRule="auto"/>
        <w:jc w:val="center"/>
        <w:rPr>
          <w:rFonts w:ascii="宋体" w:hAnsi="宋体"/>
          <w:sz w:val="30"/>
        </w:rPr>
      </w:pPr>
      <w:bookmarkStart w:id="99" w:name="_Toc124325902"/>
      <w:r w:rsidRPr="00CD4871">
        <w:rPr>
          <w:rFonts w:ascii="宋体" w:hAnsi="宋体" w:hint="eastAsia"/>
          <w:sz w:val="30"/>
        </w:rPr>
        <w:lastRenderedPageBreak/>
        <w:t>十八、争议解决方式</w:t>
      </w:r>
      <w:bookmarkEnd w:id="99"/>
    </w:p>
    <w:p w14:paraId="4C98E493" w14:textId="0E1577F2"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4872B3" w:rsidRPr="00CD4871">
        <w:rPr>
          <w:rFonts w:ascii="宋体" w:hAnsi="宋体" w:cs="Arial" w:hint="eastAsia"/>
          <w:sz w:val="24"/>
        </w:rPr>
        <w:t>。除非仲裁裁决另有规定，</w:t>
      </w:r>
      <w:r w:rsidRPr="00CD4871">
        <w:rPr>
          <w:rFonts w:ascii="宋体" w:hAnsi="宋体" w:cs="Arial" w:hint="eastAsia"/>
          <w:sz w:val="24"/>
        </w:rPr>
        <w:t>仲裁费用由败诉方承担。</w:t>
      </w:r>
    </w:p>
    <w:p w14:paraId="2085AD14"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4D8B4B"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本协议受中国法律</w:t>
      </w:r>
      <w:r w:rsidR="003954BF" w:rsidRPr="00CD4871">
        <w:rPr>
          <w:rFonts w:ascii="宋体" w:hAnsi="宋体" w:cs="Arial" w:hint="eastAsia"/>
          <w:sz w:val="24"/>
        </w:rPr>
        <w:t>（为本协议之目的，不包括香港特别行政区、澳门特别行政区和台湾地区法律）</w:t>
      </w:r>
      <w:r w:rsidRPr="00CD4871">
        <w:rPr>
          <w:rFonts w:ascii="宋体" w:hAnsi="宋体" w:cs="Arial" w:hint="eastAsia"/>
          <w:sz w:val="24"/>
        </w:rPr>
        <w:t>管辖。</w:t>
      </w:r>
    </w:p>
    <w:p w14:paraId="10E58A79"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29"/>
          <w:pgSz w:w="11906" w:h="16838" w:code="9"/>
          <w:pgMar w:top="1418" w:right="1701" w:bottom="1418" w:left="1701" w:header="851" w:footer="992" w:gutter="0"/>
          <w:pgNumType w:start="1"/>
          <w:cols w:space="425"/>
          <w:docGrid w:type="lines" w:linePitch="312"/>
        </w:sectPr>
      </w:pPr>
    </w:p>
    <w:p w14:paraId="50FE0FB5" w14:textId="77777777" w:rsidR="00E90C76" w:rsidRPr="00CD4871" w:rsidRDefault="00E90C76" w:rsidP="000159CA">
      <w:pPr>
        <w:pStyle w:val="2"/>
        <w:spacing w:line="360" w:lineRule="auto"/>
        <w:jc w:val="center"/>
        <w:rPr>
          <w:rFonts w:ascii="宋体" w:hAnsi="宋体"/>
          <w:sz w:val="30"/>
        </w:rPr>
      </w:pPr>
      <w:bookmarkStart w:id="100" w:name="_Toc124325903"/>
      <w:r w:rsidRPr="00CD4871">
        <w:rPr>
          <w:rFonts w:ascii="宋体" w:hAnsi="宋体" w:hint="eastAsia"/>
          <w:sz w:val="30"/>
        </w:rPr>
        <w:lastRenderedPageBreak/>
        <w:t>十九、托管协议的效力</w:t>
      </w:r>
      <w:bookmarkEnd w:id="100"/>
    </w:p>
    <w:p w14:paraId="3DAD851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双方对托管协议的效力约定如下：</w:t>
      </w:r>
    </w:p>
    <w:p w14:paraId="44D7CA9A" w14:textId="68A73C0E"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DD616A" w:rsidRPr="00CD4871">
        <w:rPr>
          <w:rFonts w:ascii="宋体" w:hAnsi="宋体" w:cs="Arial" w:hint="eastAsia"/>
          <w:sz w:val="24"/>
        </w:rPr>
        <w:t>注册</w:t>
      </w:r>
      <w:r w:rsidRPr="00CD4871">
        <w:rPr>
          <w:rFonts w:ascii="宋体" w:hAnsi="宋体" w:cs="Arial" w:hint="eastAsia"/>
          <w:sz w:val="24"/>
        </w:rPr>
        <w:t>的文本为正式文本。</w:t>
      </w:r>
    </w:p>
    <w:p w14:paraId="25844A77"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5F298CDF"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（三）托管协议自生效之日起对托管协议当事人具有同等的法律约束力。</w:t>
      </w:r>
    </w:p>
    <w:p w14:paraId="580E3874" w14:textId="77777777" w:rsidR="00E90C76" w:rsidRPr="00CD4871" w:rsidRDefault="00E90C76" w:rsidP="000159CA">
      <w:pPr>
        <w:adjustRightInd w:val="0"/>
        <w:snapToGrid w:val="0"/>
        <w:spacing w:line="360" w:lineRule="auto"/>
        <w:ind w:firstLineChars="200" w:firstLine="480"/>
        <w:rPr>
          <w:rFonts w:ascii="宋体" w:hAnsi="宋体"/>
          <w:sz w:val="30"/>
          <w:szCs w:val="30"/>
        </w:rPr>
      </w:pPr>
      <w:r w:rsidRPr="00CD4871">
        <w:rPr>
          <w:rFonts w:ascii="宋体" w:hAnsi="宋体" w:cs="Arial" w:hint="eastAsia"/>
          <w:sz w:val="24"/>
        </w:rPr>
        <w:t>（四）本协议</w:t>
      </w:r>
      <w:r w:rsidR="007F5CEE" w:rsidRPr="00CD4871">
        <w:rPr>
          <w:rFonts w:ascii="宋体" w:hAnsi="宋体" w:cs="Arial" w:hint="eastAsia"/>
          <w:sz w:val="24"/>
        </w:rPr>
        <w:t>一式六份</w:t>
      </w:r>
      <w:r w:rsidR="00A94E69" w:rsidRPr="00CD4871">
        <w:rPr>
          <w:rFonts w:ascii="宋体" w:hAnsi="宋体" w:cs="Arial" w:hint="eastAsia"/>
          <w:sz w:val="24"/>
        </w:rPr>
        <w:t>，协议双方各持</w:t>
      </w:r>
      <w:r w:rsidR="007F5CEE" w:rsidRPr="00CD4871">
        <w:rPr>
          <w:rFonts w:ascii="宋体" w:hAnsi="宋体" w:cs="Arial" w:hint="eastAsia"/>
          <w:sz w:val="24"/>
        </w:rPr>
        <w:t>二</w:t>
      </w:r>
      <w:r w:rsidRPr="00CD4871">
        <w:rPr>
          <w:rFonts w:ascii="宋体" w:hAnsi="宋体" w:cs="Arial" w:hint="eastAsia"/>
          <w:sz w:val="24"/>
        </w:rPr>
        <w:t>份，上报监管机构</w:t>
      </w:r>
      <w:r w:rsidR="007F5CEE" w:rsidRPr="00CD4871">
        <w:rPr>
          <w:rFonts w:ascii="宋体" w:hAnsi="宋体" w:cs="Arial" w:hint="eastAsia"/>
          <w:sz w:val="24"/>
        </w:rPr>
        <w:t>二</w:t>
      </w:r>
      <w:r w:rsidRPr="00CD4871">
        <w:rPr>
          <w:rFonts w:ascii="宋体" w:hAnsi="宋体" w:cs="Arial" w:hint="eastAsia"/>
          <w:sz w:val="24"/>
        </w:rPr>
        <w:t>份，每份具有同等的法律效力。</w:t>
      </w:r>
    </w:p>
    <w:p w14:paraId="34989421" w14:textId="77777777" w:rsidR="00B16404" w:rsidRPr="00CD4871" w:rsidRDefault="00B16404" w:rsidP="00052B50">
      <w:pPr>
        <w:adjustRightInd w:val="0"/>
        <w:snapToGrid w:val="0"/>
        <w:spacing w:line="360" w:lineRule="auto"/>
        <w:rPr>
          <w:rFonts w:ascii="宋体" w:hAnsi="宋体" w:cs="Arial"/>
          <w:sz w:val="24"/>
        </w:rPr>
        <w:sectPr w:rsidR="00B16404" w:rsidRPr="00CD4871" w:rsidSect="00052B50">
          <w:footerReference w:type="default" r:id="rId30"/>
          <w:pgSz w:w="11906" w:h="16838" w:code="9"/>
          <w:pgMar w:top="1418" w:right="1701" w:bottom="1418" w:left="1701" w:header="851" w:footer="992" w:gutter="0"/>
          <w:pgNumType w:start="1"/>
          <w:cols w:space="425"/>
          <w:docGrid w:type="lines" w:linePitch="312"/>
        </w:sectPr>
      </w:pPr>
    </w:p>
    <w:p w14:paraId="5C779598" w14:textId="77777777" w:rsidR="00E90C76" w:rsidRPr="00CD4871" w:rsidRDefault="00E90C76" w:rsidP="000159CA">
      <w:pPr>
        <w:pStyle w:val="2"/>
        <w:spacing w:line="360" w:lineRule="auto"/>
        <w:jc w:val="center"/>
        <w:rPr>
          <w:rFonts w:ascii="宋体" w:hAnsi="宋体"/>
          <w:sz w:val="30"/>
        </w:rPr>
      </w:pPr>
      <w:bookmarkStart w:id="101" w:name="_Toc124325904"/>
      <w:r w:rsidRPr="00CD4871">
        <w:rPr>
          <w:rFonts w:ascii="宋体" w:hAnsi="宋体" w:hint="eastAsia"/>
          <w:sz w:val="30"/>
        </w:rPr>
        <w:lastRenderedPageBreak/>
        <w:t>二十、其他事项</w:t>
      </w:r>
      <w:bookmarkEnd w:id="101"/>
    </w:p>
    <w:p w14:paraId="72B2DFBA"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如发生有权司法机关依法冻结基金份额持有人的基金份额时，基金管理人应予以配合，承担司法协助义务。</w:t>
      </w:r>
    </w:p>
    <w:p w14:paraId="533DD7E8"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除本协议有明确定义外，本协议的用语定义适用《基金合同》的约定。本协议未尽事宜，当事人依据《基金合同》、有关法律法规等规定协商办理。</w:t>
      </w:r>
    </w:p>
    <w:p w14:paraId="0690CA5C" w14:textId="77777777" w:rsidR="00B16404" w:rsidRPr="00CD4871" w:rsidRDefault="00B16404" w:rsidP="00052B50">
      <w:pPr>
        <w:adjustRightInd w:val="0"/>
        <w:snapToGrid w:val="0"/>
        <w:spacing w:line="360" w:lineRule="auto"/>
        <w:rPr>
          <w:rFonts w:ascii="宋体" w:hAnsi="宋体"/>
          <w:b/>
          <w:bCs/>
        </w:rPr>
        <w:sectPr w:rsidR="00B16404" w:rsidRPr="00CD4871" w:rsidSect="00052B50">
          <w:footerReference w:type="default" r:id="rId31"/>
          <w:pgSz w:w="11906" w:h="16838" w:code="9"/>
          <w:pgMar w:top="1418" w:right="1701" w:bottom="1418" w:left="1701" w:header="851" w:footer="992" w:gutter="0"/>
          <w:pgNumType w:start="1"/>
          <w:cols w:space="425"/>
          <w:docGrid w:type="lines" w:linePitch="312"/>
        </w:sectPr>
      </w:pPr>
    </w:p>
    <w:p w14:paraId="7BAFCE2F" w14:textId="77777777" w:rsidR="00E90C76" w:rsidRPr="00CD4871" w:rsidRDefault="00E90C76" w:rsidP="000159CA">
      <w:pPr>
        <w:pStyle w:val="2"/>
        <w:spacing w:line="360" w:lineRule="auto"/>
        <w:jc w:val="center"/>
        <w:rPr>
          <w:rFonts w:ascii="宋体" w:hAnsi="宋体"/>
          <w:sz w:val="30"/>
        </w:rPr>
      </w:pPr>
      <w:bookmarkStart w:id="102" w:name="_Toc124325905"/>
      <w:r w:rsidRPr="00CD4871">
        <w:rPr>
          <w:rFonts w:ascii="宋体" w:hAnsi="宋体" w:hint="eastAsia"/>
          <w:sz w:val="30"/>
        </w:rPr>
        <w:lastRenderedPageBreak/>
        <w:t>二十一、托管协议的签订</w:t>
      </w:r>
      <w:bookmarkEnd w:id="102"/>
    </w:p>
    <w:p w14:paraId="2285EC11" w14:textId="77777777" w:rsidR="00E90C76" w:rsidRPr="00CD4871" w:rsidRDefault="00E90C76" w:rsidP="000159CA">
      <w:pPr>
        <w:adjustRightInd w:val="0"/>
        <w:snapToGrid w:val="0"/>
        <w:spacing w:line="360" w:lineRule="auto"/>
        <w:ind w:firstLineChars="200" w:firstLine="480"/>
        <w:rPr>
          <w:rFonts w:ascii="宋体" w:hAnsi="宋体" w:cs="Arial"/>
          <w:sz w:val="24"/>
        </w:rPr>
      </w:pPr>
      <w:r w:rsidRPr="00CD4871">
        <w:rPr>
          <w:rFonts w:ascii="宋体" w:hAnsi="宋体" w:cs="Arial" w:hint="eastAsia"/>
          <w:sz w:val="24"/>
        </w:rPr>
        <w:t>本协议双方法定代表人或授权代表签章、签订地、签订日</w:t>
      </w:r>
    </w:p>
    <w:p w14:paraId="1DC2574F" w14:textId="4CF2FC33" w:rsidR="0051735E" w:rsidRDefault="0051735E" w:rsidP="00CD4871">
      <w:pPr>
        <w:spacing w:after="120" w:line="360" w:lineRule="auto"/>
        <w:rPr>
          <w:rFonts w:ascii="宋体" w:hAnsi="宋体"/>
        </w:rPr>
      </w:pPr>
    </w:p>
    <w:p w14:paraId="2069131D" w14:textId="4DF24E51" w:rsidR="0051735E" w:rsidRPr="0051735E" w:rsidRDefault="0051735E" w:rsidP="0051735E">
      <w:pPr>
        <w:spacing w:after="120"/>
        <w:rPr>
          <w:rFonts w:ascii="宋体"/>
          <w:sz w:val="24"/>
        </w:rPr>
      </w:pPr>
      <w:r>
        <w:rPr>
          <w:rFonts w:ascii="宋体" w:hAnsi="宋体"/>
        </w:rPr>
        <w:br w:type="page"/>
      </w:r>
      <w:r w:rsidRPr="0051735E">
        <w:rPr>
          <w:rFonts w:ascii="宋体" w:hint="eastAsia"/>
          <w:sz w:val="24"/>
        </w:rPr>
        <w:lastRenderedPageBreak/>
        <w:t>（本页无正文，为《博时产业新趋势灵活配置混合型证券投资基金</w:t>
      </w:r>
      <w:r>
        <w:rPr>
          <w:rFonts w:ascii="宋体" w:hint="eastAsia"/>
          <w:sz w:val="24"/>
        </w:rPr>
        <w:t>托管协议</w:t>
      </w:r>
      <w:r w:rsidRPr="0051735E">
        <w:rPr>
          <w:rFonts w:ascii="宋体" w:hint="eastAsia"/>
          <w:sz w:val="24"/>
        </w:rPr>
        <w:t>》签署页）</w:t>
      </w:r>
    </w:p>
    <w:p w14:paraId="7A0F0DAF" w14:textId="77777777" w:rsidR="0051735E" w:rsidRPr="0051735E" w:rsidRDefault="0051735E" w:rsidP="0051735E">
      <w:pPr>
        <w:spacing w:before="100" w:beforeAutospacing="1" w:after="100" w:afterAutospacing="1" w:line="400" w:lineRule="exact"/>
        <w:ind w:firstLine="403"/>
        <w:rPr>
          <w:szCs w:val="21"/>
        </w:rPr>
      </w:pPr>
      <w:bookmarkStart w:id="103" w:name="_GoBack"/>
      <w:bookmarkEnd w:id="103"/>
    </w:p>
    <w:p w14:paraId="2E8CDDB9" w14:textId="77777777" w:rsidR="0051735E" w:rsidRPr="0051735E" w:rsidRDefault="0051735E" w:rsidP="0051735E">
      <w:pPr>
        <w:spacing w:before="100" w:beforeAutospacing="1" w:after="100" w:afterAutospacing="1" w:line="400" w:lineRule="exact"/>
        <w:ind w:firstLine="403"/>
        <w:rPr>
          <w:szCs w:val="21"/>
        </w:rPr>
      </w:pPr>
    </w:p>
    <w:p w14:paraId="6D22D24E" w14:textId="77777777" w:rsidR="0051735E" w:rsidRPr="0051735E" w:rsidRDefault="0051735E" w:rsidP="0051735E">
      <w:pPr>
        <w:spacing w:before="100" w:beforeAutospacing="1" w:after="100" w:afterAutospacing="1" w:line="400" w:lineRule="exact"/>
        <w:ind w:firstLine="403"/>
        <w:rPr>
          <w:rFonts w:ascii="宋体" w:hAnsi="宋体"/>
          <w:bCs/>
          <w:sz w:val="24"/>
          <w:szCs w:val="22"/>
        </w:rPr>
      </w:pPr>
      <w:r w:rsidRPr="0051735E">
        <w:rPr>
          <w:rFonts w:ascii="宋体" w:hAnsi="宋体" w:hint="eastAsia"/>
          <w:bCs/>
          <w:sz w:val="24"/>
          <w:szCs w:val="22"/>
        </w:rPr>
        <w:t>基金管理人：博时基金管理有限公司（公章或合同专用章）</w:t>
      </w:r>
    </w:p>
    <w:p w14:paraId="6BEADAD7" w14:textId="77777777" w:rsidR="0051735E" w:rsidRPr="0051735E" w:rsidRDefault="0051735E" w:rsidP="0051735E">
      <w:pPr>
        <w:widowControl/>
        <w:spacing w:before="100" w:beforeAutospacing="1" w:after="100" w:afterAutospacing="1" w:line="400" w:lineRule="exact"/>
        <w:jc w:val="left"/>
        <w:rPr>
          <w:rFonts w:ascii="宋体" w:hAnsi="宋体"/>
          <w:bCs/>
          <w:kern w:val="0"/>
          <w:sz w:val="24"/>
        </w:rPr>
      </w:pPr>
    </w:p>
    <w:p w14:paraId="2BDA6883" w14:textId="77777777" w:rsidR="0051735E" w:rsidRPr="0051735E" w:rsidRDefault="0051735E" w:rsidP="0051735E">
      <w:pPr>
        <w:widowControl/>
        <w:spacing w:before="100" w:beforeAutospacing="1" w:after="100" w:afterAutospacing="1" w:line="400" w:lineRule="exact"/>
        <w:ind w:firstLine="403"/>
        <w:jc w:val="left"/>
        <w:rPr>
          <w:rFonts w:ascii="宋体" w:hAnsi="宋体"/>
          <w:bCs/>
          <w:kern w:val="0"/>
          <w:sz w:val="24"/>
        </w:rPr>
      </w:pPr>
      <w:r w:rsidRPr="0051735E">
        <w:rPr>
          <w:rFonts w:ascii="宋体" w:hAnsi="宋体" w:hint="eastAsia"/>
          <w:bCs/>
          <w:kern w:val="0"/>
          <w:sz w:val="24"/>
        </w:rPr>
        <w:t xml:space="preserve">法定代表人或授权签字人： </w:t>
      </w:r>
    </w:p>
    <w:p w14:paraId="74E82D8C" w14:textId="77777777" w:rsidR="0051735E" w:rsidRPr="0051735E" w:rsidRDefault="0051735E" w:rsidP="0051735E">
      <w:pPr>
        <w:widowControl/>
        <w:spacing w:before="100" w:beforeAutospacing="1" w:after="100" w:afterAutospacing="1" w:line="400" w:lineRule="exact"/>
        <w:ind w:firstLine="420"/>
        <w:jc w:val="left"/>
        <w:rPr>
          <w:rFonts w:ascii="宋体" w:hAnsi="宋体"/>
          <w:bCs/>
          <w:kern w:val="0"/>
          <w:sz w:val="24"/>
        </w:rPr>
      </w:pPr>
    </w:p>
    <w:p w14:paraId="0A284A66" w14:textId="77777777" w:rsidR="0051735E" w:rsidRPr="0051735E" w:rsidRDefault="0051735E" w:rsidP="0051735E">
      <w:pPr>
        <w:widowControl/>
        <w:spacing w:before="100" w:beforeAutospacing="1" w:after="100" w:afterAutospacing="1" w:line="400" w:lineRule="exact"/>
        <w:ind w:firstLine="420"/>
        <w:jc w:val="left"/>
        <w:rPr>
          <w:rFonts w:ascii="宋体" w:hAnsi="宋体"/>
          <w:bCs/>
          <w:kern w:val="0"/>
          <w:sz w:val="24"/>
        </w:rPr>
      </w:pPr>
    </w:p>
    <w:p w14:paraId="46BAEC2B" w14:textId="77777777" w:rsidR="0051735E" w:rsidRPr="0051735E" w:rsidRDefault="0051735E" w:rsidP="0051735E">
      <w:pPr>
        <w:widowControl/>
        <w:spacing w:before="100" w:beforeAutospacing="1" w:after="100" w:afterAutospacing="1" w:line="400" w:lineRule="exact"/>
        <w:ind w:firstLine="420"/>
        <w:jc w:val="left"/>
        <w:rPr>
          <w:rFonts w:ascii="宋体" w:hAnsi="宋体"/>
          <w:bCs/>
          <w:kern w:val="0"/>
          <w:sz w:val="24"/>
        </w:rPr>
      </w:pPr>
      <w:r w:rsidRPr="0051735E">
        <w:rPr>
          <w:rFonts w:ascii="宋体" w:hAnsi="宋体" w:hint="eastAsia"/>
          <w:bCs/>
          <w:kern w:val="0"/>
          <w:sz w:val="24"/>
        </w:rPr>
        <w:t>签订日：</w:t>
      </w:r>
      <w:r w:rsidRPr="0051735E">
        <w:rPr>
          <w:bCs/>
          <w:kern w:val="0"/>
          <w:sz w:val="24"/>
        </w:rPr>
        <w:t>20</w:t>
      </w:r>
      <w:r w:rsidRPr="0051735E">
        <w:rPr>
          <w:rFonts w:hint="eastAsia"/>
          <w:bCs/>
          <w:kern w:val="0"/>
          <w:sz w:val="24"/>
        </w:rPr>
        <w:t>20</w:t>
      </w:r>
      <w:r w:rsidRPr="0051735E">
        <w:rPr>
          <w:bCs/>
          <w:kern w:val="0"/>
          <w:sz w:val="24"/>
        </w:rPr>
        <w:t>年</w:t>
      </w:r>
      <w:r w:rsidRPr="0051735E">
        <w:rPr>
          <w:bCs/>
          <w:kern w:val="0"/>
          <w:sz w:val="24"/>
        </w:rPr>
        <w:t xml:space="preserve">   </w:t>
      </w:r>
      <w:r w:rsidRPr="0051735E">
        <w:rPr>
          <w:bCs/>
          <w:kern w:val="0"/>
          <w:sz w:val="24"/>
        </w:rPr>
        <w:t>月</w:t>
      </w:r>
      <w:r w:rsidRPr="0051735E">
        <w:rPr>
          <w:bCs/>
          <w:kern w:val="0"/>
          <w:sz w:val="24"/>
        </w:rPr>
        <w:t xml:space="preserve">   </w:t>
      </w:r>
      <w:r w:rsidRPr="0051735E">
        <w:rPr>
          <w:bCs/>
          <w:kern w:val="0"/>
          <w:sz w:val="24"/>
        </w:rPr>
        <w:t>日</w:t>
      </w:r>
      <w:r w:rsidRPr="0051735E">
        <w:rPr>
          <w:rFonts w:ascii="宋体" w:hAnsi="宋体" w:hint="eastAsia"/>
          <w:bCs/>
          <w:kern w:val="0"/>
          <w:sz w:val="24"/>
        </w:rPr>
        <w:t xml:space="preserve"> </w:t>
      </w:r>
    </w:p>
    <w:p w14:paraId="0C03018B" w14:textId="77777777" w:rsidR="0051735E" w:rsidRPr="0051735E" w:rsidRDefault="0051735E" w:rsidP="0051735E">
      <w:pPr>
        <w:widowControl/>
        <w:spacing w:before="100" w:beforeAutospacing="1" w:after="100" w:afterAutospacing="1" w:line="400" w:lineRule="exact"/>
        <w:ind w:firstLine="403"/>
        <w:jc w:val="left"/>
        <w:rPr>
          <w:rFonts w:ascii="宋体" w:hAnsi="宋体"/>
          <w:bCs/>
          <w:kern w:val="0"/>
          <w:sz w:val="24"/>
        </w:rPr>
      </w:pPr>
      <w:r w:rsidRPr="0051735E">
        <w:rPr>
          <w:rFonts w:ascii="宋体" w:hAnsi="宋体" w:hint="eastAsia"/>
          <w:bCs/>
          <w:kern w:val="0"/>
          <w:sz w:val="24"/>
        </w:rPr>
        <w:t>签订地：</w:t>
      </w:r>
    </w:p>
    <w:p w14:paraId="6A5EF5C1" w14:textId="77777777" w:rsidR="0051735E" w:rsidRPr="0051735E" w:rsidRDefault="0051735E" w:rsidP="0051735E">
      <w:pPr>
        <w:spacing w:line="360" w:lineRule="auto"/>
        <w:ind w:firstLine="482"/>
        <w:rPr>
          <w:rFonts w:ascii="宋体" w:hAnsi="宋体"/>
          <w:bCs/>
          <w:sz w:val="24"/>
        </w:rPr>
      </w:pPr>
    </w:p>
    <w:p w14:paraId="5806D929" w14:textId="77777777" w:rsidR="0051735E" w:rsidRPr="0051735E" w:rsidRDefault="0051735E" w:rsidP="0051735E">
      <w:pPr>
        <w:widowControl/>
        <w:spacing w:before="100" w:beforeAutospacing="1" w:after="100" w:afterAutospacing="1" w:line="400" w:lineRule="exact"/>
        <w:jc w:val="left"/>
        <w:rPr>
          <w:rFonts w:ascii="宋体" w:hAnsi="宋体"/>
          <w:bCs/>
          <w:szCs w:val="21"/>
        </w:rPr>
      </w:pPr>
    </w:p>
    <w:p w14:paraId="19C5D0E4" w14:textId="77777777" w:rsidR="0051735E" w:rsidRPr="0051735E" w:rsidRDefault="0051735E" w:rsidP="0051735E">
      <w:pPr>
        <w:widowControl/>
        <w:spacing w:before="100" w:beforeAutospacing="1" w:after="100" w:afterAutospacing="1" w:line="400" w:lineRule="exact"/>
        <w:ind w:firstLine="403"/>
        <w:jc w:val="left"/>
        <w:rPr>
          <w:rFonts w:ascii="宋体" w:hAnsi="宋体"/>
          <w:bCs/>
          <w:kern w:val="0"/>
          <w:sz w:val="24"/>
        </w:rPr>
      </w:pPr>
      <w:r w:rsidRPr="0051735E">
        <w:rPr>
          <w:rFonts w:ascii="宋体" w:hAnsi="宋体" w:hint="eastAsia"/>
          <w:bCs/>
          <w:kern w:val="0"/>
          <w:sz w:val="24"/>
        </w:rPr>
        <w:t>基金托管人:中国建设银行股份有限公司（公章或合同专用章）</w:t>
      </w:r>
    </w:p>
    <w:p w14:paraId="54EB69E2" w14:textId="77777777" w:rsidR="0051735E" w:rsidRPr="0051735E" w:rsidRDefault="0051735E" w:rsidP="0051735E">
      <w:pPr>
        <w:widowControl/>
        <w:spacing w:before="100" w:beforeAutospacing="1" w:after="100" w:afterAutospacing="1" w:line="400" w:lineRule="exact"/>
        <w:ind w:firstLine="403"/>
        <w:jc w:val="left"/>
        <w:rPr>
          <w:rFonts w:ascii="宋体" w:hAnsi="宋体"/>
          <w:bCs/>
          <w:kern w:val="0"/>
          <w:sz w:val="24"/>
        </w:rPr>
      </w:pPr>
    </w:p>
    <w:p w14:paraId="6649DFA3" w14:textId="77777777" w:rsidR="0051735E" w:rsidRPr="0051735E" w:rsidRDefault="0051735E" w:rsidP="0051735E">
      <w:pPr>
        <w:widowControl/>
        <w:spacing w:before="100" w:beforeAutospacing="1" w:after="100" w:afterAutospacing="1" w:line="400" w:lineRule="exact"/>
        <w:ind w:firstLine="403"/>
        <w:jc w:val="left"/>
        <w:rPr>
          <w:rFonts w:ascii="宋体" w:hAnsi="宋体"/>
          <w:bCs/>
          <w:kern w:val="0"/>
          <w:sz w:val="24"/>
        </w:rPr>
      </w:pPr>
      <w:r w:rsidRPr="0051735E">
        <w:rPr>
          <w:rFonts w:ascii="宋体" w:hAnsi="宋体" w:hint="eastAsia"/>
          <w:bCs/>
          <w:kern w:val="0"/>
          <w:sz w:val="24"/>
        </w:rPr>
        <w:t>法定代表人或授权签字人：</w:t>
      </w:r>
    </w:p>
    <w:p w14:paraId="3B155691" w14:textId="77777777" w:rsidR="0051735E" w:rsidRPr="0051735E" w:rsidRDefault="0051735E" w:rsidP="0051735E">
      <w:pPr>
        <w:widowControl/>
        <w:spacing w:before="100" w:beforeAutospacing="1" w:after="100" w:afterAutospacing="1" w:line="400" w:lineRule="exact"/>
        <w:ind w:firstLine="420"/>
        <w:jc w:val="left"/>
        <w:rPr>
          <w:rFonts w:ascii="宋体" w:hAnsi="宋体"/>
          <w:bCs/>
          <w:kern w:val="0"/>
          <w:sz w:val="24"/>
        </w:rPr>
      </w:pPr>
    </w:p>
    <w:p w14:paraId="3CA6D729" w14:textId="77777777" w:rsidR="0051735E" w:rsidRPr="0051735E" w:rsidRDefault="0051735E" w:rsidP="0051735E">
      <w:pPr>
        <w:widowControl/>
        <w:spacing w:before="100" w:beforeAutospacing="1" w:after="100" w:afterAutospacing="1" w:line="400" w:lineRule="exact"/>
        <w:ind w:firstLine="420"/>
        <w:jc w:val="left"/>
        <w:rPr>
          <w:rFonts w:ascii="宋体" w:hAnsi="宋体"/>
          <w:bCs/>
          <w:kern w:val="0"/>
          <w:sz w:val="24"/>
        </w:rPr>
      </w:pPr>
    </w:p>
    <w:p w14:paraId="67991B9B" w14:textId="77777777" w:rsidR="0051735E" w:rsidRPr="0051735E" w:rsidRDefault="0051735E" w:rsidP="0051735E">
      <w:pPr>
        <w:widowControl/>
        <w:spacing w:before="100" w:beforeAutospacing="1" w:after="100" w:afterAutospacing="1" w:line="400" w:lineRule="exact"/>
        <w:ind w:firstLineChars="150" w:firstLine="360"/>
        <w:jc w:val="left"/>
        <w:rPr>
          <w:rFonts w:ascii="宋体" w:hAnsi="宋体"/>
          <w:bCs/>
          <w:kern w:val="0"/>
          <w:sz w:val="24"/>
        </w:rPr>
      </w:pPr>
      <w:r w:rsidRPr="0051735E">
        <w:rPr>
          <w:rFonts w:ascii="宋体" w:hAnsi="宋体" w:hint="eastAsia"/>
          <w:bCs/>
          <w:kern w:val="0"/>
          <w:sz w:val="24"/>
        </w:rPr>
        <w:t>签订日：</w:t>
      </w:r>
      <w:r w:rsidRPr="0051735E">
        <w:rPr>
          <w:bCs/>
          <w:kern w:val="0"/>
          <w:sz w:val="24"/>
        </w:rPr>
        <w:t>20</w:t>
      </w:r>
      <w:r w:rsidRPr="0051735E">
        <w:rPr>
          <w:rFonts w:hint="eastAsia"/>
          <w:bCs/>
          <w:kern w:val="0"/>
          <w:sz w:val="24"/>
        </w:rPr>
        <w:t>20</w:t>
      </w:r>
      <w:r w:rsidRPr="0051735E">
        <w:rPr>
          <w:bCs/>
          <w:kern w:val="0"/>
          <w:sz w:val="24"/>
        </w:rPr>
        <w:t>年</w:t>
      </w:r>
      <w:r w:rsidRPr="0051735E">
        <w:rPr>
          <w:bCs/>
          <w:kern w:val="0"/>
          <w:sz w:val="24"/>
        </w:rPr>
        <w:t xml:space="preserve">    </w:t>
      </w:r>
      <w:r w:rsidRPr="0051735E">
        <w:rPr>
          <w:bCs/>
          <w:kern w:val="0"/>
          <w:sz w:val="24"/>
        </w:rPr>
        <w:t>月</w:t>
      </w:r>
      <w:r w:rsidRPr="0051735E">
        <w:rPr>
          <w:bCs/>
          <w:kern w:val="0"/>
          <w:sz w:val="24"/>
        </w:rPr>
        <w:t xml:space="preserve">    </w:t>
      </w:r>
      <w:r w:rsidRPr="0051735E">
        <w:rPr>
          <w:bCs/>
          <w:kern w:val="0"/>
          <w:sz w:val="24"/>
        </w:rPr>
        <w:t>日</w:t>
      </w:r>
    </w:p>
    <w:p w14:paraId="77C4EFBC" w14:textId="77777777" w:rsidR="0051735E" w:rsidRPr="0051735E" w:rsidRDefault="0051735E" w:rsidP="0051735E">
      <w:pPr>
        <w:spacing w:line="360" w:lineRule="auto"/>
        <w:ind w:firstLineChars="150" w:firstLine="360"/>
        <w:rPr>
          <w:rFonts w:ascii="宋体" w:hAnsi="宋体"/>
          <w:sz w:val="24"/>
          <w:szCs w:val="20"/>
        </w:rPr>
      </w:pPr>
      <w:r w:rsidRPr="0051735E">
        <w:rPr>
          <w:rFonts w:ascii="宋体" w:hAnsi="宋体" w:hint="eastAsia"/>
          <w:bCs/>
          <w:kern w:val="0"/>
          <w:sz w:val="24"/>
        </w:rPr>
        <w:t>签订地：</w:t>
      </w:r>
    </w:p>
    <w:p w14:paraId="17EBD264" w14:textId="77777777" w:rsidR="00C63651" w:rsidRPr="0051735E" w:rsidRDefault="00C63651" w:rsidP="00CD4871">
      <w:pPr>
        <w:spacing w:after="120" w:line="360" w:lineRule="auto"/>
        <w:rPr>
          <w:rFonts w:ascii="宋体" w:hAnsi="宋体"/>
        </w:rPr>
      </w:pPr>
    </w:p>
    <w:sectPr w:rsidR="00C63651" w:rsidRPr="0051735E" w:rsidSect="009C02F2">
      <w:headerReference w:type="default" r:id="rId32"/>
      <w:footerReference w:type="default" r:id="rId3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BB0C6" w14:textId="77777777" w:rsidR="00FF5BFE" w:rsidRDefault="00FF5BFE" w:rsidP="00E90C76">
      <w:r>
        <w:separator/>
      </w:r>
    </w:p>
    <w:p w14:paraId="52296715" w14:textId="77777777" w:rsidR="00FF5BFE" w:rsidRDefault="00FF5BFE"/>
  </w:endnote>
  <w:endnote w:type="continuationSeparator" w:id="0">
    <w:p w14:paraId="3D6662FB" w14:textId="77777777" w:rsidR="00FF5BFE" w:rsidRDefault="00FF5BFE" w:rsidP="00E90C76">
      <w:r>
        <w:continuationSeparator/>
      </w:r>
    </w:p>
    <w:p w14:paraId="1BF008B5" w14:textId="77777777" w:rsidR="00FF5BFE" w:rsidRDefault="00FF5BFE"/>
  </w:endnote>
  <w:endnote w:type="continuationNotice" w:id="1">
    <w:p w14:paraId="02D56EBA" w14:textId="77777777" w:rsidR="00FF5BFE" w:rsidRDefault="00FF5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54DAE" w14:textId="77777777" w:rsidR="00C915BA" w:rsidRDefault="00C915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B320FDC" w14:textId="77777777" w:rsidR="00C915BA" w:rsidRDefault="00C915BA">
    <w:pPr>
      <w:pStyle w:val="a5"/>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673A8" w14:textId="77777777" w:rsidR="00C915BA" w:rsidRDefault="00C915BA">
    <w:pPr>
      <w:pStyle w:val="a5"/>
      <w:jc w:val="center"/>
    </w:pPr>
    <w:r>
      <w:rPr>
        <w:rFonts w:hint="eastAsia"/>
      </w:rPr>
      <w:t>8-</w:t>
    </w:r>
    <w:r>
      <w:fldChar w:fldCharType="begin"/>
    </w:r>
    <w:r>
      <w:instrText>PAGE   \* MERGEFORMAT</w:instrText>
    </w:r>
    <w:r>
      <w:fldChar w:fldCharType="separate"/>
    </w:r>
    <w:r w:rsidR="0051735E" w:rsidRPr="0051735E">
      <w:rPr>
        <w:noProof/>
        <w:lang w:val="zh-CN"/>
      </w:rPr>
      <w:t>7</w:t>
    </w:r>
    <w:r>
      <w:fldChar w:fldCharType="end"/>
    </w:r>
  </w:p>
  <w:p w14:paraId="4D6FB6DE" w14:textId="77777777" w:rsidR="00C915BA" w:rsidRDefault="00C915BA">
    <w:pPr>
      <w:pStyle w:val="a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AD787" w14:textId="77777777" w:rsidR="00C915BA" w:rsidRDefault="00C915BA">
    <w:pPr>
      <w:pStyle w:val="a5"/>
      <w:jc w:val="center"/>
    </w:pPr>
    <w:r>
      <w:rPr>
        <w:rFonts w:hint="eastAsia"/>
      </w:rPr>
      <w:t>9-</w:t>
    </w:r>
    <w:r>
      <w:fldChar w:fldCharType="begin"/>
    </w:r>
    <w:r>
      <w:instrText>PAGE   \* MERGEFORMAT</w:instrText>
    </w:r>
    <w:r>
      <w:fldChar w:fldCharType="separate"/>
    </w:r>
    <w:r w:rsidR="0051735E" w:rsidRPr="0051735E">
      <w:rPr>
        <w:noProof/>
        <w:lang w:val="zh-CN"/>
      </w:rPr>
      <w:t>1</w:t>
    </w:r>
    <w:r>
      <w:fldChar w:fldCharType="end"/>
    </w:r>
  </w:p>
  <w:p w14:paraId="607B4AB4" w14:textId="77777777" w:rsidR="00C915BA" w:rsidRDefault="00C915BA">
    <w:pPr>
      <w:pStyle w:val="a5"/>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D142D" w14:textId="77777777" w:rsidR="00C915BA" w:rsidRDefault="00C915BA">
    <w:pPr>
      <w:pStyle w:val="a5"/>
      <w:jc w:val="center"/>
    </w:pPr>
    <w:r>
      <w:rPr>
        <w:rFonts w:hint="eastAsia"/>
      </w:rPr>
      <w:t>10-</w:t>
    </w:r>
    <w:r>
      <w:fldChar w:fldCharType="begin"/>
    </w:r>
    <w:r>
      <w:instrText>PAGE   \* MERGEFORMAT</w:instrText>
    </w:r>
    <w:r>
      <w:fldChar w:fldCharType="separate"/>
    </w:r>
    <w:r w:rsidR="0051735E" w:rsidRPr="0051735E">
      <w:rPr>
        <w:noProof/>
        <w:lang w:val="zh-CN"/>
      </w:rPr>
      <w:t>2</w:t>
    </w:r>
    <w:r>
      <w:fldChar w:fldCharType="end"/>
    </w:r>
  </w:p>
  <w:p w14:paraId="21FBE3AF" w14:textId="77777777" w:rsidR="00C915BA" w:rsidRDefault="00C915BA">
    <w:pPr>
      <w:pStyle w:val="a5"/>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53BA1" w14:textId="77777777" w:rsidR="00C915BA" w:rsidRDefault="00C915BA">
    <w:pPr>
      <w:pStyle w:val="a5"/>
      <w:jc w:val="center"/>
    </w:pPr>
    <w:r>
      <w:rPr>
        <w:rFonts w:hint="eastAsia"/>
      </w:rPr>
      <w:t>11-</w:t>
    </w:r>
    <w:r>
      <w:fldChar w:fldCharType="begin"/>
    </w:r>
    <w:r>
      <w:instrText>PAGE   \* MERGEFORMAT</w:instrText>
    </w:r>
    <w:r>
      <w:fldChar w:fldCharType="separate"/>
    </w:r>
    <w:r w:rsidR="0051735E" w:rsidRPr="0051735E">
      <w:rPr>
        <w:noProof/>
        <w:lang w:val="zh-CN"/>
      </w:rPr>
      <w:t>2</w:t>
    </w:r>
    <w:r>
      <w:fldChar w:fldCharType="end"/>
    </w:r>
  </w:p>
  <w:p w14:paraId="497D5CD0" w14:textId="77777777" w:rsidR="00C915BA" w:rsidRDefault="00C915BA">
    <w:pPr>
      <w:pStyle w:val="a5"/>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C3015" w14:textId="77777777" w:rsidR="00C915BA" w:rsidRDefault="00C915BA">
    <w:pPr>
      <w:pStyle w:val="a5"/>
      <w:jc w:val="center"/>
    </w:pPr>
    <w:r>
      <w:rPr>
        <w:rFonts w:hint="eastAsia"/>
      </w:rPr>
      <w:t>12-</w:t>
    </w:r>
    <w:r>
      <w:fldChar w:fldCharType="begin"/>
    </w:r>
    <w:r>
      <w:instrText>PAGE   \* MERGEFORMAT</w:instrText>
    </w:r>
    <w:r>
      <w:fldChar w:fldCharType="separate"/>
    </w:r>
    <w:r w:rsidR="0051735E" w:rsidRPr="0051735E">
      <w:rPr>
        <w:noProof/>
        <w:lang w:val="zh-CN"/>
      </w:rPr>
      <w:t>1</w:t>
    </w:r>
    <w:r>
      <w:fldChar w:fldCharType="end"/>
    </w:r>
  </w:p>
  <w:p w14:paraId="595D9861" w14:textId="77777777" w:rsidR="00C915BA" w:rsidRDefault="00C915BA">
    <w:pPr>
      <w:pStyle w:val="a5"/>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28265" w14:textId="77777777" w:rsidR="00C915BA" w:rsidRDefault="00C915BA">
    <w:pPr>
      <w:pStyle w:val="a5"/>
      <w:jc w:val="center"/>
    </w:pPr>
    <w:r>
      <w:rPr>
        <w:rFonts w:hint="eastAsia"/>
      </w:rPr>
      <w:t>13-</w:t>
    </w:r>
    <w:r>
      <w:fldChar w:fldCharType="begin"/>
    </w:r>
    <w:r>
      <w:instrText>PAGE   \* MERGEFORMAT</w:instrText>
    </w:r>
    <w:r>
      <w:fldChar w:fldCharType="separate"/>
    </w:r>
    <w:r w:rsidR="0051735E" w:rsidRPr="0051735E">
      <w:rPr>
        <w:noProof/>
        <w:lang w:val="zh-CN"/>
      </w:rPr>
      <w:t>1</w:t>
    </w:r>
    <w:r>
      <w:fldChar w:fldCharType="end"/>
    </w:r>
  </w:p>
  <w:p w14:paraId="1CC137BB" w14:textId="77777777" w:rsidR="00C915BA" w:rsidRDefault="00C915BA">
    <w:pPr>
      <w:pStyle w:val="a5"/>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963E8" w14:textId="77777777" w:rsidR="00C915BA" w:rsidRDefault="00C915BA">
    <w:pPr>
      <w:pStyle w:val="a5"/>
      <w:jc w:val="center"/>
    </w:pPr>
    <w:r>
      <w:rPr>
        <w:rFonts w:hint="eastAsia"/>
      </w:rPr>
      <w:t>14-</w:t>
    </w:r>
    <w:r>
      <w:fldChar w:fldCharType="begin"/>
    </w:r>
    <w:r>
      <w:instrText>PAGE   \* MERGEFORMAT</w:instrText>
    </w:r>
    <w:r>
      <w:fldChar w:fldCharType="separate"/>
    </w:r>
    <w:r w:rsidR="0051735E" w:rsidRPr="0051735E">
      <w:rPr>
        <w:noProof/>
        <w:lang w:val="zh-CN"/>
      </w:rPr>
      <w:t>3</w:t>
    </w:r>
    <w:r>
      <w:fldChar w:fldCharType="end"/>
    </w:r>
  </w:p>
  <w:p w14:paraId="5F6A8F80" w14:textId="77777777" w:rsidR="00C915BA" w:rsidRDefault="00C915BA">
    <w:pPr>
      <w:pStyle w:val="a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B7F69" w14:textId="77777777" w:rsidR="00C915BA" w:rsidRDefault="00C915BA">
    <w:pPr>
      <w:pStyle w:val="a5"/>
      <w:jc w:val="center"/>
    </w:pPr>
    <w:r>
      <w:rPr>
        <w:rFonts w:hint="eastAsia"/>
      </w:rPr>
      <w:t>15-</w:t>
    </w:r>
    <w:r>
      <w:fldChar w:fldCharType="begin"/>
    </w:r>
    <w:r>
      <w:instrText>PAGE   \* MERGEFORMAT</w:instrText>
    </w:r>
    <w:r>
      <w:fldChar w:fldCharType="separate"/>
    </w:r>
    <w:r w:rsidR="0051735E" w:rsidRPr="0051735E">
      <w:rPr>
        <w:noProof/>
        <w:lang w:val="zh-CN"/>
      </w:rPr>
      <w:t>1</w:t>
    </w:r>
    <w:r>
      <w:fldChar w:fldCharType="end"/>
    </w:r>
  </w:p>
  <w:p w14:paraId="5CF3DDFF" w14:textId="77777777" w:rsidR="00C915BA" w:rsidRDefault="00C915BA">
    <w:pPr>
      <w:pStyle w:val="a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AA0C97" w14:textId="77777777" w:rsidR="00C915BA" w:rsidRDefault="00C915BA">
    <w:pPr>
      <w:pStyle w:val="a5"/>
      <w:jc w:val="center"/>
    </w:pPr>
    <w:r>
      <w:rPr>
        <w:rFonts w:hint="eastAsia"/>
      </w:rPr>
      <w:t>16-</w:t>
    </w:r>
    <w:r>
      <w:fldChar w:fldCharType="begin"/>
    </w:r>
    <w:r>
      <w:instrText>PAGE   \* MERGEFORMAT</w:instrText>
    </w:r>
    <w:r>
      <w:fldChar w:fldCharType="separate"/>
    </w:r>
    <w:r w:rsidR="0051735E" w:rsidRPr="0051735E">
      <w:rPr>
        <w:noProof/>
        <w:lang w:val="zh-CN"/>
      </w:rPr>
      <w:t>2</w:t>
    </w:r>
    <w:r>
      <w:fldChar w:fldCharType="end"/>
    </w:r>
  </w:p>
  <w:p w14:paraId="22B1E695" w14:textId="77777777" w:rsidR="00C915BA" w:rsidRDefault="00C915BA">
    <w:pPr>
      <w:pStyle w:val="a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81952" w14:textId="77777777" w:rsidR="00C915BA" w:rsidRDefault="00C915BA">
    <w:pPr>
      <w:pStyle w:val="a5"/>
      <w:jc w:val="center"/>
    </w:pPr>
    <w:r>
      <w:rPr>
        <w:rFonts w:hint="eastAsia"/>
      </w:rPr>
      <w:t>17-</w:t>
    </w:r>
    <w:r>
      <w:fldChar w:fldCharType="begin"/>
    </w:r>
    <w:r>
      <w:instrText>PAGE   \* MERGEFORMAT</w:instrText>
    </w:r>
    <w:r>
      <w:fldChar w:fldCharType="separate"/>
    </w:r>
    <w:r w:rsidR="0051735E" w:rsidRPr="0051735E">
      <w:rPr>
        <w:noProof/>
        <w:lang w:val="zh-CN"/>
      </w:rPr>
      <w:t>2</w:t>
    </w:r>
    <w:r>
      <w:fldChar w:fldCharType="end"/>
    </w:r>
  </w:p>
  <w:p w14:paraId="699051F4" w14:textId="77777777" w:rsidR="00C915BA" w:rsidRDefault="00C915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A74F0" w14:textId="77777777" w:rsidR="00C915BA" w:rsidRDefault="00C915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1735E">
      <w:rPr>
        <w:rStyle w:val="a6"/>
        <w:noProof/>
      </w:rPr>
      <w:t>1</w:t>
    </w:r>
    <w:r>
      <w:rPr>
        <w:rStyle w:val="a6"/>
      </w:rPr>
      <w:fldChar w:fldCharType="end"/>
    </w:r>
  </w:p>
  <w:p w14:paraId="51351CE3" w14:textId="77777777" w:rsidR="00C915BA" w:rsidRDefault="00C915BA">
    <w:pPr>
      <w:pStyle w:val="a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6AF54" w14:textId="77777777" w:rsidR="00C915BA" w:rsidRDefault="00C915BA">
    <w:pPr>
      <w:pStyle w:val="a5"/>
      <w:jc w:val="center"/>
    </w:pPr>
    <w:r>
      <w:rPr>
        <w:rFonts w:hint="eastAsia"/>
      </w:rPr>
      <w:t>18-</w:t>
    </w:r>
    <w:r>
      <w:fldChar w:fldCharType="begin"/>
    </w:r>
    <w:r>
      <w:instrText>PAGE   \* MERGEFORMAT</w:instrText>
    </w:r>
    <w:r>
      <w:fldChar w:fldCharType="separate"/>
    </w:r>
    <w:r w:rsidR="0051735E" w:rsidRPr="0051735E">
      <w:rPr>
        <w:noProof/>
        <w:lang w:val="zh-CN"/>
      </w:rPr>
      <w:t>1</w:t>
    </w:r>
    <w:r>
      <w:fldChar w:fldCharType="end"/>
    </w:r>
  </w:p>
  <w:p w14:paraId="25B10348" w14:textId="77777777" w:rsidR="00C915BA" w:rsidRDefault="00C915BA">
    <w:pPr>
      <w:pStyle w:val="a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8F46E" w14:textId="77777777" w:rsidR="00C915BA" w:rsidRDefault="00C915BA">
    <w:pPr>
      <w:pStyle w:val="a5"/>
      <w:jc w:val="center"/>
    </w:pPr>
    <w:r>
      <w:rPr>
        <w:rFonts w:hint="eastAsia"/>
      </w:rPr>
      <w:t>19-</w:t>
    </w:r>
    <w:r>
      <w:fldChar w:fldCharType="begin"/>
    </w:r>
    <w:r>
      <w:instrText>PAGE   \* MERGEFORMAT</w:instrText>
    </w:r>
    <w:r>
      <w:fldChar w:fldCharType="separate"/>
    </w:r>
    <w:r w:rsidR="0051735E" w:rsidRPr="0051735E">
      <w:rPr>
        <w:noProof/>
        <w:lang w:val="zh-CN"/>
      </w:rPr>
      <w:t>1</w:t>
    </w:r>
    <w:r>
      <w:fldChar w:fldCharType="end"/>
    </w:r>
  </w:p>
  <w:p w14:paraId="61F6142C" w14:textId="77777777" w:rsidR="00C915BA" w:rsidRDefault="00C915BA">
    <w:pPr>
      <w:pStyle w:val="a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8137" w14:textId="77777777" w:rsidR="00C915BA" w:rsidRDefault="00C915BA">
    <w:pPr>
      <w:pStyle w:val="a5"/>
      <w:jc w:val="center"/>
    </w:pPr>
    <w:r>
      <w:rPr>
        <w:rFonts w:hint="eastAsia"/>
      </w:rPr>
      <w:t>20-</w:t>
    </w:r>
    <w:r>
      <w:fldChar w:fldCharType="begin"/>
    </w:r>
    <w:r>
      <w:instrText>PAGE   \* MERGEFORMAT</w:instrText>
    </w:r>
    <w:r>
      <w:fldChar w:fldCharType="separate"/>
    </w:r>
    <w:r w:rsidR="0051735E" w:rsidRPr="0051735E">
      <w:rPr>
        <w:noProof/>
        <w:lang w:val="zh-CN"/>
      </w:rPr>
      <w:t>1</w:t>
    </w:r>
    <w:r>
      <w:fldChar w:fldCharType="end"/>
    </w:r>
  </w:p>
  <w:p w14:paraId="624EF5DE" w14:textId="77777777" w:rsidR="00C915BA" w:rsidRDefault="00C915BA">
    <w:pPr>
      <w:pStyle w:val="a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27C1D" w14:textId="77777777" w:rsidR="00C915BA" w:rsidRDefault="00C915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89A97" w14:textId="77777777" w:rsidR="00C915BA" w:rsidRDefault="00C915BA">
    <w:pPr>
      <w:pStyle w:val="a5"/>
      <w:jc w:val="center"/>
    </w:pPr>
    <w:r>
      <w:rPr>
        <w:rFonts w:hint="eastAsia"/>
      </w:rPr>
      <w:t>0-</w:t>
    </w:r>
    <w:r>
      <w:fldChar w:fldCharType="begin"/>
    </w:r>
    <w:r>
      <w:instrText>PAGE   \* MERGEFORMAT</w:instrText>
    </w:r>
    <w:r>
      <w:fldChar w:fldCharType="separate"/>
    </w:r>
    <w:r w:rsidR="0051735E" w:rsidRPr="0051735E">
      <w:rPr>
        <w:noProof/>
        <w:lang w:val="zh-CN"/>
      </w:rPr>
      <w:t>1</w:t>
    </w:r>
    <w:r>
      <w:fldChar w:fldCharType="end"/>
    </w:r>
  </w:p>
  <w:p w14:paraId="23DF649B" w14:textId="77777777" w:rsidR="00C915BA" w:rsidRDefault="00C915B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A272" w14:textId="77777777" w:rsidR="00C915BA" w:rsidRDefault="00C915BA">
    <w:pPr>
      <w:pStyle w:val="a5"/>
      <w:jc w:val="center"/>
    </w:pPr>
    <w:r>
      <w:rPr>
        <w:rFonts w:hint="eastAsia"/>
      </w:rPr>
      <w:t>1-</w:t>
    </w:r>
    <w:r>
      <w:fldChar w:fldCharType="begin"/>
    </w:r>
    <w:r>
      <w:instrText>PAGE   \* MERGEFORMAT</w:instrText>
    </w:r>
    <w:r>
      <w:fldChar w:fldCharType="separate"/>
    </w:r>
    <w:r w:rsidR="0051735E" w:rsidRPr="0051735E">
      <w:rPr>
        <w:noProof/>
        <w:lang w:val="zh-CN"/>
      </w:rPr>
      <w:t>3</w:t>
    </w:r>
    <w:r>
      <w:fldChar w:fldCharType="end"/>
    </w:r>
  </w:p>
  <w:p w14:paraId="20F9952E" w14:textId="77777777" w:rsidR="00C915BA" w:rsidRDefault="00C915B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E1F67" w14:textId="77777777" w:rsidR="00C915BA" w:rsidRDefault="00C915BA">
    <w:pPr>
      <w:pStyle w:val="a5"/>
      <w:jc w:val="center"/>
    </w:pPr>
    <w:r>
      <w:rPr>
        <w:rFonts w:hint="eastAsia"/>
      </w:rPr>
      <w:t>3-</w:t>
    </w:r>
    <w:r>
      <w:fldChar w:fldCharType="begin"/>
    </w:r>
    <w:r>
      <w:instrText>PAGE   \* MERGEFORMAT</w:instrText>
    </w:r>
    <w:r>
      <w:fldChar w:fldCharType="separate"/>
    </w:r>
    <w:r w:rsidR="0051735E" w:rsidRPr="0051735E">
      <w:rPr>
        <w:noProof/>
        <w:lang w:val="zh-CN"/>
      </w:rPr>
      <w:t>7</w:t>
    </w:r>
    <w:r>
      <w:fldChar w:fldCharType="end"/>
    </w:r>
  </w:p>
  <w:p w14:paraId="1A677119" w14:textId="77777777" w:rsidR="00C915BA" w:rsidRDefault="00C915B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F874" w14:textId="77777777" w:rsidR="00C915BA" w:rsidRDefault="00C915BA">
    <w:pPr>
      <w:pStyle w:val="a5"/>
      <w:jc w:val="center"/>
    </w:pPr>
    <w:r>
      <w:rPr>
        <w:rFonts w:hint="eastAsia"/>
      </w:rPr>
      <w:t>4-</w:t>
    </w:r>
    <w:r>
      <w:fldChar w:fldCharType="begin"/>
    </w:r>
    <w:r>
      <w:instrText>PAGE   \* MERGEFORMAT</w:instrText>
    </w:r>
    <w:r>
      <w:fldChar w:fldCharType="separate"/>
    </w:r>
    <w:r w:rsidR="0051735E" w:rsidRPr="0051735E">
      <w:rPr>
        <w:noProof/>
        <w:lang w:val="zh-CN"/>
      </w:rPr>
      <w:t>1</w:t>
    </w:r>
    <w:r>
      <w:fldChar w:fldCharType="end"/>
    </w:r>
  </w:p>
  <w:p w14:paraId="467077A5" w14:textId="77777777" w:rsidR="00C915BA" w:rsidRDefault="00C915BA">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B8FC7" w14:textId="77777777" w:rsidR="00C915BA" w:rsidRDefault="00C915BA">
    <w:pPr>
      <w:pStyle w:val="a5"/>
      <w:jc w:val="center"/>
    </w:pPr>
    <w:r>
      <w:rPr>
        <w:rFonts w:hint="eastAsia"/>
      </w:rPr>
      <w:t>5-</w:t>
    </w:r>
    <w:r>
      <w:fldChar w:fldCharType="begin"/>
    </w:r>
    <w:r>
      <w:instrText>PAGE   \* MERGEFORMAT</w:instrText>
    </w:r>
    <w:r>
      <w:fldChar w:fldCharType="separate"/>
    </w:r>
    <w:r w:rsidR="0051735E" w:rsidRPr="0051735E">
      <w:rPr>
        <w:noProof/>
        <w:lang w:val="zh-CN"/>
      </w:rPr>
      <w:t>4</w:t>
    </w:r>
    <w:r>
      <w:fldChar w:fldCharType="end"/>
    </w:r>
  </w:p>
  <w:p w14:paraId="040781EA" w14:textId="77777777" w:rsidR="00C915BA" w:rsidRDefault="00C915BA">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54737" w14:textId="77777777" w:rsidR="00C915BA" w:rsidRDefault="00C915BA">
    <w:pPr>
      <w:pStyle w:val="a5"/>
      <w:jc w:val="center"/>
    </w:pPr>
    <w:r>
      <w:rPr>
        <w:rFonts w:hint="eastAsia"/>
      </w:rPr>
      <w:t>6-</w:t>
    </w:r>
    <w:r>
      <w:fldChar w:fldCharType="begin"/>
    </w:r>
    <w:r>
      <w:instrText>PAGE   \* MERGEFORMAT</w:instrText>
    </w:r>
    <w:r>
      <w:fldChar w:fldCharType="separate"/>
    </w:r>
    <w:r w:rsidR="0051735E" w:rsidRPr="0051735E">
      <w:rPr>
        <w:noProof/>
        <w:lang w:val="zh-CN"/>
      </w:rPr>
      <w:t>3</w:t>
    </w:r>
    <w:r>
      <w:fldChar w:fldCharType="end"/>
    </w:r>
  </w:p>
  <w:p w14:paraId="1969B830" w14:textId="77777777" w:rsidR="00C915BA" w:rsidRDefault="00C915BA">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51F8" w14:textId="77777777" w:rsidR="00C915BA" w:rsidRDefault="00C915BA">
    <w:pPr>
      <w:pStyle w:val="a5"/>
      <w:jc w:val="center"/>
    </w:pPr>
    <w:r>
      <w:rPr>
        <w:rFonts w:hint="eastAsia"/>
      </w:rPr>
      <w:t>7-</w:t>
    </w:r>
    <w:r>
      <w:fldChar w:fldCharType="begin"/>
    </w:r>
    <w:r>
      <w:instrText>PAGE   \* MERGEFORMAT</w:instrText>
    </w:r>
    <w:r>
      <w:fldChar w:fldCharType="separate"/>
    </w:r>
    <w:r w:rsidR="0051735E" w:rsidRPr="0051735E">
      <w:rPr>
        <w:noProof/>
        <w:lang w:val="zh-CN"/>
      </w:rPr>
      <w:t>6</w:t>
    </w:r>
    <w:r>
      <w:fldChar w:fldCharType="end"/>
    </w:r>
  </w:p>
  <w:p w14:paraId="04EA7655" w14:textId="77777777" w:rsidR="00C915BA" w:rsidRDefault="00C915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D3BE" w14:textId="77777777" w:rsidR="00FF5BFE" w:rsidRDefault="00FF5BFE" w:rsidP="00E90C76">
      <w:r>
        <w:separator/>
      </w:r>
    </w:p>
    <w:p w14:paraId="59F00C25" w14:textId="77777777" w:rsidR="00FF5BFE" w:rsidRDefault="00FF5BFE"/>
  </w:footnote>
  <w:footnote w:type="continuationSeparator" w:id="0">
    <w:p w14:paraId="76B7D1B6" w14:textId="77777777" w:rsidR="00FF5BFE" w:rsidRDefault="00FF5BFE" w:rsidP="00E90C76">
      <w:r>
        <w:continuationSeparator/>
      </w:r>
    </w:p>
    <w:p w14:paraId="04F53665" w14:textId="77777777" w:rsidR="00FF5BFE" w:rsidRDefault="00FF5BFE"/>
  </w:footnote>
  <w:footnote w:type="continuationNotice" w:id="1">
    <w:p w14:paraId="4EB257C6" w14:textId="77777777" w:rsidR="00FF5BFE" w:rsidRDefault="00FF5B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C2834" w14:textId="77777777" w:rsidR="00C915BA" w:rsidRDefault="00C915BA" w:rsidP="000159C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7D21A" w14:textId="77777777" w:rsidR="00C915BA" w:rsidRDefault="00C915B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ZD 信披新规">
    <w15:presenceInfo w15:providerId="None" w15:userId="YuanTai WZD 信披新规"/>
  </w15:person>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F2D46"/>
    <w:rsid w:val="0000217C"/>
    <w:rsid w:val="00003D21"/>
    <w:rsid w:val="0000635C"/>
    <w:rsid w:val="00006D94"/>
    <w:rsid w:val="00010CD0"/>
    <w:rsid w:val="00014F7E"/>
    <w:rsid w:val="00015773"/>
    <w:rsid w:val="000159CA"/>
    <w:rsid w:val="000167B7"/>
    <w:rsid w:val="0001732A"/>
    <w:rsid w:val="0002054C"/>
    <w:rsid w:val="00021A17"/>
    <w:rsid w:val="00023554"/>
    <w:rsid w:val="00023683"/>
    <w:rsid w:val="00024BAF"/>
    <w:rsid w:val="00026163"/>
    <w:rsid w:val="00026BFE"/>
    <w:rsid w:val="00031B2A"/>
    <w:rsid w:val="00031F5B"/>
    <w:rsid w:val="00032BA6"/>
    <w:rsid w:val="00033578"/>
    <w:rsid w:val="00036A12"/>
    <w:rsid w:val="000400C4"/>
    <w:rsid w:val="00040992"/>
    <w:rsid w:val="000409B4"/>
    <w:rsid w:val="00041366"/>
    <w:rsid w:val="00043F48"/>
    <w:rsid w:val="00044B81"/>
    <w:rsid w:val="00044DF6"/>
    <w:rsid w:val="00044FC1"/>
    <w:rsid w:val="00045129"/>
    <w:rsid w:val="00052115"/>
    <w:rsid w:val="00052B50"/>
    <w:rsid w:val="00053880"/>
    <w:rsid w:val="00053C11"/>
    <w:rsid w:val="00057B09"/>
    <w:rsid w:val="000613DF"/>
    <w:rsid w:val="00061ADA"/>
    <w:rsid w:val="00065C19"/>
    <w:rsid w:val="00065EA6"/>
    <w:rsid w:val="000668D1"/>
    <w:rsid w:val="00071274"/>
    <w:rsid w:val="00076B83"/>
    <w:rsid w:val="00077395"/>
    <w:rsid w:val="000809D7"/>
    <w:rsid w:val="00080FDA"/>
    <w:rsid w:val="0008271D"/>
    <w:rsid w:val="00084DAB"/>
    <w:rsid w:val="000924B2"/>
    <w:rsid w:val="0009258E"/>
    <w:rsid w:val="000935D4"/>
    <w:rsid w:val="000A02EF"/>
    <w:rsid w:val="000A101C"/>
    <w:rsid w:val="000A2640"/>
    <w:rsid w:val="000A3FDB"/>
    <w:rsid w:val="000A4D16"/>
    <w:rsid w:val="000A6CEA"/>
    <w:rsid w:val="000B3069"/>
    <w:rsid w:val="000B37DB"/>
    <w:rsid w:val="000B3A8A"/>
    <w:rsid w:val="000B6045"/>
    <w:rsid w:val="000B67A2"/>
    <w:rsid w:val="000C0D35"/>
    <w:rsid w:val="000C14D0"/>
    <w:rsid w:val="000C1971"/>
    <w:rsid w:val="000C1E15"/>
    <w:rsid w:val="000C4393"/>
    <w:rsid w:val="000C7D7F"/>
    <w:rsid w:val="000D4482"/>
    <w:rsid w:val="000D5535"/>
    <w:rsid w:val="000E1CC2"/>
    <w:rsid w:val="000E29EA"/>
    <w:rsid w:val="000E2AD0"/>
    <w:rsid w:val="000E3198"/>
    <w:rsid w:val="000E52C4"/>
    <w:rsid w:val="000E60B6"/>
    <w:rsid w:val="000F0495"/>
    <w:rsid w:val="000F0652"/>
    <w:rsid w:val="000F0D51"/>
    <w:rsid w:val="000F21BA"/>
    <w:rsid w:val="000F281E"/>
    <w:rsid w:val="000F57F9"/>
    <w:rsid w:val="000F78DC"/>
    <w:rsid w:val="00104AFA"/>
    <w:rsid w:val="00112E65"/>
    <w:rsid w:val="00114F49"/>
    <w:rsid w:val="00116C0C"/>
    <w:rsid w:val="00117776"/>
    <w:rsid w:val="00120E9E"/>
    <w:rsid w:val="001230D8"/>
    <w:rsid w:val="001311A5"/>
    <w:rsid w:val="001316CF"/>
    <w:rsid w:val="00133AF3"/>
    <w:rsid w:val="001352EB"/>
    <w:rsid w:val="0013667C"/>
    <w:rsid w:val="00140054"/>
    <w:rsid w:val="0014511C"/>
    <w:rsid w:val="00146732"/>
    <w:rsid w:val="0014725F"/>
    <w:rsid w:val="0015094A"/>
    <w:rsid w:val="001511A2"/>
    <w:rsid w:val="0015350C"/>
    <w:rsid w:val="00160C1F"/>
    <w:rsid w:val="001639A2"/>
    <w:rsid w:val="00163B57"/>
    <w:rsid w:val="00165519"/>
    <w:rsid w:val="00170D1A"/>
    <w:rsid w:val="00170F00"/>
    <w:rsid w:val="00171734"/>
    <w:rsid w:val="001722B4"/>
    <w:rsid w:val="00176104"/>
    <w:rsid w:val="001764D0"/>
    <w:rsid w:val="00181A49"/>
    <w:rsid w:val="0018235F"/>
    <w:rsid w:val="00186112"/>
    <w:rsid w:val="001878E8"/>
    <w:rsid w:val="00187ED4"/>
    <w:rsid w:val="00191221"/>
    <w:rsid w:val="00192194"/>
    <w:rsid w:val="00192D9C"/>
    <w:rsid w:val="00194048"/>
    <w:rsid w:val="001A044F"/>
    <w:rsid w:val="001A13E9"/>
    <w:rsid w:val="001A5A8B"/>
    <w:rsid w:val="001A5E5A"/>
    <w:rsid w:val="001A69D8"/>
    <w:rsid w:val="001B042F"/>
    <w:rsid w:val="001B2884"/>
    <w:rsid w:val="001B5AC7"/>
    <w:rsid w:val="001B6711"/>
    <w:rsid w:val="001B7A4A"/>
    <w:rsid w:val="001C1C44"/>
    <w:rsid w:val="001C5E36"/>
    <w:rsid w:val="001C5E75"/>
    <w:rsid w:val="001C795B"/>
    <w:rsid w:val="001C7A64"/>
    <w:rsid w:val="001D382E"/>
    <w:rsid w:val="001D3AAE"/>
    <w:rsid w:val="001D45A9"/>
    <w:rsid w:val="001D5523"/>
    <w:rsid w:val="001E0EA2"/>
    <w:rsid w:val="001E1EEE"/>
    <w:rsid w:val="001F0CD3"/>
    <w:rsid w:val="001F3300"/>
    <w:rsid w:val="001F4ACD"/>
    <w:rsid w:val="001F6322"/>
    <w:rsid w:val="00202B6B"/>
    <w:rsid w:val="00202CEB"/>
    <w:rsid w:val="002035CC"/>
    <w:rsid w:val="002042F9"/>
    <w:rsid w:val="002044F7"/>
    <w:rsid w:val="002045FD"/>
    <w:rsid w:val="002046CF"/>
    <w:rsid w:val="00205831"/>
    <w:rsid w:val="00206C57"/>
    <w:rsid w:val="002106DD"/>
    <w:rsid w:val="002130C8"/>
    <w:rsid w:val="00213D7D"/>
    <w:rsid w:val="00217BDA"/>
    <w:rsid w:val="00217FD6"/>
    <w:rsid w:val="002223D4"/>
    <w:rsid w:val="00222C72"/>
    <w:rsid w:val="0022543A"/>
    <w:rsid w:val="00225AAA"/>
    <w:rsid w:val="00227201"/>
    <w:rsid w:val="00227705"/>
    <w:rsid w:val="00227767"/>
    <w:rsid w:val="00231DA2"/>
    <w:rsid w:val="00232558"/>
    <w:rsid w:val="00232B63"/>
    <w:rsid w:val="00237E33"/>
    <w:rsid w:val="00240173"/>
    <w:rsid w:val="002422B1"/>
    <w:rsid w:val="00245B0D"/>
    <w:rsid w:val="00245EA6"/>
    <w:rsid w:val="00251E8D"/>
    <w:rsid w:val="0025363A"/>
    <w:rsid w:val="002553C2"/>
    <w:rsid w:val="002560A6"/>
    <w:rsid w:val="00260FF1"/>
    <w:rsid w:val="00261673"/>
    <w:rsid w:val="002629E0"/>
    <w:rsid w:val="0026407C"/>
    <w:rsid w:val="002646FC"/>
    <w:rsid w:val="002675EE"/>
    <w:rsid w:val="00267BB2"/>
    <w:rsid w:val="002706D7"/>
    <w:rsid w:val="00270972"/>
    <w:rsid w:val="002716BE"/>
    <w:rsid w:val="00273D69"/>
    <w:rsid w:val="00277D97"/>
    <w:rsid w:val="002848D6"/>
    <w:rsid w:val="00285965"/>
    <w:rsid w:val="00287CB0"/>
    <w:rsid w:val="0029435A"/>
    <w:rsid w:val="002954DD"/>
    <w:rsid w:val="002971AF"/>
    <w:rsid w:val="002A1FBC"/>
    <w:rsid w:val="002A25E7"/>
    <w:rsid w:val="002A2E37"/>
    <w:rsid w:val="002A2FDF"/>
    <w:rsid w:val="002A4C4A"/>
    <w:rsid w:val="002A6EAA"/>
    <w:rsid w:val="002B1065"/>
    <w:rsid w:val="002B167B"/>
    <w:rsid w:val="002B4697"/>
    <w:rsid w:val="002B5639"/>
    <w:rsid w:val="002B651A"/>
    <w:rsid w:val="002B6E7E"/>
    <w:rsid w:val="002B6FC5"/>
    <w:rsid w:val="002C040E"/>
    <w:rsid w:val="002C1536"/>
    <w:rsid w:val="002C77E4"/>
    <w:rsid w:val="002D1E8A"/>
    <w:rsid w:val="002D5CB1"/>
    <w:rsid w:val="002E0724"/>
    <w:rsid w:val="002E1ACA"/>
    <w:rsid w:val="002E2C6C"/>
    <w:rsid w:val="002E4DD7"/>
    <w:rsid w:val="002E5CE8"/>
    <w:rsid w:val="002E6530"/>
    <w:rsid w:val="002E75B4"/>
    <w:rsid w:val="002F4C05"/>
    <w:rsid w:val="00301E1D"/>
    <w:rsid w:val="0030359A"/>
    <w:rsid w:val="00304385"/>
    <w:rsid w:val="00306034"/>
    <w:rsid w:val="00311106"/>
    <w:rsid w:val="00311643"/>
    <w:rsid w:val="00311779"/>
    <w:rsid w:val="003124E0"/>
    <w:rsid w:val="00313BF8"/>
    <w:rsid w:val="003155D1"/>
    <w:rsid w:val="003166AD"/>
    <w:rsid w:val="00316C2C"/>
    <w:rsid w:val="00317A95"/>
    <w:rsid w:val="003204F0"/>
    <w:rsid w:val="003212C2"/>
    <w:rsid w:val="00321A08"/>
    <w:rsid w:val="003264E3"/>
    <w:rsid w:val="00326DB9"/>
    <w:rsid w:val="00327F11"/>
    <w:rsid w:val="00330725"/>
    <w:rsid w:val="00331867"/>
    <w:rsid w:val="00332141"/>
    <w:rsid w:val="00335AC3"/>
    <w:rsid w:val="0034160C"/>
    <w:rsid w:val="00341F1F"/>
    <w:rsid w:val="003460DC"/>
    <w:rsid w:val="00347353"/>
    <w:rsid w:val="003477AA"/>
    <w:rsid w:val="00350A10"/>
    <w:rsid w:val="00350DD1"/>
    <w:rsid w:val="003522DE"/>
    <w:rsid w:val="00352F02"/>
    <w:rsid w:val="0035433A"/>
    <w:rsid w:val="00354C4D"/>
    <w:rsid w:val="003569AC"/>
    <w:rsid w:val="003624EA"/>
    <w:rsid w:val="00365E42"/>
    <w:rsid w:val="00367998"/>
    <w:rsid w:val="003706EF"/>
    <w:rsid w:val="0037217E"/>
    <w:rsid w:val="00372482"/>
    <w:rsid w:val="00377804"/>
    <w:rsid w:val="00380BFC"/>
    <w:rsid w:val="003839F7"/>
    <w:rsid w:val="00384D4D"/>
    <w:rsid w:val="00385834"/>
    <w:rsid w:val="00385F52"/>
    <w:rsid w:val="00386085"/>
    <w:rsid w:val="00387380"/>
    <w:rsid w:val="00391CCD"/>
    <w:rsid w:val="0039239D"/>
    <w:rsid w:val="00393B0E"/>
    <w:rsid w:val="00395388"/>
    <w:rsid w:val="003954BF"/>
    <w:rsid w:val="003A0BCD"/>
    <w:rsid w:val="003A15CF"/>
    <w:rsid w:val="003A352E"/>
    <w:rsid w:val="003A4660"/>
    <w:rsid w:val="003A4A22"/>
    <w:rsid w:val="003A6723"/>
    <w:rsid w:val="003B31C9"/>
    <w:rsid w:val="003B6E06"/>
    <w:rsid w:val="003B7E93"/>
    <w:rsid w:val="003C48AB"/>
    <w:rsid w:val="003C4A57"/>
    <w:rsid w:val="003C5020"/>
    <w:rsid w:val="003C5E55"/>
    <w:rsid w:val="003C77FA"/>
    <w:rsid w:val="003C790B"/>
    <w:rsid w:val="003C7DA6"/>
    <w:rsid w:val="003C7E8B"/>
    <w:rsid w:val="003D7D69"/>
    <w:rsid w:val="003E6F59"/>
    <w:rsid w:val="003E74AA"/>
    <w:rsid w:val="003F44D3"/>
    <w:rsid w:val="003F482B"/>
    <w:rsid w:val="003F49DC"/>
    <w:rsid w:val="003F6501"/>
    <w:rsid w:val="00401C36"/>
    <w:rsid w:val="0040454C"/>
    <w:rsid w:val="004068E3"/>
    <w:rsid w:val="0040738D"/>
    <w:rsid w:val="00411602"/>
    <w:rsid w:val="00412297"/>
    <w:rsid w:val="004122FF"/>
    <w:rsid w:val="00413C4F"/>
    <w:rsid w:val="004158F4"/>
    <w:rsid w:val="004160F2"/>
    <w:rsid w:val="00421C5B"/>
    <w:rsid w:val="004223BC"/>
    <w:rsid w:val="0042296F"/>
    <w:rsid w:val="00424565"/>
    <w:rsid w:val="00424EDC"/>
    <w:rsid w:val="00430F21"/>
    <w:rsid w:val="00431D76"/>
    <w:rsid w:val="00432AEB"/>
    <w:rsid w:val="0043331C"/>
    <w:rsid w:val="004338CF"/>
    <w:rsid w:val="00434DE6"/>
    <w:rsid w:val="00440FFF"/>
    <w:rsid w:val="00441B6B"/>
    <w:rsid w:val="00443C4F"/>
    <w:rsid w:val="00444C9D"/>
    <w:rsid w:val="00452440"/>
    <w:rsid w:val="0045316A"/>
    <w:rsid w:val="004564C9"/>
    <w:rsid w:val="00457BD6"/>
    <w:rsid w:val="0046029D"/>
    <w:rsid w:val="004639FD"/>
    <w:rsid w:val="00464C1A"/>
    <w:rsid w:val="00465EF0"/>
    <w:rsid w:val="00465F74"/>
    <w:rsid w:val="0046629D"/>
    <w:rsid w:val="004677C3"/>
    <w:rsid w:val="00474600"/>
    <w:rsid w:val="00480388"/>
    <w:rsid w:val="004872B3"/>
    <w:rsid w:val="00487F4D"/>
    <w:rsid w:val="004904BD"/>
    <w:rsid w:val="00494CF7"/>
    <w:rsid w:val="00496811"/>
    <w:rsid w:val="004A20DA"/>
    <w:rsid w:val="004A26C4"/>
    <w:rsid w:val="004B072E"/>
    <w:rsid w:val="004B14AC"/>
    <w:rsid w:val="004B2B77"/>
    <w:rsid w:val="004B3877"/>
    <w:rsid w:val="004B3FB4"/>
    <w:rsid w:val="004B4580"/>
    <w:rsid w:val="004C09BF"/>
    <w:rsid w:val="004C17BF"/>
    <w:rsid w:val="004C1968"/>
    <w:rsid w:val="004C59C4"/>
    <w:rsid w:val="004C7E50"/>
    <w:rsid w:val="004D176A"/>
    <w:rsid w:val="004D4848"/>
    <w:rsid w:val="004D5E53"/>
    <w:rsid w:val="004D764C"/>
    <w:rsid w:val="004E106A"/>
    <w:rsid w:val="004E15F8"/>
    <w:rsid w:val="004E1C53"/>
    <w:rsid w:val="004E1ED0"/>
    <w:rsid w:val="004E2231"/>
    <w:rsid w:val="004E2B83"/>
    <w:rsid w:val="004E4626"/>
    <w:rsid w:val="004E4ABF"/>
    <w:rsid w:val="004E5C40"/>
    <w:rsid w:val="004E5E57"/>
    <w:rsid w:val="004E6553"/>
    <w:rsid w:val="004F09DD"/>
    <w:rsid w:val="004F2D3C"/>
    <w:rsid w:val="004F2ED0"/>
    <w:rsid w:val="004F3231"/>
    <w:rsid w:val="004F494B"/>
    <w:rsid w:val="00510059"/>
    <w:rsid w:val="005108E8"/>
    <w:rsid w:val="0051463E"/>
    <w:rsid w:val="0051646D"/>
    <w:rsid w:val="0051735E"/>
    <w:rsid w:val="00517A52"/>
    <w:rsid w:val="005238F6"/>
    <w:rsid w:val="005252D9"/>
    <w:rsid w:val="00526B4B"/>
    <w:rsid w:val="00530321"/>
    <w:rsid w:val="00531816"/>
    <w:rsid w:val="0053197E"/>
    <w:rsid w:val="0053301F"/>
    <w:rsid w:val="00533066"/>
    <w:rsid w:val="0053414A"/>
    <w:rsid w:val="00535798"/>
    <w:rsid w:val="00536937"/>
    <w:rsid w:val="00537B45"/>
    <w:rsid w:val="005408B0"/>
    <w:rsid w:val="005409A6"/>
    <w:rsid w:val="00541633"/>
    <w:rsid w:val="00544AD1"/>
    <w:rsid w:val="00546381"/>
    <w:rsid w:val="00546747"/>
    <w:rsid w:val="00546846"/>
    <w:rsid w:val="00550E05"/>
    <w:rsid w:val="00550EFF"/>
    <w:rsid w:val="00550FC6"/>
    <w:rsid w:val="00552B11"/>
    <w:rsid w:val="00554676"/>
    <w:rsid w:val="005553A9"/>
    <w:rsid w:val="00555CFF"/>
    <w:rsid w:val="0055713B"/>
    <w:rsid w:val="00557414"/>
    <w:rsid w:val="005630A5"/>
    <w:rsid w:val="0056694C"/>
    <w:rsid w:val="0056724C"/>
    <w:rsid w:val="00570B7C"/>
    <w:rsid w:val="00571BE8"/>
    <w:rsid w:val="00573CD3"/>
    <w:rsid w:val="00575B5B"/>
    <w:rsid w:val="00580F5D"/>
    <w:rsid w:val="00581658"/>
    <w:rsid w:val="00584EA6"/>
    <w:rsid w:val="00591E9F"/>
    <w:rsid w:val="005944EA"/>
    <w:rsid w:val="0059503E"/>
    <w:rsid w:val="005A0199"/>
    <w:rsid w:val="005A1824"/>
    <w:rsid w:val="005A3297"/>
    <w:rsid w:val="005A5B14"/>
    <w:rsid w:val="005A6E7C"/>
    <w:rsid w:val="005A6E91"/>
    <w:rsid w:val="005B07FC"/>
    <w:rsid w:val="005B37E8"/>
    <w:rsid w:val="005B3D7C"/>
    <w:rsid w:val="005C2B8F"/>
    <w:rsid w:val="005C2D07"/>
    <w:rsid w:val="005C4E0B"/>
    <w:rsid w:val="005C6193"/>
    <w:rsid w:val="005C7F1B"/>
    <w:rsid w:val="005D2F57"/>
    <w:rsid w:val="005D597A"/>
    <w:rsid w:val="005D6413"/>
    <w:rsid w:val="005D670E"/>
    <w:rsid w:val="005D7945"/>
    <w:rsid w:val="005F01DB"/>
    <w:rsid w:val="005F0817"/>
    <w:rsid w:val="005F10AE"/>
    <w:rsid w:val="005F5240"/>
    <w:rsid w:val="005F5C60"/>
    <w:rsid w:val="00601207"/>
    <w:rsid w:val="006021E3"/>
    <w:rsid w:val="0060230B"/>
    <w:rsid w:val="00603CBB"/>
    <w:rsid w:val="006049CB"/>
    <w:rsid w:val="00610E97"/>
    <w:rsid w:val="00611D50"/>
    <w:rsid w:val="00616DCF"/>
    <w:rsid w:val="00621B64"/>
    <w:rsid w:val="00626C04"/>
    <w:rsid w:val="00630003"/>
    <w:rsid w:val="006322AE"/>
    <w:rsid w:val="0063387F"/>
    <w:rsid w:val="0064055D"/>
    <w:rsid w:val="00641244"/>
    <w:rsid w:val="006458AB"/>
    <w:rsid w:val="0064707B"/>
    <w:rsid w:val="00650E82"/>
    <w:rsid w:val="00655ED5"/>
    <w:rsid w:val="00657D74"/>
    <w:rsid w:val="006617E7"/>
    <w:rsid w:val="00663178"/>
    <w:rsid w:val="00664067"/>
    <w:rsid w:val="00664DA1"/>
    <w:rsid w:val="006659C4"/>
    <w:rsid w:val="006669A7"/>
    <w:rsid w:val="00667BA5"/>
    <w:rsid w:val="00671A34"/>
    <w:rsid w:val="0067360C"/>
    <w:rsid w:val="00673E84"/>
    <w:rsid w:val="006762BF"/>
    <w:rsid w:val="0067669E"/>
    <w:rsid w:val="00680DB5"/>
    <w:rsid w:val="006837A3"/>
    <w:rsid w:val="00684F00"/>
    <w:rsid w:val="00692695"/>
    <w:rsid w:val="00693DF5"/>
    <w:rsid w:val="00697A38"/>
    <w:rsid w:val="006A31A1"/>
    <w:rsid w:val="006A4E00"/>
    <w:rsid w:val="006A528A"/>
    <w:rsid w:val="006A5479"/>
    <w:rsid w:val="006A622E"/>
    <w:rsid w:val="006A77E6"/>
    <w:rsid w:val="006B0D00"/>
    <w:rsid w:val="006B148D"/>
    <w:rsid w:val="006B3B83"/>
    <w:rsid w:val="006B44BF"/>
    <w:rsid w:val="006B5B25"/>
    <w:rsid w:val="006C1D26"/>
    <w:rsid w:val="006C520E"/>
    <w:rsid w:val="006D1BFF"/>
    <w:rsid w:val="006D3381"/>
    <w:rsid w:val="006D4E96"/>
    <w:rsid w:val="006D5D88"/>
    <w:rsid w:val="006D6600"/>
    <w:rsid w:val="006E1F8B"/>
    <w:rsid w:val="006E5251"/>
    <w:rsid w:val="006E6600"/>
    <w:rsid w:val="006E76C5"/>
    <w:rsid w:val="006E7987"/>
    <w:rsid w:val="006F0C16"/>
    <w:rsid w:val="006F3E66"/>
    <w:rsid w:val="006F5B90"/>
    <w:rsid w:val="006F5E0C"/>
    <w:rsid w:val="006F6B83"/>
    <w:rsid w:val="00703150"/>
    <w:rsid w:val="00710AD3"/>
    <w:rsid w:val="00711BDB"/>
    <w:rsid w:val="007136D1"/>
    <w:rsid w:val="00714840"/>
    <w:rsid w:val="00716B5B"/>
    <w:rsid w:val="007178B3"/>
    <w:rsid w:val="0072186C"/>
    <w:rsid w:val="00722C27"/>
    <w:rsid w:val="00723CED"/>
    <w:rsid w:val="00723EB0"/>
    <w:rsid w:val="00724163"/>
    <w:rsid w:val="00725B2D"/>
    <w:rsid w:val="00726680"/>
    <w:rsid w:val="00726885"/>
    <w:rsid w:val="00727580"/>
    <w:rsid w:val="00730362"/>
    <w:rsid w:val="0073242E"/>
    <w:rsid w:val="0073752F"/>
    <w:rsid w:val="00740D79"/>
    <w:rsid w:val="0075099E"/>
    <w:rsid w:val="007540BC"/>
    <w:rsid w:val="00757588"/>
    <w:rsid w:val="007577EF"/>
    <w:rsid w:val="00757E9B"/>
    <w:rsid w:val="007623D2"/>
    <w:rsid w:val="00763EF6"/>
    <w:rsid w:val="00767989"/>
    <w:rsid w:val="00774890"/>
    <w:rsid w:val="00776037"/>
    <w:rsid w:val="007773D2"/>
    <w:rsid w:val="007778FA"/>
    <w:rsid w:val="00777CA0"/>
    <w:rsid w:val="00781433"/>
    <w:rsid w:val="00781EA0"/>
    <w:rsid w:val="0078221A"/>
    <w:rsid w:val="00782886"/>
    <w:rsid w:val="00786874"/>
    <w:rsid w:val="007877EF"/>
    <w:rsid w:val="00793FE9"/>
    <w:rsid w:val="00796BE3"/>
    <w:rsid w:val="00796FC3"/>
    <w:rsid w:val="007A014A"/>
    <w:rsid w:val="007A1D94"/>
    <w:rsid w:val="007A1DAB"/>
    <w:rsid w:val="007A57DA"/>
    <w:rsid w:val="007A5D95"/>
    <w:rsid w:val="007B13B1"/>
    <w:rsid w:val="007B4190"/>
    <w:rsid w:val="007B69BF"/>
    <w:rsid w:val="007B6F82"/>
    <w:rsid w:val="007C0214"/>
    <w:rsid w:val="007C027F"/>
    <w:rsid w:val="007C35A9"/>
    <w:rsid w:val="007C690E"/>
    <w:rsid w:val="007C6A99"/>
    <w:rsid w:val="007C7657"/>
    <w:rsid w:val="007C7BD2"/>
    <w:rsid w:val="007C7DC9"/>
    <w:rsid w:val="007D1727"/>
    <w:rsid w:val="007D29CF"/>
    <w:rsid w:val="007D3EF6"/>
    <w:rsid w:val="007D59C8"/>
    <w:rsid w:val="007E3A9A"/>
    <w:rsid w:val="007E3A9E"/>
    <w:rsid w:val="007E4349"/>
    <w:rsid w:val="007E4DCB"/>
    <w:rsid w:val="007E6ABD"/>
    <w:rsid w:val="007E6E1D"/>
    <w:rsid w:val="007F2D46"/>
    <w:rsid w:val="007F43B3"/>
    <w:rsid w:val="007F5CEE"/>
    <w:rsid w:val="007F7AF4"/>
    <w:rsid w:val="00802317"/>
    <w:rsid w:val="00802385"/>
    <w:rsid w:val="00803591"/>
    <w:rsid w:val="00804545"/>
    <w:rsid w:val="008046B5"/>
    <w:rsid w:val="0080749A"/>
    <w:rsid w:val="0081140A"/>
    <w:rsid w:val="00811D4C"/>
    <w:rsid w:val="00813473"/>
    <w:rsid w:val="00817BEB"/>
    <w:rsid w:val="00825D04"/>
    <w:rsid w:val="00826106"/>
    <w:rsid w:val="00827E8C"/>
    <w:rsid w:val="00831261"/>
    <w:rsid w:val="00832D22"/>
    <w:rsid w:val="00834828"/>
    <w:rsid w:val="0083636C"/>
    <w:rsid w:val="008371F1"/>
    <w:rsid w:val="00843A15"/>
    <w:rsid w:val="00844F1D"/>
    <w:rsid w:val="0084694A"/>
    <w:rsid w:val="00846D66"/>
    <w:rsid w:val="00851F0E"/>
    <w:rsid w:val="00855528"/>
    <w:rsid w:val="00857C20"/>
    <w:rsid w:val="008666F3"/>
    <w:rsid w:val="00867151"/>
    <w:rsid w:val="0087073A"/>
    <w:rsid w:val="008735BC"/>
    <w:rsid w:val="00875F4C"/>
    <w:rsid w:val="008776C3"/>
    <w:rsid w:val="00882E9F"/>
    <w:rsid w:val="00882EA3"/>
    <w:rsid w:val="008846B0"/>
    <w:rsid w:val="00885207"/>
    <w:rsid w:val="008858EF"/>
    <w:rsid w:val="00886441"/>
    <w:rsid w:val="0088669F"/>
    <w:rsid w:val="00887495"/>
    <w:rsid w:val="00887AC5"/>
    <w:rsid w:val="00890CA3"/>
    <w:rsid w:val="00890DB3"/>
    <w:rsid w:val="00892AC4"/>
    <w:rsid w:val="00896178"/>
    <w:rsid w:val="008A136C"/>
    <w:rsid w:val="008A3023"/>
    <w:rsid w:val="008A5332"/>
    <w:rsid w:val="008B00A4"/>
    <w:rsid w:val="008B0847"/>
    <w:rsid w:val="008B0861"/>
    <w:rsid w:val="008B223B"/>
    <w:rsid w:val="008B2B9F"/>
    <w:rsid w:val="008B3949"/>
    <w:rsid w:val="008B4CEF"/>
    <w:rsid w:val="008B5ADB"/>
    <w:rsid w:val="008C4A88"/>
    <w:rsid w:val="008C6800"/>
    <w:rsid w:val="008E0EEA"/>
    <w:rsid w:val="008E0F7B"/>
    <w:rsid w:val="008E2276"/>
    <w:rsid w:val="008E3FBF"/>
    <w:rsid w:val="008E50B2"/>
    <w:rsid w:val="008E5CC5"/>
    <w:rsid w:val="008E720D"/>
    <w:rsid w:val="008F0C7E"/>
    <w:rsid w:val="008F1C02"/>
    <w:rsid w:val="008F2EB2"/>
    <w:rsid w:val="008F2FC4"/>
    <w:rsid w:val="008F40B6"/>
    <w:rsid w:val="008F412B"/>
    <w:rsid w:val="008F5A88"/>
    <w:rsid w:val="008F6C1A"/>
    <w:rsid w:val="008F7175"/>
    <w:rsid w:val="00902FCF"/>
    <w:rsid w:val="00904271"/>
    <w:rsid w:val="009047E8"/>
    <w:rsid w:val="009074BA"/>
    <w:rsid w:val="009163CE"/>
    <w:rsid w:val="0091737A"/>
    <w:rsid w:val="00922AB7"/>
    <w:rsid w:val="009276CD"/>
    <w:rsid w:val="00927C4F"/>
    <w:rsid w:val="009329AE"/>
    <w:rsid w:val="009430E9"/>
    <w:rsid w:val="009434F3"/>
    <w:rsid w:val="0094579A"/>
    <w:rsid w:val="00945C83"/>
    <w:rsid w:val="00947363"/>
    <w:rsid w:val="00947983"/>
    <w:rsid w:val="00950A57"/>
    <w:rsid w:val="00951968"/>
    <w:rsid w:val="009557DD"/>
    <w:rsid w:val="00961755"/>
    <w:rsid w:val="00962F57"/>
    <w:rsid w:val="00967C8A"/>
    <w:rsid w:val="0097769A"/>
    <w:rsid w:val="009777DE"/>
    <w:rsid w:val="009823F5"/>
    <w:rsid w:val="00983D27"/>
    <w:rsid w:val="00985A78"/>
    <w:rsid w:val="00986261"/>
    <w:rsid w:val="00987944"/>
    <w:rsid w:val="00990B73"/>
    <w:rsid w:val="0099145E"/>
    <w:rsid w:val="00993F89"/>
    <w:rsid w:val="00995212"/>
    <w:rsid w:val="00996D01"/>
    <w:rsid w:val="009A03C5"/>
    <w:rsid w:val="009A0D3C"/>
    <w:rsid w:val="009A0DF1"/>
    <w:rsid w:val="009A1C4D"/>
    <w:rsid w:val="009A2273"/>
    <w:rsid w:val="009A25DA"/>
    <w:rsid w:val="009A45F5"/>
    <w:rsid w:val="009A68D9"/>
    <w:rsid w:val="009B01DF"/>
    <w:rsid w:val="009B0E2A"/>
    <w:rsid w:val="009B567A"/>
    <w:rsid w:val="009C02F2"/>
    <w:rsid w:val="009C117C"/>
    <w:rsid w:val="009C19A9"/>
    <w:rsid w:val="009C19E9"/>
    <w:rsid w:val="009C2EFE"/>
    <w:rsid w:val="009C41E9"/>
    <w:rsid w:val="009C475C"/>
    <w:rsid w:val="009D013D"/>
    <w:rsid w:val="009D1D67"/>
    <w:rsid w:val="009D220F"/>
    <w:rsid w:val="009D2350"/>
    <w:rsid w:val="009D4F67"/>
    <w:rsid w:val="009D5609"/>
    <w:rsid w:val="009D63BC"/>
    <w:rsid w:val="009D6AE1"/>
    <w:rsid w:val="009E0C6F"/>
    <w:rsid w:val="009E3F64"/>
    <w:rsid w:val="009E48A1"/>
    <w:rsid w:val="009E6127"/>
    <w:rsid w:val="009E6D61"/>
    <w:rsid w:val="009F0767"/>
    <w:rsid w:val="009F0A06"/>
    <w:rsid w:val="009F108D"/>
    <w:rsid w:val="009F2E14"/>
    <w:rsid w:val="009F34C7"/>
    <w:rsid w:val="009F7CA2"/>
    <w:rsid w:val="00A0393B"/>
    <w:rsid w:val="00A123BF"/>
    <w:rsid w:val="00A14B1E"/>
    <w:rsid w:val="00A162D8"/>
    <w:rsid w:val="00A22BAC"/>
    <w:rsid w:val="00A274AE"/>
    <w:rsid w:val="00A27882"/>
    <w:rsid w:val="00A307F3"/>
    <w:rsid w:val="00A336F6"/>
    <w:rsid w:val="00A36F10"/>
    <w:rsid w:val="00A37318"/>
    <w:rsid w:val="00A37C02"/>
    <w:rsid w:val="00A4178A"/>
    <w:rsid w:val="00A430B1"/>
    <w:rsid w:val="00A43A1A"/>
    <w:rsid w:val="00A4558B"/>
    <w:rsid w:val="00A478D5"/>
    <w:rsid w:val="00A50C22"/>
    <w:rsid w:val="00A60378"/>
    <w:rsid w:val="00A60DFA"/>
    <w:rsid w:val="00A64340"/>
    <w:rsid w:val="00A6443F"/>
    <w:rsid w:val="00A64D49"/>
    <w:rsid w:val="00A65A8A"/>
    <w:rsid w:val="00A65BCF"/>
    <w:rsid w:val="00A65D59"/>
    <w:rsid w:val="00A70401"/>
    <w:rsid w:val="00A7063C"/>
    <w:rsid w:val="00A72EFD"/>
    <w:rsid w:val="00A737C8"/>
    <w:rsid w:val="00A7568C"/>
    <w:rsid w:val="00A7588D"/>
    <w:rsid w:val="00A80349"/>
    <w:rsid w:val="00A80934"/>
    <w:rsid w:val="00A82600"/>
    <w:rsid w:val="00A82A3E"/>
    <w:rsid w:val="00A82B10"/>
    <w:rsid w:val="00A83C26"/>
    <w:rsid w:val="00A83F2F"/>
    <w:rsid w:val="00A83F54"/>
    <w:rsid w:val="00A85D51"/>
    <w:rsid w:val="00A916F3"/>
    <w:rsid w:val="00A92304"/>
    <w:rsid w:val="00A92982"/>
    <w:rsid w:val="00A9433E"/>
    <w:rsid w:val="00A94E69"/>
    <w:rsid w:val="00A96301"/>
    <w:rsid w:val="00AA018B"/>
    <w:rsid w:val="00AA0B93"/>
    <w:rsid w:val="00AA58BC"/>
    <w:rsid w:val="00AA5B66"/>
    <w:rsid w:val="00AA660D"/>
    <w:rsid w:val="00AA6A93"/>
    <w:rsid w:val="00AA750F"/>
    <w:rsid w:val="00AB3459"/>
    <w:rsid w:val="00AB52A3"/>
    <w:rsid w:val="00AB618C"/>
    <w:rsid w:val="00AC009E"/>
    <w:rsid w:val="00AC017E"/>
    <w:rsid w:val="00AC0EF4"/>
    <w:rsid w:val="00AC11C3"/>
    <w:rsid w:val="00AC1A86"/>
    <w:rsid w:val="00AC2B23"/>
    <w:rsid w:val="00AC6A74"/>
    <w:rsid w:val="00AD0408"/>
    <w:rsid w:val="00AD2D22"/>
    <w:rsid w:val="00AD6A2F"/>
    <w:rsid w:val="00AE20AF"/>
    <w:rsid w:val="00AE23D2"/>
    <w:rsid w:val="00AE27E9"/>
    <w:rsid w:val="00AE29FB"/>
    <w:rsid w:val="00AE311A"/>
    <w:rsid w:val="00AE55C9"/>
    <w:rsid w:val="00AE60C0"/>
    <w:rsid w:val="00AE6230"/>
    <w:rsid w:val="00AE7E21"/>
    <w:rsid w:val="00AF016E"/>
    <w:rsid w:val="00AF05EF"/>
    <w:rsid w:val="00AF1A0C"/>
    <w:rsid w:val="00AF3FF0"/>
    <w:rsid w:val="00AF57A7"/>
    <w:rsid w:val="00AF7D4E"/>
    <w:rsid w:val="00B00110"/>
    <w:rsid w:val="00B013E2"/>
    <w:rsid w:val="00B03192"/>
    <w:rsid w:val="00B03A1E"/>
    <w:rsid w:val="00B03A37"/>
    <w:rsid w:val="00B04A42"/>
    <w:rsid w:val="00B11CAB"/>
    <w:rsid w:val="00B12096"/>
    <w:rsid w:val="00B14699"/>
    <w:rsid w:val="00B15101"/>
    <w:rsid w:val="00B16404"/>
    <w:rsid w:val="00B212AF"/>
    <w:rsid w:val="00B22340"/>
    <w:rsid w:val="00B22679"/>
    <w:rsid w:val="00B23959"/>
    <w:rsid w:val="00B23B5A"/>
    <w:rsid w:val="00B23F5A"/>
    <w:rsid w:val="00B241AC"/>
    <w:rsid w:val="00B253B0"/>
    <w:rsid w:val="00B2759E"/>
    <w:rsid w:val="00B277FB"/>
    <w:rsid w:val="00B320CE"/>
    <w:rsid w:val="00B36080"/>
    <w:rsid w:val="00B36EB3"/>
    <w:rsid w:val="00B42ADE"/>
    <w:rsid w:val="00B4302A"/>
    <w:rsid w:val="00B43681"/>
    <w:rsid w:val="00B4503D"/>
    <w:rsid w:val="00B4539F"/>
    <w:rsid w:val="00B46596"/>
    <w:rsid w:val="00B4699F"/>
    <w:rsid w:val="00B47938"/>
    <w:rsid w:val="00B519B5"/>
    <w:rsid w:val="00B51A38"/>
    <w:rsid w:val="00B529E0"/>
    <w:rsid w:val="00B53349"/>
    <w:rsid w:val="00B561E4"/>
    <w:rsid w:val="00B56F04"/>
    <w:rsid w:val="00B5738B"/>
    <w:rsid w:val="00B613B5"/>
    <w:rsid w:val="00B635EA"/>
    <w:rsid w:val="00B63F83"/>
    <w:rsid w:val="00B649E4"/>
    <w:rsid w:val="00B71BF7"/>
    <w:rsid w:val="00B74271"/>
    <w:rsid w:val="00B74DC0"/>
    <w:rsid w:val="00B75DE0"/>
    <w:rsid w:val="00B76AFD"/>
    <w:rsid w:val="00B76B34"/>
    <w:rsid w:val="00B77905"/>
    <w:rsid w:val="00B80738"/>
    <w:rsid w:val="00B82909"/>
    <w:rsid w:val="00B83DE3"/>
    <w:rsid w:val="00B85AB9"/>
    <w:rsid w:val="00B86A90"/>
    <w:rsid w:val="00B873D1"/>
    <w:rsid w:val="00B8748B"/>
    <w:rsid w:val="00B91C74"/>
    <w:rsid w:val="00B94233"/>
    <w:rsid w:val="00B94AC9"/>
    <w:rsid w:val="00B94D6E"/>
    <w:rsid w:val="00B95BC8"/>
    <w:rsid w:val="00B97BBA"/>
    <w:rsid w:val="00BA0552"/>
    <w:rsid w:val="00BA14E2"/>
    <w:rsid w:val="00BA18D9"/>
    <w:rsid w:val="00BA1AC6"/>
    <w:rsid w:val="00BA2759"/>
    <w:rsid w:val="00BA407F"/>
    <w:rsid w:val="00BA4FB4"/>
    <w:rsid w:val="00BA6C10"/>
    <w:rsid w:val="00BA6C88"/>
    <w:rsid w:val="00BA6D0D"/>
    <w:rsid w:val="00BB2121"/>
    <w:rsid w:val="00BB22FC"/>
    <w:rsid w:val="00BB3A0F"/>
    <w:rsid w:val="00BB506C"/>
    <w:rsid w:val="00BB5335"/>
    <w:rsid w:val="00BB67F3"/>
    <w:rsid w:val="00BB79ED"/>
    <w:rsid w:val="00BC29AD"/>
    <w:rsid w:val="00BC4302"/>
    <w:rsid w:val="00BC44F3"/>
    <w:rsid w:val="00BC45F8"/>
    <w:rsid w:val="00BC4B36"/>
    <w:rsid w:val="00BC68DE"/>
    <w:rsid w:val="00BC7A01"/>
    <w:rsid w:val="00BD0FC4"/>
    <w:rsid w:val="00BD311A"/>
    <w:rsid w:val="00BD3485"/>
    <w:rsid w:val="00BD47B9"/>
    <w:rsid w:val="00BD5E7A"/>
    <w:rsid w:val="00BE02C4"/>
    <w:rsid w:val="00BE1362"/>
    <w:rsid w:val="00BE3184"/>
    <w:rsid w:val="00BE4DB4"/>
    <w:rsid w:val="00BE5010"/>
    <w:rsid w:val="00BE65C0"/>
    <w:rsid w:val="00BE6A5E"/>
    <w:rsid w:val="00BF23E5"/>
    <w:rsid w:val="00BF3B59"/>
    <w:rsid w:val="00BF3D0A"/>
    <w:rsid w:val="00BF438E"/>
    <w:rsid w:val="00BF6284"/>
    <w:rsid w:val="00BF705B"/>
    <w:rsid w:val="00C06A9C"/>
    <w:rsid w:val="00C07BF6"/>
    <w:rsid w:val="00C1072D"/>
    <w:rsid w:val="00C10B36"/>
    <w:rsid w:val="00C121BD"/>
    <w:rsid w:val="00C12704"/>
    <w:rsid w:val="00C14125"/>
    <w:rsid w:val="00C14671"/>
    <w:rsid w:val="00C163C9"/>
    <w:rsid w:val="00C2221E"/>
    <w:rsid w:val="00C225F4"/>
    <w:rsid w:val="00C2341E"/>
    <w:rsid w:val="00C23CC1"/>
    <w:rsid w:val="00C23D63"/>
    <w:rsid w:val="00C24DAA"/>
    <w:rsid w:val="00C25242"/>
    <w:rsid w:val="00C25ABA"/>
    <w:rsid w:val="00C34C71"/>
    <w:rsid w:val="00C35DC7"/>
    <w:rsid w:val="00C4042A"/>
    <w:rsid w:val="00C43132"/>
    <w:rsid w:val="00C43420"/>
    <w:rsid w:val="00C46468"/>
    <w:rsid w:val="00C50970"/>
    <w:rsid w:val="00C511A7"/>
    <w:rsid w:val="00C516A9"/>
    <w:rsid w:val="00C51D05"/>
    <w:rsid w:val="00C52177"/>
    <w:rsid w:val="00C543EC"/>
    <w:rsid w:val="00C5493C"/>
    <w:rsid w:val="00C55E7B"/>
    <w:rsid w:val="00C56CE0"/>
    <w:rsid w:val="00C63651"/>
    <w:rsid w:val="00C63ADE"/>
    <w:rsid w:val="00C64FBC"/>
    <w:rsid w:val="00C66B0A"/>
    <w:rsid w:val="00C66D8E"/>
    <w:rsid w:val="00C66ECA"/>
    <w:rsid w:val="00C70E01"/>
    <w:rsid w:val="00C71D25"/>
    <w:rsid w:val="00C726F9"/>
    <w:rsid w:val="00C7514A"/>
    <w:rsid w:val="00C75A6D"/>
    <w:rsid w:val="00C800F6"/>
    <w:rsid w:val="00C837EF"/>
    <w:rsid w:val="00C86F12"/>
    <w:rsid w:val="00C87AC2"/>
    <w:rsid w:val="00C915BA"/>
    <w:rsid w:val="00C93D9E"/>
    <w:rsid w:val="00C942F9"/>
    <w:rsid w:val="00C952D9"/>
    <w:rsid w:val="00C95B35"/>
    <w:rsid w:val="00C96E07"/>
    <w:rsid w:val="00C96F16"/>
    <w:rsid w:val="00CA0461"/>
    <w:rsid w:val="00CA0800"/>
    <w:rsid w:val="00CB0A5F"/>
    <w:rsid w:val="00CB0B0D"/>
    <w:rsid w:val="00CB437D"/>
    <w:rsid w:val="00CB62A3"/>
    <w:rsid w:val="00CB6D35"/>
    <w:rsid w:val="00CB725C"/>
    <w:rsid w:val="00CB7C4B"/>
    <w:rsid w:val="00CC0C24"/>
    <w:rsid w:val="00CC0C2F"/>
    <w:rsid w:val="00CC0ECE"/>
    <w:rsid w:val="00CC2B2A"/>
    <w:rsid w:val="00CC4662"/>
    <w:rsid w:val="00CC4DF6"/>
    <w:rsid w:val="00CD0E89"/>
    <w:rsid w:val="00CD2967"/>
    <w:rsid w:val="00CD3042"/>
    <w:rsid w:val="00CD33FA"/>
    <w:rsid w:val="00CD4248"/>
    <w:rsid w:val="00CD4871"/>
    <w:rsid w:val="00CD75FD"/>
    <w:rsid w:val="00CE056D"/>
    <w:rsid w:val="00CE1B63"/>
    <w:rsid w:val="00CE4506"/>
    <w:rsid w:val="00CE59BA"/>
    <w:rsid w:val="00CE5B1B"/>
    <w:rsid w:val="00CE6E8B"/>
    <w:rsid w:val="00CF1FBB"/>
    <w:rsid w:val="00CF1FF0"/>
    <w:rsid w:val="00CF4A6A"/>
    <w:rsid w:val="00D00D99"/>
    <w:rsid w:val="00D01694"/>
    <w:rsid w:val="00D05149"/>
    <w:rsid w:val="00D0542B"/>
    <w:rsid w:val="00D0730F"/>
    <w:rsid w:val="00D078C9"/>
    <w:rsid w:val="00D102DA"/>
    <w:rsid w:val="00D13782"/>
    <w:rsid w:val="00D14D6D"/>
    <w:rsid w:val="00D17010"/>
    <w:rsid w:val="00D200FB"/>
    <w:rsid w:val="00D21FB9"/>
    <w:rsid w:val="00D2266C"/>
    <w:rsid w:val="00D22FD8"/>
    <w:rsid w:val="00D26F04"/>
    <w:rsid w:val="00D30554"/>
    <w:rsid w:val="00D30C64"/>
    <w:rsid w:val="00D30F53"/>
    <w:rsid w:val="00D33BF8"/>
    <w:rsid w:val="00D4046D"/>
    <w:rsid w:val="00D404ED"/>
    <w:rsid w:val="00D4151D"/>
    <w:rsid w:val="00D41721"/>
    <w:rsid w:val="00D43468"/>
    <w:rsid w:val="00D4725F"/>
    <w:rsid w:val="00D5272B"/>
    <w:rsid w:val="00D55E61"/>
    <w:rsid w:val="00D5631C"/>
    <w:rsid w:val="00D5752C"/>
    <w:rsid w:val="00D577BE"/>
    <w:rsid w:val="00D60F70"/>
    <w:rsid w:val="00D6133E"/>
    <w:rsid w:val="00D639B2"/>
    <w:rsid w:val="00D63E9F"/>
    <w:rsid w:val="00D64452"/>
    <w:rsid w:val="00D650F3"/>
    <w:rsid w:val="00D65B86"/>
    <w:rsid w:val="00D71493"/>
    <w:rsid w:val="00D721E6"/>
    <w:rsid w:val="00D743A2"/>
    <w:rsid w:val="00D7461E"/>
    <w:rsid w:val="00D8089C"/>
    <w:rsid w:val="00D81CD9"/>
    <w:rsid w:val="00D82263"/>
    <w:rsid w:val="00D8779E"/>
    <w:rsid w:val="00D906CE"/>
    <w:rsid w:val="00D90A7D"/>
    <w:rsid w:val="00D91770"/>
    <w:rsid w:val="00D91A34"/>
    <w:rsid w:val="00D94214"/>
    <w:rsid w:val="00D94DD8"/>
    <w:rsid w:val="00D97656"/>
    <w:rsid w:val="00DA2158"/>
    <w:rsid w:val="00DA2E31"/>
    <w:rsid w:val="00DA5619"/>
    <w:rsid w:val="00DA5B32"/>
    <w:rsid w:val="00DA6872"/>
    <w:rsid w:val="00DB16A9"/>
    <w:rsid w:val="00DB2A22"/>
    <w:rsid w:val="00DB388B"/>
    <w:rsid w:val="00DB483F"/>
    <w:rsid w:val="00DB4AB6"/>
    <w:rsid w:val="00DB77A4"/>
    <w:rsid w:val="00DC05C2"/>
    <w:rsid w:val="00DC4459"/>
    <w:rsid w:val="00DC452C"/>
    <w:rsid w:val="00DC4668"/>
    <w:rsid w:val="00DC78CB"/>
    <w:rsid w:val="00DC7BBA"/>
    <w:rsid w:val="00DD1ECC"/>
    <w:rsid w:val="00DD2C00"/>
    <w:rsid w:val="00DD378C"/>
    <w:rsid w:val="00DD389F"/>
    <w:rsid w:val="00DD3DC3"/>
    <w:rsid w:val="00DD3F9A"/>
    <w:rsid w:val="00DD5857"/>
    <w:rsid w:val="00DD5A41"/>
    <w:rsid w:val="00DD616A"/>
    <w:rsid w:val="00DD7506"/>
    <w:rsid w:val="00DE0448"/>
    <w:rsid w:val="00DE1CBB"/>
    <w:rsid w:val="00DE3A6A"/>
    <w:rsid w:val="00DE5C3E"/>
    <w:rsid w:val="00DE6271"/>
    <w:rsid w:val="00DE6EB8"/>
    <w:rsid w:val="00DF03FD"/>
    <w:rsid w:val="00DF04FD"/>
    <w:rsid w:val="00DF3744"/>
    <w:rsid w:val="00DF3F85"/>
    <w:rsid w:val="00DF44D8"/>
    <w:rsid w:val="00DF4895"/>
    <w:rsid w:val="00DF4A79"/>
    <w:rsid w:val="00DF6065"/>
    <w:rsid w:val="00DF6EA2"/>
    <w:rsid w:val="00E016AA"/>
    <w:rsid w:val="00E04B5D"/>
    <w:rsid w:val="00E04B97"/>
    <w:rsid w:val="00E05A9D"/>
    <w:rsid w:val="00E100C8"/>
    <w:rsid w:val="00E11FAE"/>
    <w:rsid w:val="00E13364"/>
    <w:rsid w:val="00E1596B"/>
    <w:rsid w:val="00E16892"/>
    <w:rsid w:val="00E169D9"/>
    <w:rsid w:val="00E237FF"/>
    <w:rsid w:val="00E23F1B"/>
    <w:rsid w:val="00E31204"/>
    <w:rsid w:val="00E332F5"/>
    <w:rsid w:val="00E36509"/>
    <w:rsid w:val="00E37CD2"/>
    <w:rsid w:val="00E405EB"/>
    <w:rsid w:val="00E405F3"/>
    <w:rsid w:val="00E40B19"/>
    <w:rsid w:val="00E40C2B"/>
    <w:rsid w:val="00E43984"/>
    <w:rsid w:val="00E4788E"/>
    <w:rsid w:val="00E47AF1"/>
    <w:rsid w:val="00E50984"/>
    <w:rsid w:val="00E51565"/>
    <w:rsid w:val="00E51DD9"/>
    <w:rsid w:val="00E57603"/>
    <w:rsid w:val="00E57945"/>
    <w:rsid w:val="00E57CFB"/>
    <w:rsid w:val="00E60966"/>
    <w:rsid w:val="00E6263D"/>
    <w:rsid w:val="00E62CCA"/>
    <w:rsid w:val="00E64511"/>
    <w:rsid w:val="00E66383"/>
    <w:rsid w:val="00E6773B"/>
    <w:rsid w:val="00E743A1"/>
    <w:rsid w:val="00E753F8"/>
    <w:rsid w:val="00E76AC3"/>
    <w:rsid w:val="00E80D1D"/>
    <w:rsid w:val="00E84C97"/>
    <w:rsid w:val="00E86E89"/>
    <w:rsid w:val="00E90096"/>
    <w:rsid w:val="00E90590"/>
    <w:rsid w:val="00E90C76"/>
    <w:rsid w:val="00E90D07"/>
    <w:rsid w:val="00E93D35"/>
    <w:rsid w:val="00EA0B38"/>
    <w:rsid w:val="00EA2C43"/>
    <w:rsid w:val="00EA48E5"/>
    <w:rsid w:val="00EA4BFD"/>
    <w:rsid w:val="00EB2316"/>
    <w:rsid w:val="00EB3432"/>
    <w:rsid w:val="00EB3C07"/>
    <w:rsid w:val="00EB3F7D"/>
    <w:rsid w:val="00EB4FCF"/>
    <w:rsid w:val="00EC0E83"/>
    <w:rsid w:val="00EC18C4"/>
    <w:rsid w:val="00EC1A32"/>
    <w:rsid w:val="00ED06EC"/>
    <w:rsid w:val="00ED39C0"/>
    <w:rsid w:val="00ED6398"/>
    <w:rsid w:val="00ED6EE7"/>
    <w:rsid w:val="00ED7D44"/>
    <w:rsid w:val="00EE1709"/>
    <w:rsid w:val="00EE3B78"/>
    <w:rsid w:val="00EE5C0A"/>
    <w:rsid w:val="00EF032D"/>
    <w:rsid w:val="00EF470A"/>
    <w:rsid w:val="00EF664F"/>
    <w:rsid w:val="00EF68AE"/>
    <w:rsid w:val="00F0076C"/>
    <w:rsid w:val="00F03B51"/>
    <w:rsid w:val="00F03CCA"/>
    <w:rsid w:val="00F0559F"/>
    <w:rsid w:val="00F104CB"/>
    <w:rsid w:val="00F1624D"/>
    <w:rsid w:val="00F16984"/>
    <w:rsid w:val="00F16BC1"/>
    <w:rsid w:val="00F17AC5"/>
    <w:rsid w:val="00F17E2B"/>
    <w:rsid w:val="00F21B23"/>
    <w:rsid w:val="00F22B4A"/>
    <w:rsid w:val="00F233EA"/>
    <w:rsid w:val="00F247CA"/>
    <w:rsid w:val="00F24F75"/>
    <w:rsid w:val="00F251E1"/>
    <w:rsid w:val="00F2568C"/>
    <w:rsid w:val="00F2684A"/>
    <w:rsid w:val="00F27894"/>
    <w:rsid w:val="00F30197"/>
    <w:rsid w:val="00F32A26"/>
    <w:rsid w:val="00F34111"/>
    <w:rsid w:val="00F35917"/>
    <w:rsid w:val="00F36A22"/>
    <w:rsid w:val="00F37337"/>
    <w:rsid w:val="00F373C1"/>
    <w:rsid w:val="00F4024A"/>
    <w:rsid w:val="00F43353"/>
    <w:rsid w:val="00F446AF"/>
    <w:rsid w:val="00F4470A"/>
    <w:rsid w:val="00F465BE"/>
    <w:rsid w:val="00F475BA"/>
    <w:rsid w:val="00F52AA6"/>
    <w:rsid w:val="00F546D4"/>
    <w:rsid w:val="00F54B89"/>
    <w:rsid w:val="00F55794"/>
    <w:rsid w:val="00F5591A"/>
    <w:rsid w:val="00F56A15"/>
    <w:rsid w:val="00F56C4A"/>
    <w:rsid w:val="00F6371E"/>
    <w:rsid w:val="00F72B1D"/>
    <w:rsid w:val="00F746DB"/>
    <w:rsid w:val="00F772E7"/>
    <w:rsid w:val="00F8022C"/>
    <w:rsid w:val="00F81067"/>
    <w:rsid w:val="00F81603"/>
    <w:rsid w:val="00F86B07"/>
    <w:rsid w:val="00F87F4B"/>
    <w:rsid w:val="00F90EB3"/>
    <w:rsid w:val="00F90F60"/>
    <w:rsid w:val="00F92891"/>
    <w:rsid w:val="00F93ECA"/>
    <w:rsid w:val="00F94151"/>
    <w:rsid w:val="00FA08FF"/>
    <w:rsid w:val="00FA374C"/>
    <w:rsid w:val="00FA4A1D"/>
    <w:rsid w:val="00FA5279"/>
    <w:rsid w:val="00FB0C91"/>
    <w:rsid w:val="00FB1A66"/>
    <w:rsid w:val="00FB2E8B"/>
    <w:rsid w:val="00FB3FB0"/>
    <w:rsid w:val="00FB6A30"/>
    <w:rsid w:val="00FC06ED"/>
    <w:rsid w:val="00FC10D4"/>
    <w:rsid w:val="00FC3524"/>
    <w:rsid w:val="00FC3DB1"/>
    <w:rsid w:val="00FC5D05"/>
    <w:rsid w:val="00FC6E26"/>
    <w:rsid w:val="00FC72A2"/>
    <w:rsid w:val="00FD0253"/>
    <w:rsid w:val="00FD0B23"/>
    <w:rsid w:val="00FD721C"/>
    <w:rsid w:val="00FE2520"/>
    <w:rsid w:val="00FE4AAB"/>
    <w:rsid w:val="00FE5E69"/>
    <w:rsid w:val="00FF2963"/>
    <w:rsid w:val="00FF30AB"/>
    <w:rsid w:val="00FF5BFE"/>
    <w:rsid w:val="00FF68B4"/>
    <w:rsid w:val="00FF6C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5F5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CA"/>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159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90C76"/>
    <w:rPr>
      <w:rFonts w:ascii="Times New Roman" w:hAnsi="Times New Roman"/>
      <w:kern w:val="2"/>
      <w:sz w:val="18"/>
      <w:szCs w:val="18"/>
    </w:rPr>
  </w:style>
  <w:style w:type="paragraph" w:styleId="a5">
    <w:name w:val="footer"/>
    <w:basedOn w:val="a"/>
    <w:link w:val="Char0"/>
    <w:unhideWhenUsed/>
    <w:rsid w:val="000159CA"/>
    <w:pPr>
      <w:tabs>
        <w:tab w:val="center" w:pos="4153"/>
        <w:tab w:val="right" w:pos="8306"/>
      </w:tabs>
      <w:snapToGrid w:val="0"/>
      <w:jc w:val="left"/>
    </w:pPr>
    <w:rPr>
      <w:sz w:val="18"/>
      <w:szCs w:val="18"/>
    </w:rPr>
  </w:style>
  <w:style w:type="character" w:customStyle="1" w:styleId="Char0">
    <w:name w:val="页脚 Char"/>
    <w:link w:val="a5"/>
    <w:rsid w:val="00E90C76"/>
    <w:rPr>
      <w:rFonts w:ascii="Times New Roman" w:hAnsi="Times New Roman"/>
      <w:kern w:val="2"/>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qFormat/>
    <w:rsid w:val="000159CA"/>
    <w:rPr>
      <w:sz w:val="21"/>
      <w:szCs w:val="21"/>
    </w:rPr>
  </w:style>
  <w:style w:type="paragraph" w:styleId="ae">
    <w:name w:val="annotation text"/>
    <w:basedOn w:val="a"/>
    <w:link w:val="Char5"/>
    <w:rsid w:val="000159CA"/>
    <w:pPr>
      <w:jc w:val="left"/>
    </w:pPr>
  </w:style>
  <w:style w:type="character" w:customStyle="1" w:styleId="Char5">
    <w:name w:val="批注文字 Char"/>
    <w:link w:val="ae"/>
    <w:rsid w:val="00E90C76"/>
    <w:rPr>
      <w:rFonts w:ascii="Times New Roman" w:hAnsi="Times New Roman"/>
      <w:kern w:val="2"/>
      <w:sz w:val="21"/>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0159CA"/>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styleId="af2">
    <w:name w:val="Date"/>
    <w:basedOn w:val="a"/>
    <w:next w:val="a"/>
    <w:link w:val="Char7"/>
    <w:uiPriority w:val="99"/>
    <w:semiHidden/>
    <w:unhideWhenUsed/>
    <w:rsid w:val="001B7A4A"/>
    <w:pPr>
      <w:ind w:leftChars="2500" w:left="100"/>
    </w:pPr>
  </w:style>
  <w:style w:type="character" w:customStyle="1" w:styleId="Char7">
    <w:name w:val="日期 Char"/>
    <w:link w:val="af2"/>
    <w:uiPriority w:val="99"/>
    <w:semiHidden/>
    <w:rsid w:val="001B7A4A"/>
    <w:rPr>
      <w:rFonts w:ascii="Times New Roman" w:hAnsi="Times New Roman"/>
      <w:kern w:val="2"/>
      <w:sz w:val="21"/>
      <w:szCs w:val="24"/>
    </w:rPr>
  </w:style>
  <w:style w:type="numbering" w:customStyle="1" w:styleId="10">
    <w:name w:val="无列表1"/>
    <w:next w:val="a3"/>
    <w:uiPriority w:val="99"/>
    <w:semiHidden/>
    <w:unhideWhenUsed/>
    <w:rsid w:val="000159CA"/>
  </w:style>
  <w:style w:type="paragraph" w:customStyle="1" w:styleId="af3">
    <w:uiPriority w:val="99"/>
    <w:unhideWhenUsed/>
    <w:rsid w:val="000159CA"/>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9CA"/>
    <w:pPr>
      <w:widowControl w:val="0"/>
      <w:jc w:val="both"/>
    </w:pPr>
    <w:rPr>
      <w:rFonts w:ascii="Times New Roman" w:hAnsi="Times New Roman"/>
      <w:kern w:val="2"/>
      <w:sz w:val="21"/>
      <w:szCs w:val="24"/>
    </w:rPr>
  </w:style>
  <w:style w:type="paragraph" w:styleId="2">
    <w:name w:val="heading 2"/>
    <w:basedOn w:val="a"/>
    <w:next w:val="a0"/>
    <w:link w:val="2Char"/>
    <w:qFormat/>
    <w:rsid w:val="00E90C76"/>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159CA"/>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E90C76"/>
    <w:rPr>
      <w:rFonts w:ascii="Times New Roman" w:hAnsi="Times New Roman"/>
      <w:kern w:val="2"/>
      <w:sz w:val="18"/>
      <w:szCs w:val="18"/>
    </w:rPr>
  </w:style>
  <w:style w:type="paragraph" w:styleId="a5">
    <w:name w:val="footer"/>
    <w:basedOn w:val="a"/>
    <w:link w:val="Char0"/>
    <w:unhideWhenUsed/>
    <w:rsid w:val="000159CA"/>
    <w:pPr>
      <w:tabs>
        <w:tab w:val="center" w:pos="4153"/>
        <w:tab w:val="right" w:pos="8306"/>
      </w:tabs>
      <w:snapToGrid w:val="0"/>
      <w:jc w:val="left"/>
    </w:pPr>
    <w:rPr>
      <w:sz w:val="18"/>
      <w:szCs w:val="18"/>
    </w:rPr>
  </w:style>
  <w:style w:type="character" w:customStyle="1" w:styleId="Char0">
    <w:name w:val="页脚 Char"/>
    <w:link w:val="a5"/>
    <w:rsid w:val="00E90C76"/>
    <w:rPr>
      <w:rFonts w:ascii="Times New Roman" w:hAnsi="Times New Roman"/>
      <w:kern w:val="2"/>
      <w:sz w:val="18"/>
      <w:szCs w:val="18"/>
    </w:rPr>
  </w:style>
  <w:style w:type="character" w:customStyle="1" w:styleId="2Char">
    <w:name w:val="标题 2 Char"/>
    <w:link w:val="2"/>
    <w:rsid w:val="00E90C76"/>
    <w:rPr>
      <w:rFonts w:ascii="Arial" w:eastAsia="黑体" w:hAnsi="Arial" w:cs="Times New Roman"/>
      <w:b/>
      <w:sz w:val="32"/>
      <w:szCs w:val="20"/>
    </w:rPr>
  </w:style>
  <w:style w:type="character" w:styleId="a6">
    <w:name w:val="page number"/>
    <w:basedOn w:val="a1"/>
    <w:rsid w:val="00E90C76"/>
  </w:style>
  <w:style w:type="paragraph" w:styleId="a7">
    <w:name w:val="Normal (Web)"/>
    <w:basedOn w:val="a"/>
    <w:rsid w:val="00E90C76"/>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90C76"/>
    <w:rPr>
      <w:b/>
      <w:bCs/>
    </w:rPr>
  </w:style>
  <w:style w:type="character" w:styleId="a9">
    <w:name w:val="Hyperlink"/>
    <w:rsid w:val="00E90C76"/>
    <w:rPr>
      <w:color w:val="0000FF"/>
      <w:u w:val="single"/>
    </w:rPr>
  </w:style>
  <w:style w:type="paragraph" w:customStyle="1" w:styleId="wz1">
    <w:name w:val="wz1"/>
    <w:basedOn w:val="a"/>
    <w:rsid w:val="00E90C7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90C76"/>
    <w:pPr>
      <w:spacing w:line="360" w:lineRule="auto"/>
    </w:pPr>
    <w:rPr>
      <w:rFonts w:ascii="仿宋_GB2312" w:eastAsia="仿宋_GB2312"/>
      <w:color w:val="000000"/>
      <w:kern w:val="0"/>
      <w:sz w:val="24"/>
      <w:szCs w:val="28"/>
    </w:rPr>
  </w:style>
  <w:style w:type="character" w:customStyle="1" w:styleId="Char1">
    <w:name w:val="正文文本 Char"/>
    <w:link w:val="aa"/>
    <w:rsid w:val="00E90C76"/>
    <w:rPr>
      <w:rFonts w:ascii="仿宋_GB2312" w:eastAsia="仿宋_GB2312" w:hAnsi="Times New Roman" w:cs="Times New Roman"/>
      <w:color w:val="000000"/>
      <w:kern w:val="0"/>
      <w:sz w:val="24"/>
      <w:szCs w:val="28"/>
    </w:rPr>
  </w:style>
  <w:style w:type="character" w:customStyle="1" w:styleId="read">
    <w:name w:val="read"/>
    <w:basedOn w:val="a1"/>
    <w:rsid w:val="00E90C76"/>
  </w:style>
  <w:style w:type="paragraph" w:styleId="a0">
    <w:name w:val="Normal Indent"/>
    <w:basedOn w:val="a"/>
    <w:rsid w:val="00E90C76"/>
    <w:pPr>
      <w:ind w:firstLineChars="200" w:firstLine="420"/>
    </w:pPr>
  </w:style>
  <w:style w:type="paragraph" w:styleId="ab">
    <w:name w:val="Body Text Indent"/>
    <w:basedOn w:val="a"/>
    <w:link w:val="Char2"/>
    <w:rsid w:val="00E90C76"/>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link w:val="ab"/>
    <w:rsid w:val="00E90C76"/>
    <w:rPr>
      <w:rFonts w:ascii="Times New Roman" w:eastAsia="方正仿宋简体" w:hAnsi="Times New Roman" w:cs="Times New Roman"/>
      <w:sz w:val="24"/>
      <w:szCs w:val="30"/>
    </w:rPr>
  </w:style>
  <w:style w:type="paragraph" w:styleId="20">
    <w:name w:val="Body Text Indent 2"/>
    <w:basedOn w:val="a"/>
    <w:link w:val="2Char0"/>
    <w:rsid w:val="00E90C76"/>
    <w:pPr>
      <w:spacing w:line="360" w:lineRule="auto"/>
      <w:ind w:firstLine="525"/>
    </w:pPr>
    <w:rPr>
      <w:rFonts w:ascii="宋体" w:hAnsi="宋体"/>
      <w:sz w:val="28"/>
      <w:szCs w:val="20"/>
    </w:rPr>
  </w:style>
  <w:style w:type="character" w:customStyle="1" w:styleId="2Char0">
    <w:name w:val="正文文本缩进 2 Char"/>
    <w:link w:val="20"/>
    <w:rsid w:val="00E90C76"/>
    <w:rPr>
      <w:rFonts w:ascii="宋体" w:eastAsia="宋体" w:hAnsi="宋体" w:cs="Times New Roman"/>
      <w:sz w:val="28"/>
      <w:szCs w:val="20"/>
    </w:rPr>
  </w:style>
  <w:style w:type="paragraph" w:styleId="3">
    <w:name w:val="Body Text Indent 3"/>
    <w:basedOn w:val="a"/>
    <w:link w:val="3Char"/>
    <w:rsid w:val="00E90C76"/>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link w:val="3"/>
    <w:rsid w:val="00E90C76"/>
    <w:rPr>
      <w:rFonts w:ascii="仿宋_GB2312" w:eastAsia="仿宋_GB2312" w:hAnsi="宋体" w:cs="Arial"/>
      <w:color w:val="000000"/>
      <w:sz w:val="24"/>
      <w:szCs w:val="24"/>
    </w:rPr>
  </w:style>
  <w:style w:type="paragraph" w:styleId="1">
    <w:name w:val="toc 1"/>
    <w:basedOn w:val="a"/>
    <w:next w:val="a"/>
    <w:autoRedefine/>
    <w:semiHidden/>
    <w:rsid w:val="00E90C76"/>
  </w:style>
  <w:style w:type="paragraph" w:styleId="21">
    <w:name w:val="toc 2"/>
    <w:basedOn w:val="a"/>
    <w:next w:val="a"/>
    <w:autoRedefine/>
    <w:semiHidden/>
    <w:rsid w:val="00E90C76"/>
    <w:pPr>
      <w:ind w:leftChars="200" w:left="420"/>
    </w:pPr>
  </w:style>
  <w:style w:type="paragraph" w:styleId="30">
    <w:name w:val="toc 3"/>
    <w:basedOn w:val="a"/>
    <w:next w:val="a"/>
    <w:autoRedefine/>
    <w:semiHidden/>
    <w:rsid w:val="00E90C76"/>
    <w:pPr>
      <w:ind w:leftChars="400" w:left="840"/>
    </w:pPr>
  </w:style>
  <w:style w:type="paragraph" w:styleId="4">
    <w:name w:val="toc 4"/>
    <w:basedOn w:val="a"/>
    <w:next w:val="a"/>
    <w:autoRedefine/>
    <w:semiHidden/>
    <w:rsid w:val="00E90C76"/>
    <w:pPr>
      <w:ind w:leftChars="600" w:left="1260"/>
    </w:pPr>
  </w:style>
  <w:style w:type="paragraph" w:styleId="5">
    <w:name w:val="toc 5"/>
    <w:basedOn w:val="a"/>
    <w:next w:val="a"/>
    <w:autoRedefine/>
    <w:semiHidden/>
    <w:rsid w:val="00E90C76"/>
    <w:pPr>
      <w:ind w:leftChars="800" w:left="1680"/>
    </w:pPr>
  </w:style>
  <w:style w:type="paragraph" w:styleId="6">
    <w:name w:val="toc 6"/>
    <w:basedOn w:val="a"/>
    <w:next w:val="a"/>
    <w:autoRedefine/>
    <w:semiHidden/>
    <w:rsid w:val="00E90C76"/>
    <w:pPr>
      <w:ind w:leftChars="1000" w:left="2100"/>
    </w:pPr>
  </w:style>
  <w:style w:type="paragraph" w:styleId="7">
    <w:name w:val="toc 7"/>
    <w:basedOn w:val="a"/>
    <w:next w:val="a"/>
    <w:autoRedefine/>
    <w:semiHidden/>
    <w:rsid w:val="00E90C76"/>
    <w:pPr>
      <w:ind w:leftChars="1200" w:left="2520"/>
    </w:pPr>
  </w:style>
  <w:style w:type="paragraph" w:styleId="8">
    <w:name w:val="toc 8"/>
    <w:basedOn w:val="a"/>
    <w:next w:val="a"/>
    <w:autoRedefine/>
    <w:semiHidden/>
    <w:rsid w:val="00E90C76"/>
    <w:pPr>
      <w:ind w:leftChars="1400" w:left="2940"/>
    </w:pPr>
  </w:style>
  <w:style w:type="paragraph" w:styleId="9">
    <w:name w:val="toc 9"/>
    <w:basedOn w:val="a"/>
    <w:next w:val="a"/>
    <w:autoRedefine/>
    <w:semiHidden/>
    <w:rsid w:val="00E90C76"/>
    <w:pPr>
      <w:ind w:leftChars="1600" w:left="3360"/>
    </w:pPr>
  </w:style>
  <w:style w:type="paragraph" w:styleId="ac">
    <w:name w:val="Balloon Text"/>
    <w:basedOn w:val="a"/>
    <w:link w:val="Char3"/>
    <w:semiHidden/>
    <w:rsid w:val="00E90C76"/>
    <w:rPr>
      <w:sz w:val="18"/>
      <w:szCs w:val="18"/>
    </w:rPr>
  </w:style>
  <w:style w:type="character" w:customStyle="1" w:styleId="Char3">
    <w:name w:val="批注框文本 Char"/>
    <w:link w:val="ac"/>
    <w:semiHidden/>
    <w:rsid w:val="00E90C76"/>
    <w:rPr>
      <w:rFonts w:ascii="Times New Roman" w:eastAsia="宋体" w:hAnsi="Times New Roman" w:cs="Times New Roman"/>
      <w:sz w:val="18"/>
      <w:szCs w:val="18"/>
    </w:rPr>
  </w:style>
  <w:style w:type="paragraph" w:customStyle="1" w:styleId="Char4">
    <w:name w:val="Char"/>
    <w:basedOn w:val="a"/>
    <w:rsid w:val="00E90C76"/>
  </w:style>
  <w:style w:type="paragraph" w:customStyle="1" w:styleId="Char10">
    <w:name w:val="Char1"/>
    <w:basedOn w:val="a"/>
    <w:autoRedefine/>
    <w:rsid w:val="00E90C76"/>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90C76"/>
  </w:style>
  <w:style w:type="character" w:styleId="ad">
    <w:name w:val="annotation reference"/>
    <w:qFormat/>
    <w:rsid w:val="000159CA"/>
    <w:rPr>
      <w:sz w:val="21"/>
      <w:szCs w:val="21"/>
    </w:rPr>
  </w:style>
  <w:style w:type="paragraph" w:styleId="ae">
    <w:name w:val="annotation text"/>
    <w:basedOn w:val="a"/>
    <w:link w:val="Char5"/>
    <w:rsid w:val="000159CA"/>
    <w:pPr>
      <w:jc w:val="left"/>
    </w:pPr>
  </w:style>
  <w:style w:type="character" w:customStyle="1" w:styleId="Char5">
    <w:name w:val="批注文字 Char"/>
    <w:link w:val="ae"/>
    <w:rsid w:val="00E90C76"/>
    <w:rPr>
      <w:rFonts w:ascii="Times New Roman" w:hAnsi="Times New Roman"/>
      <w:kern w:val="2"/>
      <w:sz w:val="21"/>
      <w:szCs w:val="24"/>
    </w:rPr>
  </w:style>
  <w:style w:type="paragraph" w:customStyle="1" w:styleId="CharCharCharCharCharCharChar1CharCharCharCharCharChar">
    <w:name w:val="Char Char Char Char Char Char Char1 Char Char Char Char Char Char"/>
    <w:basedOn w:val="a"/>
    <w:rsid w:val="00E90C76"/>
  </w:style>
  <w:style w:type="paragraph" w:customStyle="1" w:styleId="CharChar">
    <w:name w:val="Char Char"/>
    <w:basedOn w:val="a"/>
    <w:rsid w:val="00E90C76"/>
    <w:rPr>
      <w:szCs w:val="20"/>
    </w:rPr>
  </w:style>
  <w:style w:type="paragraph" w:styleId="HTML">
    <w:name w:val="HTML Preformatted"/>
    <w:basedOn w:val="a"/>
    <w:link w:val="HTMLChar"/>
    <w:uiPriority w:val="99"/>
    <w:unhideWhenUsed/>
    <w:rsid w:val="00E90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uiPriority w:val="99"/>
    <w:rsid w:val="00E90C76"/>
    <w:rPr>
      <w:rFonts w:ascii="宋体" w:eastAsia="宋体" w:hAnsi="宋体" w:cs="宋体"/>
      <w:kern w:val="0"/>
      <w:sz w:val="24"/>
      <w:szCs w:val="24"/>
    </w:rPr>
  </w:style>
  <w:style w:type="paragraph" w:styleId="af">
    <w:name w:val="annotation subject"/>
    <w:basedOn w:val="ae"/>
    <w:next w:val="ae"/>
    <w:link w:val="Char6"/>
    <w:rsid w:val="00E90C76"/>
    <w:rPr>
      <w:b/>
      <w:bCs/>
    </w:rPr>
  </w:style>
  <w:style w:type="character" w:customStyle="1" w:styleId="Char6">
    <w:name w:val="批注主题 Char"/>
    <w:link w:val="af"/>
    <w:rsid w:val="00E90C76"/>
    <w:rPr>
      <w:rFonts w:ascii="Times New Roman" w:eastAsia="宋体" w:hAnsi="Times New Roman" w:cs="Times New Roman"/>
      <w:b/>
      <w:bCs/>
      <w:szCs w:val="24"/>
    </w:rPr>
  </w:style>
  <w:style w:type="character" w:styleId="af0">
    <w:name w:val="FollowedHyperlink"/>
    <w:aliases w:val="已访问的超链接"/>
    <w:uiPriority w:val="99"/>
    <w:semiHidden/>
    <w:unhideWhenUsed/>
    <w:rsid w:val="000159CA"/>
    <w:rPr>
      <w:color w:val="800080"/>
      <w:u w:val="single"/>
    </w:rPr>
  </w:style>
  <w:style w:type="paragraph" w:styleId="af1">
    <w:name w:val="Revision"/>
    <w:hidden/>
    <w:uiPriority w:val="99"/>
    <w:semiHidden/>
    <w:rsid w:val="00E90C76"/>
    <w:rPr>
      <w:rFonts w:ascii="Times New Roman" w:hAnsi="Times New Roman"/>
      <w:kern w:val="2"/>
      <w:sz w:val="21"/>
      <w:szCs w:val="24"/>
    </w:rPr>
  </w:style>
  <w:style w:type="paragraph" w:styleId="af2">
    <w:name w:val="Date"/>
    <w:basedOn w:val="a"/>
    <w:next w:val="a"/>
    <w:link w:val="Char7"/>
    <w:uiPriority w:val="99"/>
    <w:semiHidden/>
    <w:unhideWhenUsed/>
    <w:rsid w:val="001B7A4A"/>
    <w:pPr>
      <w:ind w:leftChars="2500" w:left="100"/>
    </w:pPr>
  </w:style>
  <w:style w:type="character" w:customStyle="1" w:styleId="Char7">
    <w:name w:val="日期 Char"/>
    <w:link w:val="af2"/>
    <w:uiPriority w:val="99"/>
    <w:semiHidden/>
    <w:rsid w:val="001B7A4A"/>
    <w:rPr>
      <w:rFonts w:ascii="Times New Roman" w:hAnsi="Times New Roman"/>
      <w:kern w:val="2"/>
      <w:sz w:val="21"/>
      <w:szCs w:val="24"/>
    </w:rPr>
  </w:style>
  <w:style w:type="numbering" w:customStyle="1" w:styleId="10">
    <w:name w:val="无列表1"/>
    <w:next w:val="a3"/>
    <w:uiPriority w:val="99"/>
    <w:semiHidden/>
    <w:unhideWhenUsed/>
    <w:rsid w:val="000159CA"/>
  </w:style>
  <w:style w:type="paragraph" w:customStyle="1" w:styleId="af3">
    <w:uiPriority w:val="99"/>
    <w:unhideWhenUsed/>
    <w:rsid w:val="000159CA"/>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 Type="http://schemas.openxmlformats.org/officeDocument/2006/relationships/styles" Target="style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3.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15.xm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footer" Target="footer2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7E6B-734F-4165-8397-D7344A16E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54</Pages>
  <Words>4995</Words>
  <Characters>28475</Characters>
  <Application>Microsoft Office Word</Application>
  <DocSecurity>0</DocSecurity>
  <Lines>237</Lines>
  <Paragraphs>66</Paragraphs>
  <ScaleCrop>false</ScaleCrop>
  <Company/>
  <LinksUpToDate>false</LinksUpToDate>
  <CharactersWithSpaces>33404</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孔令滔</dc:creator>
  <cp:lastModifiedBy>汤玲</cp:lastModifiedBy>
  <cp:revision>166</cp:revision>
  <cp:lastPrinted>2019-11-13T07:15:00Z</cp:lastPrinted>
  <dcterms:created xsi:type="dcterms:W3CDTF">2019-07-26T02:56:00Z</dcterms:created>
  <dcterms:modified xsi:type="dcterms:W3CDTF">2020-01-07T08:25:00Z</dcterms:modified>
</cp:coreProperties>
</file>