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376041" w14:textId="77777777" w:rsidR="00EE076D" w:rsidRPr="00691747" w:rsidRDefault="00EE076D" w:rsidP="005B7F6E">
      <w:pPr>
        <w:adjustRightInd w:val="0"/>
        <w:snapToGrid w:val="0"/>
        <w:spacing w:line="360" w:lineRule="auto"/>
        <w:jc w:val="center"/>
        <w:rPr>
          <w:rFonts w:asciiTheme="minorEastAsia" w:hAnsiTheme="minorEastAsia" w:cs="Arial"/>
          <w:sz w:val="24"/>
        </w:rPr>
      </w:pPr>
      <w:bookmarkStart w:id="0" w:name="_GoBack"/>
      <w:bookmarkEnd w:id="0"/>
    </w:p>
    <w:p w14:paraId="2674694B" w14:textId="77777777" w:rsidR="00EE076D" w:rsidRPr="00691747" w:rsidRDefault="00EE076D" w:rsidP="005B7F6E">
      <w:pPr>
        <w:adjustRightInd w:val="0"/>
        <w:snapToGrid w:val="0"/>
        <w:spacing w:line="360" w:lineRule="auto"/>
        <w:jc w:val="center"/>
        <w:rPr>
          <w:rFonts w:asciiTheme="minorEastAsia" w:hAnsiTheme="minorEastAsia" w:cs="Arial"/>
          <w:sz w:val="24"/>
        </w:rPr>
      </w:pPr>
    </w:p>
    <w:p w14:paraId="2415DBD4" w14:textId="77777777" w:rsidR="00FE130A" w:rsidRPr="00691747" w:rsidRDefault="00FE130A" w:rsidP="005B7F6E">
      <w:pPr>
        <w:adjustRightInd w:val="0"/>
        <w:snapToGrid w:val="0"/>
        <w:spacing w:line="360" w:lineRule="auto"/>
        <w:jc w:val="center"/>
        <w:rPr>
          <w:rFonts w:asciiTheme="minorEastAsia" w:hAnsiTheme="minorEastAsia" w:cs="Arial"/>
          <w:sz w:val="24"/>
        </w:rPr>
      </w:pPr>
    </w:p>
    <w:p w14:paraId="59146BA8" w14:textId="77777777" w:rsidR="00EE076D" w:rsidRPr="00691747" w:rsidRDefault="00EE076D" w:rsidP="005B7F6E">
      <w:pPr>
        <w:adjustRightInd w:val="0"/>
        <w:snapToGrid w:val="0"/>
        <w:spacing w:line="360" w:lineRule="auto"/>
        <w:jc w:val="center"/>
        <w:rPr>
          <w:rFonts w:asciiTheme="minorEastAsia" w:hAnsiTheme="minorEastAsia" w:cs="Arial"/>
          <w:sz w:val="24"/>
        </w:rPr>
      </w:pPr>
    </w:p>
    <w:p w14:paraId="7F72F3F4" w14:textId="77777777" w:rsidR="00EE076D" w:rsidRPr="00691747" w:rsidRDefault="00EE076D" w:rsidP="005B7F6E">
      <w:pPr>
        <w:adjustRightInd w:val="0"/>
        <w:snapToGrid w:val="0"/>
        <w:spacing w:line="360" w:lineRule="auto"/>
        <w:jc w:val="center"/>
        <w:rPr>
          <w:rFonts w:asciiTheme="minorEastAsia" w:hAnsiTheme="minorEastAsia" w:cs="Arial"/>
          <w:sz w:val="24"/>
        </w:rPr>
      </w:pPr>
    </w:p>
    <w:p w14:paraId="7805D55E" w14:textId="77777777" w:rsidR="00EE076D" w:rsidRPr="00691747" w:rsidRDefault="00EE076D" w:rsidP="005B7F6E">
      <w:pPr>
        <w:adjustRightInd w:val="0"/>
        <w:snapToGrid w:val="0"/>
        <w:spacing w:line="360" w:lineRule="auto"/>
        <w:jc w:val="center"/>
        <w:rPr>
          <w:rFonts w:asciiTheme="minorEastAsia" w:hAnsiTheme="minorEastAsia" w:cs="Arial"/>
          <w:sz w:val="24"/>
        </w:rPr>
      </w:pPr>
    </w:p>
    <w:p w14:paraId="6DDF96E4" w14:textId="338E6ACA" w:rsidR="00EE076D" w:rsidRPr="00691747" w:rsidRDefault="00DA7499" w:rsidP="005B7F6E">
      <w:pPr>
        <w:adjustRightInd w:val="0"/>
        <w:snapToGrid w:val="0"/>
        <w:spacing w:line="360" w:lineRule="auto"/>
        <w:jc w:val="center"/>
        <w:rPr>
          <w:rFonts w:asciiTheme="minorEastAsia" w:hAnsiTheme="minorEastAsia" w:cs="Arial"/>
          <w:b/>
          <w:sz w:val="44"/>
        </w:rPr>
      </w:pPr>
      <w:r w:rsidRPr="00691747">
        <w:rPr>
          <w:rFonts w:asciiTheme="minorEastAsia" w:hAnsiTheme="minorEastAsia" w:cs="Arial"/>
          <w:b/>
          <w:sz w:val="44"/>
        </w:rPr>
        <w:t>广发</w:t>
      </w:r>
      <w:r w:rsidR="00520656" w:rsidRPr="00691747">
        <w:rPr>
          <w:rFonts w:asciiTheme="minorEastAsia" w:hAnsiTheme="minorEastAsia" w:cs="Arial" w:hint="eastAsia"/>
          <w:b/>
          <w:sz w:val="44"/>
        </w:rPr>
        <w:t>科技先锋</w:t>
      </w:r>
      <w:r w:rsidR="00EE076D" w:rsidRPr="00691747">
        <w:rPr>
          <w:rFonts w:asciiTheme="minorEastAsia" w:hAnsiTheme="minorEastAsia" w:cs="Arial"/>
          <w:b/>
          <w:sz w:val="44"/>
        </w:rPr>
        <w:t>混合型</w:t>
      </w:r>
      <w:r w:rsidR="00EE076D" w:rsidRPr="00691747">
        <w:rPr>
          <w:rFonts w:asciiTheme="minorEastAsia" w:hAnsiTheme="minorEastAsia" w:cs="Arial" w:hint="eastAsia"/>
          <w:b/>
          <w:sz w:val="44"/>
        </w:rPr>
        <w:t>证券投资基金</w:t>
      </w:r>
    </w:p>
    <w:p w14:paraId="35AC8FC8" w14:textId="5E4963A7" w:rsidR="00EE076D" w:rsidRPr="00691747" w:rsidRDefault="00EE076D" w:rsidP="005B7F6E">
      <w:pPr>
        <w:adjustRightInd w:val="0"/>
        <w:snapToGrid w:val="0"/>
        <w:spacing w:line="360" w:lineRule="auto"/>
        <w:jc w:val="center"/>
        <w:rPr>
          <w:rFonts w:asciiTheme="minorEastAsia" w:hAnsiTheme="minorEastAsia" w:cs="Arial"/>
          <w:b/>
          <w:sz w:val="44"/>
        </w:rPr>
      </w:pPr>
      <w:r w:rsidRPr="00691747">
        <w:rPr>
          <w:rFonts w:asciiTheme="minorEastAsia" w:hAnsiTheme="minorEastAsia" w:cs="Arial" w:hint="eastAsia"/>
          <w:b/>
          <w:sz w:val="44"/>
        </w:rPr>
        <w:t>托管协议</w:t>
      </w:r>
    </w:p>
    <w:p w14:paraId="3814B550" w14:textId="77777777" w:rsidR="00EE076D" w:rsidRPr="00691747" w:rsidRDefault="00EE076D" w:rsidP="00AE0093">
      <w:pPr>
        <w:rPr>
          <w:rFonts w:asciiTheme="minorEastAsia" w:hAnsiTheme="minorEastAsia"/>
        </w:rPr>
      </w:pPr>
    </w:p>
    <w:p w14:paraId="0D7C86BF" w14:textId="77777777" w:rsidR="00EE076D" w:rsidRPr="00691747" w:rsidRDefault="00EE076D" w:rsidP="00AE0093">
      <w:pPr>
        <w:rPr>
          <w:rFonts w:asciiTheme="minorEastAsia" w:hAnsiTheme="minorEastAsia"/>
        </w:rPr>
      </w:pPr>
    </w:p>
    <w:p w14:paraId="7D4A0834" w14:textId="05033C2B" w:rsidR="00EE076D" w:rsidRPr="00691747" w:rsidRDefault="00EE076D" w:rsidP="00AE0093">
      <w:pPr>
        <w:rPr>
          <w:rFonts w:asciiTheme="minorEastAsia" w:hAnsiTheme="minorEastAsia"/>
        </w:rPr>
      </w:pPr>
    </w:p>
    <w:p w14:paraId="0469ECAF" w14:textId="77777777" w:rsidR="00EE076D" w:rsidRPr="00691747" w:rsidRDefault="00EE076D" w:rsidP="00AE0093">
      <w:pPr>
        <w:rPr>
          <w:rFonts w:asciiTheme="minorEastAsia" w:hAnsiTheme="minorEastAsia"/>
        </w:rPr>
      </w:pPr>
    </w:p>
    <w:p w14:paraId="3B96378E" w14:textId="77777777" w:rsidR="00A124AC" w:rsidRPr="00691747" w:rsidRDefault="00A124AC" w:rsidP="00AE0093">
      <w:pPr>
        <w:rPr>
          <w:rFonts w:asciiTheme="minorEastAsia" w:hAnsiTheme="minorEastAsia"/>
        </w:rPr>
      </w:pPr>
    </w:p>
    <w:p w14:paraId="6EA99BC9" w14:textId="77777777" w:rsidR="00EE076D" w:rsidRPr="00691747" w:rsidRDefault="00EE076D" w:rsidP="00AE0093">
      <w:pPr>
        <w:rPr>
          <w:rFonts w:asciiTheme="minorEastAsia" w:hAnsiTheme="minorEastAsia"/>
        </w:rPr>
      </w:pPr>
    </w:p>
    <w:p w14:paraId="6A01A804" w14:textId="77777777" w:rsidR="00FE130A" w:rsidRPr="00691747" w:rsidRDefault="00FE130A" w:rsidP="00AE0093">
      <w:pPr>
        <w:rPr>
          <w:rFonts w:asciiTheme="minorEastAsia" w:hAnsiTheme="minorEastAsia"/>
        </w:rPr>
      </w:pPr>
    </w:p>
    <w:p w14:paraId="5C977FC9" w14:textId="77777777" w:rsidR="00FE130A" w:rsidRPr="00691747" w:rsidRDefault="00FE130A" w:rsidP="00AE0093">
      <w:pPr>
        <w:rPr>
          <w:rFonts w:asciiTheme="minorEastAsia" w:hAnsiTheme="minorEastAsia"/>
        </w:rPr>
      </w:pPr>
    </w:p>
    <w:p w14:paraId="3B0E3629" w14:textId="77777777" w:rsidR="00FE130A" w:rsidRPr="00691747" w:rsidRDefault="00FE130A" w:rsidP="00AE0093">
      <w:pPr>
        <w:rPr>
          <w:rFonts w:asciiTheme="minorEastAsia" w:hAnsiTheme="minorEastAsia"/>
        </w:rPr>
      </w:pPr>
    </w:p>
    <w:p w14:paraId="2B408B34" w14:textId="77777777" w:rsidR="00FE130A" w:rsidRPr="00691747" w:rsidRDefault="00FE130A" w:rsidP="00AE0093">
      <w:pPr>
        <w:rPr>
          <w:rFonts w:asciiTheme="minorEastAsia" w:hAnsiTheme="minorEastAsia"/>
        </w:rPr>
      </w:pPr>
    </w:p>
    <w:p w14:paraId="6629083B" w14:textId="77777777" w:rsidR="00FE130A" w:rsidRPr="00691747" w:rsidRDefault="00FE130A" w:rsidP="00AE0093">
      <w:pPr>
        <w:rPr>
          <w:rFonts w:asciiTheme="minorEastAsia" w:hAnsiTheme="minorEastAsia"/>
        </w:rPr>
      </w:pPr>
    </w:p>
    <w:p w14:paraId="4F2D9E11" w14:textId="77777777" w:rsidR="00FE130A" w:rsidRPr="00691747" w:rsidRDefault="00FE130A" w:rsidP="00AE0093">
      <w:pPr>
        <w:rPr>
          <w:rFonts w:asciiTheme="minorEastAsia" w:hAnsiTheme="minorEastAsia"/>
        </w:rPr>
      </w:pPr>
    </w:p>
    <w:p w14:paraId="1DDCAA83" w14:textId="77777777" w:rsidR="00EE076D" w:rsidRPr="00691747" w:rsidRDefault="00EE076D" w:rsidP="00AE0093">
      <w:pPr>
        <w:rPr>
          <w:rFonts w:asciiTheme="minorEastAsia" w:hAnsiTheme="minorEastAsia"/>
        </w:rPr>
      </w:pPr>
    </w:p>
    <w:p w14:paraId="35861CE9" w14:textId="77777777" w:rsidR="00EE076D" w:rsidRPr="00691747" w:rsidRDefault="00EE076D" w:rsidP="005B7F6E">
      <w:pPr>
        <w:adjustRightInd w:val="0"/>
        <w:snapToGrid w:val="0"/>
        <w:spacing w:line="360" w:lineRule="auto"/>
        <w:outlineLvl w:val="0"/>
        <w:rPr>
          <w:rFonts w:asciiTheme="minorEastAsia" w:hAnsiTheme="minorEastAsia" w:cs="Arial"/>
          <w:b/>
          <w:bCs/>
          <w:sz w:val="28"/>
        </w:rPr>
      </w:pPr>
      <w:r w:rsidRPr="00691747">
        <w:rPr>
          <w:rFonts w:asciiTheme="minorEastAsia" w:hAnsiTheme="minorEastAsia" w:cs="Arial" w:hint="eastAsia"/>
          <w:sz w:val="24"/>
        </w:rPr>
        <w:t xml:space="preserve">                 </w:t>
      </w:r>
      <w:r w:rsidRPr="00691747">
        <w:rPr>
          <w:rFonts w:asciiTheme="minorEastAsia" w:hAnsiTheme="minorEastAsia" w:cs="Arial" w:hint="eastAsia"/>
          <w:b/>
          <w:bCs/>
          <w:sz w:val="28"/>
        </w:rPr>
        <w:t>基金管理人：广发基金管理有限公司</w:t>
      </w:r>
    </w:p>
    <w:p w14:paraId="2FC8E00B" w14:textId="7B92C35A" w:rsidR="00FE130A" w:rsidRPr="00691747" w:rsidRDefault="00EE076D" w:rsidP="005B7F6E">
      <w:pPr>
        <w:adjustRightInd w:val="0"/>
        <w:snapToGrid w:val="0"/>
        <w:spacing w:line="360" w:lineRule="auto"/>
        <w:outlineLvl w:val="0"/>
        <w:rPr>
          <w:rFonts w:asciiTheme="minorEastAsia" w:hAnsiTheme="minorEastAsia" w:cs="Arial"/>
          <w:b/>
          <w:bCs/>
          <w:sz w:val="28"/>
        </w:rPr>
      </w:pPr>
      <w:r w:rsidRPr="00691747">
        <w:rPr>
          <w:rFonts w:asciiTheme="minorEastAsia" w:hAnsiTheme="minorEastAsia" w:cs="Arial" w:hint="eastAsia"/>
          <w:sz w:val="24"/>
        </w:rPr>
        <w:t xml:space="preserve">                 </w:t>
      </w:r>
      <w:r w:rsidRPr="00691747">
        <w:rPr>
          <w:rFonts w:asciiTheme="minorEastAsia" w:hAnsiTheme="minorEastAsia" w:cs="Arial" w:hint="eastAsia"/>
          <w:b/>
          <w:bCs/>
          <w:sz w:val="28"/>
        </w:rPr>
        <w:t>基金托管人：中国建设银行股份有限公司</w:t>
      </w:r>
    </w:p>
    <w:p w14:paraId="4847CF47" w14:textId="77777777" w:rsidR="00FE130A" w:rsidRPr="00691747" w:rsidRDefault="00FE130A" w:rsidP="00AE0093">
      <w:pPr>
        <w:rPr>
          <w:rFonts w:asciiTheme="minorEastAsia" w:hAnsiTheme="minorEastAsia"/>
        </w:rPr>
      </w:pPr>
    </w:p>
    <w:p w14:paraId="05E7A300" w14:textId="77777777" w:rsidR="00FE130A" w:rsidRPr="00691747" w:rsidRDefault="00FE130A" w:rsidP="00AE0093">
      <w:pPr>
        <w:adjustRightInd w:val="0"/>
        <w:snapToGrid w:val="0"/>
        <w:spacing w:line="360" w:lineRule="auto"/>
        <w:outlineLvl w:val="0"/>
        <w:rPr>
          <w:rFonts w:asciiTheme="minorEastAsia" w:hAnsiTheme="minorEastAsia"/>
        </w:rPr>
      </w:pPr>
    </w:p>
    <w:p w14:paraId="2264E010" w14:textId="77777777" w:rsidR="00FE130A" w:rsidRPr="00691747" w:rsidRDefault="00FE130A" w:rsidP="00AE0093">
      <w:pPr>
        <w:adjustRightInd w:val="0"/>
        <w:snapToGrid w:val="0"/>
        <w:spacing w:line="360" w:lineRule="auto"/>
        <w:outlineLvl w:val="0"/>
        <w:rPr>
          <w:rFonts w:asciiTheme="minorEastAsia" w:hAnsiTheme="minorEastAsia"/>
        </w:rPr>
      </w:pPr>
    </w:p>
    <w:p w14:paraId="12F48DF9" w14:textId="77777777" w:rsidR="00FE130A" w:rsidRPr="00691747" w:rsidRDefault="00FE130A" w:rsidP="00AE0093">
      <w:pPr>
        <w:adjustRightInd w:val="0"/>
        <w:snapToGrid w:val="0"/>
        <w:spacing w:line="360" w:lineRule="auto"/>
        <w:outlineLvl w:val="0"/>
        <w:rPr>
          <w:rFonts w:asciiTheme="minorEastAsia" w:hAnsiTheme="minorEastAsia"/>
        </w:rPr>
      </w:pPr>
    </w:p>
    <w:p w14:paraId="0D600CD4" w14:textId="658376DC" w:rsidR="00EE076D" w:rsidRPr="00691747" w:rsidRDefault="00EE076D" w:rsidP="00397615">
      <w:pPr>
        <w:jc w:val="center"/>
        <w:rPr>
          <w:rFonts w:asciiTheme="minorEastAsia" w:hAnsiTheme="minorEastAsia"/>
          <w:sz w:val="32"/>
        </w:rPr>
        <w:sectPr w:rsidR="00EE076D" w:rsidRPr="00691747">
          <w:headerReference w:type="default" r:id="rId8"/>
          <w:footerReference w:type="even" r:id="rId9"/>
          <w:headerReference w:type="first" r:id="rId10"/>
          <w:pgSz w:w="11906" w:h="16838" w:code="9"/>
          <w:pgMar w:top="1418" w:right="1701" w:bottom="1418" w:left="1701" w:header="851" w:footer="992" w:gutter="0"/>
          <w:cols w:space="425"/>
          <w:docGrid w:type="lines" w:linePitch="312"/>
        </w:sectPr>
      </w:pPr>
    </w:p>
    <w:p w14:paraId="6450929F" w14:textId="77777777" w:rsidR="00397615" w:rsidRPr="00691747" w:rsidRDefault="00397615" w:rsidP="00397615">
      <w:pPr>
        <w:spacing w:line="360" w:lineRule="auto"/>
        <w:jc w:val="center"/>
        <w:rPr>
          <w:rFonts w:asciiTheme="minorEastAsia" w:hAnsiTheme="minorEastAsia"/>
          <w:b/>
          <w:bCs/>
          <w:sz w:val="30"/>
        </w:rPr>
      </w:pPr>
      <w:r w:rsidRPr="00691747">
        <w:rPr>
          <w:rFonts w:asciiTheme="minorEastAsia" w:hAnsiTheme="minorEastAsia" w:hint="eastAsia"/>
          <w:b/>
          <w:bCs/>
          <w:sz w:val="30"/>
        </w:rPr>
        <w:lastRenderedPageBreak/>
        <w:t>目    录</w:t>
      </w:r>
    </w:p>
    <w:p w14:paraId="0215D07B" w14:textId="77777777" w:rsidR="00397615" w:rsidRPr="00691747" w:rsidRDefault="00397615" w:rsidP="00397615">
      <w:pPr>
        <w:pStyle w:val="21"/>
        <w:tabs>
          <w:tab w:val="right" w:leader="dot" w:pos="8494"/>
        </w:tabs>
        <w:ind w:leftChars="0" w:left="0"/>
        <w:rPr>
          <w:rFonts w:asciiTheme="minorEastAsia" w:eastAsiaTheme="minorEastAsia" w:hAnsiTheme="minorEastAsia"/>
          <w:noProof/>
          <w:sz w:val="24"/>
        </w:rPr>
      </w:pPr>
      <w:r w:rsidRPr="00691747">
        <w:rPr>
          <w:rFonts w:asciiTheme="minorEastAsia" w:eastAsiaTheme="minorEastAsia" w:hAnsiTheme="minorEastAsia" w:hint="eastAsia"/>
          <w:sz w:val="28"/>
        </w:rPr>
        <w:fldChar w:fldCharType="begin"/>
      </w:r>
      <w:r w:rsidRPr="00691747">
        <w:rPr>
          <w:rFonts w:asciiTheme="minorEastAsia" w:eastAsiaTheme="minorEastAsia" w:hAnsiTheme="minorEastAsia"/>
          <w:sz w:val="28"/>
        </w:rPr>
        <w:instrText xml:space="preserve"> TOC \o "1-2" \h \z </w:instrText>
      </w:r>
      <w:r w:rsidRPr="00691747">
        <w:rPr>
          <w:rFonts w:asciiTheme="minorEastAsia" w:eastAsiaTheme="minorEastAsia" w:hAnsiTheme="minorEastAsia" w:hint="eastAsia"/>
          <w:sz w:val="28"/>
        </w:rPr>
        <w:fldChar w:fldCharType="separate"/>
      </w:r>
      <w:hyperlink w:anchor="_Toc124325885" w:history="1">
        <w:r w:rsidRPr="00691747">
          <w:rPr>
            <w:rStyle w:val="a8"/>
            <w:rFonts w:asciiTheme="minorEastAsia" w:eastAsiaTheme="minorEastAsia" w:hAnsiTheme="minorEastAsia" w:hint="eastAsia"/>
            <w:noProof/>
            <w:sz w:val="24"/>
            <w:szCs w:val="32"/>
          </w:rPr>
          <w:t>一、基金托管协议当事人</w:t>
        </w:r>
        <w:r w:rsidRPr="00691747">
          <w:rPr>
            <w:rFonts w:asciiTheme="minorEastAsia" w:eastAsiaTheme="minorEastAsia" w:hAnsiTheme="minorEastAsia"/>
            <w:noProof/>
            <w:webHidden/>
            <w:sz w:val="24"/>
          </w:rPr>
          <w:tab/>
        </w:r>
        <w:r w:rsidRPr="00691747">
          <w:rPr>
            <w:rFonts w:asciiTheme="minorEastAsia" w:eastAsiaTheme="minorEastAsia" w:hAnsiTheme="minorEastAsia" w:hint="eastAsia"/>
            <w:noProof/>
            <w:webHidden/>
            <w:sz w:val="24"/>
          </w:rPr>
          <w:fldChar w:fldCharType="begin"/>
        </w:r>
        <w:r w:rsidRPr="00691747">
          <w:rPr>
            <w:rFonts w:asciiTheme="minorEastAsia" w:eastAsiaTheme="minorEastAsia" w:hAnsiTheme="minorEastAsia"/>
            <w:noProof/>
            <w:webHidden/>
            <w:sz w:val="24"/>
          </w:rPr>
          <w:instrText xml:space="preserve"> PAGEREF _Toc124325885 \h </w:instrText>
        </w:r>
        <w:r w:rsidRPr="00691747">
          <w:rPr>
            <w:rFonts w:asciiTheme="minorEastAsia" w:eastAsiaTheme="minorEastAsia" w:hAnsiTheme="minorEastAsia" w:hint="eastAsia"/>
            <w:noProof/>
            <w:webHidden/>
            <w:sz w:val="24"/>
          </w:rPr>
        </w:r>
        <w:r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1</w:t>
        </w:r>
        <w:r w:rsidRPr="00691747">
          <w:rPr>
            <w:rFonts w:asciiTheme="minorEastAsia" w:eastAsiaTheme="minorEastAsia" w:hAnsiTheme="minorEastAsia" w:hint="eastAsia"/>
            <w:noProof/>
            <w:webHidden/>
            <w:sz w:val="24"/>
          </w:rPr>
          <w:fldChar w:fldCharType="end"/>
        </w:r>
      </w:hyperlink>
    </w:p>
    <w:p w14:paraId="19EBB5AF"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4"/>
        </w:rPr>
      </w:pPr>
      <w:hyperlink w:anchor="_Toc124325886" w:history="1">
        <w:r w:rsidR="00397615" w:rsidRPr="00691747">
          <w:rPr>
            <w:rStyle w:val="a8"/>
            <w:rFonts w:asciiTheme="minorEastAsia" w:eastAsiaTheme="minorEastAsia" w:hAnsiTheme="minorEastAsia" w:hint="eastAsia"/>
            <w:noProof/>
            <w:sz w:val="24"/>
            <w:szCs w:val="32"/>
          </w:rPr>
          <w:t>二、基金托管协议的依据、目的和原则</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_Toc124325886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2</w:t>
        </w:r>
        <w:r w:rsidR="00397615" w:rsidRPr="00691747">
          <w:rPr>
            <w:rFonts w:asciiTheme="minorEastAsia" w:eastAsiaTheme="minorEastAsia" w:hAnsiTheme="minorEastAsia" w:hint="eastAsia"/>
            <w:noProof/>
            <w:webHidden/>
            <w:sz w:val="24"/>
          </w:rPr>
          <w:fldChar w:fldCharType="end"/>
        </w:r>
      </w:hyperlink>
    </w:p>
    <w:p w14:paraId="02A5BA7F"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4"/>
        </w:rPr>
      </w:pPr>
      <w:hyperlink w:anchor="_Toc124325887" w:history="1">
        <w:r w:rsidR="00397615" w:rsidRPr="00691747">
          <w:rPr>
            <w:rStyle w:val="a8"/>
            <w:rFonts w:asciiTheme="minorEastAsia" w:eastAsiaTheme="minorEastAsia" w:hAnsiTheme="minorEastAsia" w:hint="eastAsia"/>
            <w:noProof/>
            <w:sz w:val="24"/>
            <w:szCs w:val="32"/>
          </w:rPr>
          <w:t>三、基金托管人对基金管理人的业务监督和核查</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_Toc124325887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3</w:t>
        </w:r>
        <w:r w:rsidR="00397615" w:rsidRPr="00691747">
          <w:rPr>
            <w:rFonts w:asciiTheme="minorEastAsia" w:eastAsiaTheme="minorEastAsia" w:hAnsiTheme="minorEastAsia" w:hint="eastAsia"/>
            <w:noProof/>
            <w:webHidden/>
            <w:sz w:val="24"/>
          </w:rPr>
          <w:fldChar w:fldCharType="end"/>
        </w:r>
      </w:hyperlink>
    </w:p>
    <w:p w14:paraId="2AF03BEE"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4"/>
        </w:rPr>
      </w:pPr>
      <w:hyperlink w:anchor="_Toc124325888" w:history="1">
        <w:r w:rsidR="00397615" w:rsidRPr="00691747">
          <w:rPr>
            <w:rStyle w:val="a8"/>
            <w:rFonts w:asciiTheme="minorEastAsia" w:eastAsiaTheme="minorEastAsia" w:hAnsiTheme="minorEastAsia" w:hint="eastAsia"/>
            <w:noProof/>
            <w:sz w:val="24"/>
            <w:szCs w:val="32"/>
          </w:rPr>
          <w:t>四、基金管理人对基金托管人的业务核查</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_Toc124325888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9</w:t>
        </w:r>
        <w:r w:rsidR="00397615" w:rsidRPr="00691747">
          <w:rPr>
            <w:rFonts w:asciiTheme="minorEastAsia" w:eastAsiaTheme="minorEastAsia" w:hAnsiTheme="minorEastAsia" w:hint="eastAsia"/>
            <w:noProof/>
            <w:webHidden/>
            <w:sz w:val="24"/>
          </w:rPr>
          <w:fldChar w:fldCharType="end"/>
        </w:r>
      </w:hyperlink>
    </w:p>
    <w:p w14:paraId="5D37F03B"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4"/>
        </w:rPr>
      </w:pPr>
      <w:hyperlink w:anchor="_Toc124325889" w:history="1">
        <w:r w:rsidR="00397615" w:rsidRPr="00691747">
          <w:rPr>
            <w:rStyle w:val="a8"/>
            <w:rFonts w:asciiTheme="minorEastAsia" w:eastAsiaTheme="minorEastAsia" w:hAnsiTheme="minorEastAsia" w:hint="eastAsia"/>
            <w:noProof/>
            <w:sz w:val="24"/>
            <w:szCs w:val="32"/>
          </w:rPr>
          <w:t>五、基金财产的保管</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_Toc124325889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10</w:t>
        </w:r>
        <w:r w:rsidR="00397615" w:rsidRPr="00691747">
          <w:rPr>
            <w:rFonts w:asciiTheme="minorEastAsia" w:eastAsiaTheme="minorEastAsia" w:hAnsiTheme="minorEastAsia" w:hint="eastAsia"/>
            <w:noProof/>
            <w:webHidden/>
            <w:sz w:val="24"/>
          </w:rPr>
          <w:fldChar w:fldCharType="end"/>
        </w:r>
      </w:hyperlink>
    </w:p>
    <w:p w14:paraId="4607DEF3"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4"/>
        </w:rPr>
      </w:pPr>
      <w:hyperlink w:anchor="_Toc124325890" w:history="1">
        <w:r w:rsidR="00397615" w:rsidRPr="00691747">
          <w:rPr>
            <w:rStyle w:val="a8"/>
            <w:rFonts w:asciiTheme="minorEastAsia" w:eastAsiaTheme="minorEastAsia" w:hAnsiTheme="minorEastAsia" w:hint="eastAsia"/>
            <w:noProof/>
            <w:sz w:val="24"/>
            <w:szCs w:val="32"/>
          </w:rPr>
          <w:t>六、指令的发送、确认及执行</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_Toc124325890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13</w:t>
        </w:r>
        <w:r w:rsidR="00397615" w:rsidRPr="00691747">
          <w:rPr>
            <w:rFonts w:asciiTheme="minorEastAsia" w:eastAsiaTheme="minorEastAsia" w:hAnsiTheme="minorEastAsia" w:hint="eastAsia"/>
            <w:noProof/>
            <w:webHidden/>
            <w:sz w:val="24"/>
          </w:rPr>
          <w:fldChar w:fldCharType="end"/>
        </w:r>
      </w:hyperlink>
    </w:p>
    <w:p w14:paraId="3700F01D"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4"/>
        </w:rPr>
      </w:pPr>
      <w:hyperlink w:anchor="_Toc124325891" w:history="1">
        <w:r w:rsidR="00397615" w:rsidRPr="00691747">
          <w:rPr>
            <w:rStyle w:val="a8"/>
            <w:rFonts w:asciiTheme="minorEastAsia" w:eastAsiaTheme="minorEastAsia" w:hAnsiTheme="minorEastAsia" w:hint="eastAsia"/>
            <w:noProof/>
            <w:sz w:val="24"/>
            <w:szCs w:val="32"/>
          </w:rPr>
          <w:t>七、交易及清算交收安排</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_Toc124325891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16</w:t>
        </w:r>
        <w:r w:rsidR="00397615" w:rsidRPr="00691747">
          <w:rPr>
            <w:rFonts w:asciiTheme="minorEastAsia" w:eastAsiaTheme="minorEastAsia" w:hAnsiTheme="minorEastAsia" w:hint="eastAsia"/>
            <w:noProof/>
            <w:webHidden/>
            <w:sz w:val="24"/>
          </w:rPr>
          <w:fldChar w:fldCharType="end"/>
        </w:r>
      </w:hyperlink>
    </w:p>
    <w:p w14:paraId="3A08483A"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4"/>
        </w:rPr>
      </w:pPr>
      <w:hyperlink w:anchor="_Toc124325892" w:history="1">
        <w:r w:rsidR="00397615" w:rsidRPr="00691747">
          <w:rPr>
            <w:rStyle w:val="a8"/>
            <w:rFonts w:asciiTheme="minorEastAsia" w:eastAsiaTheme="minorEastAsia" w:hAnsiTheme="minorEastAsia" w:hint="eastAsia"/>
            <w:noProof/>
            <w:sz w:val="24"/>
            <w:szCs w:val="32"/>
          </w:rPr>
          <w:t>八、基金资产净值计算和会计核算</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_Toc124325892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20</w:t>
        </w:r>
        <w:r w:rsidR="00397615" w:rsidRPr="00691747">
          <w:rPr>
            <w:rFonts w:asciiTheme="minorEastAsia" w:eastAsiaTheme="minorEastAsia" w:hAnsiTheme="minorEastAsia" w:hint="eastAsia"/>
            <w:noProof/>
            <w:webHidden/>
            <w:sz w:val="24"/>
          </w:rPr>
          <w:fldChar w:fldCharType="end"/>
        </w:r>
      </w:hyperlink>
    </w:p>
    <w:p w14:paraId="6AC79BAE"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4"/>
        </w:rPr>
      </w:pPr>
      <w:hyperlink w:anchor="_Toc124325893" w:history="1">
        <w:r w:rsidR="00397615" w:rsidRPr="00691747">
          <w:rPr>
            <w:rStyle w:val="a8"/>
            <w:rFonts w:asciiTheme="minorEastAsia" w:eastAsiaTheme="minorEastAsia" w:hAnsiTheme="minorEastAsia" w:hint="eastAsia"/>
            <w:noProof/>
            <w:sz w:val="24"/>
            <w:szCs w:val="32"/>
          </w:rPr>
          <w:t>九、基金收益分配</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_Toc124325893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25</w:t>
        </w:r>
        <w:r w:rsidR="00397615" w:rsidRPr="00691747">
          <w:rPr>
            <w:rFonts w:asciiTheme="minorEastAsia" w:eastAsiaTheme="minorEastAsia" w:hAnsiTheme="minorEastAsia" w:hint="eastAsia"/>
            <w:noProof/>
            <w:webHidden/>
            <w:sz w:val="24"/>
          </w:rPr>
          <w:fldChar w:fldCharType="end"/>
        </w:r>
      </w:hyperlink>
    </w:p>
    <w:p w14:paraId="06AC4E69"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4"/>
        </w:rPr>
      </w:pPr>
      <w:hyperlink w:anchor="_Toc124325894" w:history="1">
        <w:r w:rsidR="00397615" w:rsidRPr="00691747">
          <w:rPr>
            <w:rStyle w:val="a8"/>
            <w:rFonts w:asciiTheme="minorEastAsia" w:eastAsiaTheme="minorEastAsia" w:hAnsiTheme="minorEastAsia" w:hint="eastAsia"/>
            <w:noProof/>
            <w:sz w:val="24"/>
            <w:szCs w:val="32"/>
          </w:rPr>
          <w:t>十、基金信息披露</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_Toc124325894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26</w:t>
        </w:r>
        <w:r w:rsidR="00397615" w:rsidRPr="00691747">
          <w:rPr>
            <w:rFonts w:asciiTheme="minorEastAsia" w:eastAsiaTheme="minorEastAsia" w:hAnsiTheme="minorEastAsia" w:hint="eastAsia"/>
            <w:noProof/>
            <w:webHidden/>
            <w:sz w:val="24"/>
          </w:rPr>
          <w:fldChar w:fldCharType="end"/>
        </w:r>
      </w:hyperlink>
    </w:p>
    <w:p w14:paraId="1B48D0B6"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4"/>
        </w:rPr>
      </w:pPr>
      <w:hyperlink w:anchor="_Toc124325895" w:history="1">
        <w:r w:rsidR="00397615" w:rsidRPr="00691747">
          <w:rPr>
            <w:rStyle w:val="a8"/>
            <w:rFonts w:asciiTheme="minorEastAsia" w:eastAsiaTheme="minorEastAsia" w:hAnsiTheme="minorEastAsia" w:hint="eastAsia"/>
            <w:noProof/>
            <w:sz w:val="24"/>
            <w:szCs w:val="32"/>
          </w:rPr>
          <w:t>十一、基金费用</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_Toc124325895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28</w:t>
        </w:r>
        <w:r w:rsidR="00397615" w:rsidRPr="00691747">
          <w:rPr>
            <w:rFonts w:asciiTheme="minorEastAsia" w:eastAsiaTheme="minorEastAsia" w:hAnsiTheme="minorEastAsia" w:hint="eastAsia"/>
            <w:noProof/>
            <w:webHidden/>
            <w:sz w:val="24"/>
          </w:rPr>
          <w:fldChar w:fldCharType="end"/>
        </w:r>
      </w:hyperlink>
    </w:p>
    <w:p w14:paraId="537BA34B"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4"/>
        </w:rPr>
      </w:pPr>
      <w:hyperlink w:anchor="_Toc124325896" w:history="1">
        <w:r w:rsidR="00397615" w:rsidRPr="00691747">
          <w:rPr>
            <w:rStyle w:val="a8"/>
            <w:rFonts w:asciiTheme="minorEastAsia" w:eastAsiaTheme="minorEastAsia" w:hAnsiTheme="minorEastAsia" w:hint="eastAsia"/>
            <w:noProof/>
            <w:sz w:val="24"/>
            <w:szCs w:val="32"/>
          </w:rPr>
          <w:t>十二、基金份额持有人名册的保管</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_Toc124325896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29</w:t>
        </w:r>
        <w:r w:rsidR="00397615" w:rsidRPr="00691747">
          <w:rPr>
            <w:rFonts w:asciiTheme="minorEastAsia" w:eastAsiaTheme="minorEastAsia" w:hAnsiTheme="minorEastAsia" w:hint="eastAsia"/>
            <w:noProof/>
            <w:webHidden/>
            <w:sz w:val="24"/>
          </w:rPr>
          <w:fldChar w:fldCharType="end"/>
        </w:r>
      </w:hyperlink>
    </w:p>
    <w:p w14:paraId="49345188"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4"/>
        </w:rPr>
      </w:pPr>
      <w:hyperlink w:anchor="_Toc124325897" w:history="1">
        <w:r w:rsidR="00397615" w:rsidRPr="00691747">
          <w:rPr>
            <w:rStyle w:val="a8"/>
            <w:rFonts w:asciiTheme="minorEastAsia" w:eastAsiaTheme="minorEastAsia" w:hAnsiTheme="minorEastAsia" w:hint="eastAsia"/>
            <w:noProof/>
            <w:sz w:val="24"/>
            <w:szCs w:val="32"/>
          </w:rPr>
          <w:t>十三、基金有关文件档案的保存</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_Toc124325897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30</w:t>
        </w:r>
        <w:r w:rsidR="00397615" w:rsidRPr="00691747">
          <w:rPr>
            <w:rFonts w:asciiTheme="minorEastAsia" w:eastAsiaTheme="minorEastAsia" w:hAnsiTheme="minorEastAsia" w:hint="eastAsia"/>
            <w:noProof/>
            <w:webHidden/>
            <w:sz w:val="24"/>
          </w:rPr>
          <w:fldChar w:fldCharType="end"/>
        </w:r>
      </w:hyperlink>
    </w:p>
    <w:p w14:paraId="7728ADB6"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4"/>
        </w:rPr>
      </w:pPr>
      <w:hyperlink w:anchor="_Toc124325898" w:history="1">
        <w:r w:rsidR="00397615" w:rsidRPr="00691747">
          <w:rPr>
            <w:rStyle w:val="a8"/>
            <w:rFonts w:asciiTheme="minorEastAsia" w:eastAsiaTheme="minorEastAsia" w:hAnsiTheme="minorEastAsia" w:hint="eastAsia"/>
            <w:noProof/>
            <w:sz w:val="24"/>
            <w:szCs w:val="32"/>
          </w:rPr>
          <w:t>十四、基金管理人和基金托管人的更换</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_Toc124325898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30</w:t>
        </w:r>
        <w:r w:rsidR="00397615" w:rsidRPr="00691747">
          <w:rPr>
            <w:rFonts w:asciiTheme="minorEastAsia" w:eastAsiaTheme="minorEastAsia" w:hAnsiTheme="minorEastAsia" w:hint="eastAsia"/>
            <w:noProof/>
            <w:webHidden/>
            <w:sz w:val="24"/>
          </w:rPr>
          <w:fldChar w:fldCharType="end"/>
        </w:r>
      </w:hyperlink>
    </w:p>
    <w:p w14:paraId="6E9D211E"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4"/>
        </w:rPr>
      </w:pPr>
      <w:hyperlink w:anchor="_Toc124325899" w:history="1">
        <w:r w:rsidR="00397615" w:rsidRPr="00691747">
          <w:rPr>
            <w:rStyle w:val="a8"/>
            <w:rFonts w:asciiTheme="minorEastAsia" w:eastAsiaTheme="minorEastAsia" w:hAnsiTheme="minorEastAsia" w:hint="eastAsia"/>
            <w:noProof/>
            <w:sz w:val="24"/>
            <w:szCs w:val="32"/>
          </w:rPr>
          <w:t>十五、禁止行为</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_Toc124325899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32</w:t>
        </w:r>
        <w:r w:rsidR="00397615" w:rsidRPr="00691747">
          <w:rPr>
            <w:rFonts w:asciiTheme="minorEastAsia" w:eastAsiaTheme="minorEastAsia" w:hAnsiTheme="minorEastAsia" w:hint="eastAsia"/>
            <w:noProof/>
            <w:webHidden/>
            <w:sz w:val="24"/>
          </w:rPr>
          <w:fldChar w:fldCharType="end"/>
        </w:r>
      </w:hyperlink>
    </w:p>
    <w:p w14:paraId="1D0C5B6F"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4"/>
        </w:rPr>
      </w:pPr>
      <w:hyperlink w:anchor="_Toc124325900" w:history="1">
        <w:r w:rsidR="00397615" w:rsidRPr="00691747">
          <w:rPr>
            <w:rStyle w:val="a8"/>
            <w:rFonts w:asciiTheme="minorEastAsia" w:eastAsiaTheme="minorEastAsia" w:hAnsiTheme="minorEastAsia" w:hint="eastAsia"/>
            <w:noProof/>
            <w:sz w:val="24"/>
            <w:szCs w:val="32"/>
          </w:rPr>
          <w:t>十六、托管协议的变更、终止与基金财产的清算</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_Toc124325900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33</w:t>
        </w:r>
        <w:r w:rsidR="00397615" w:rsidRPr="00691747">
          <w:rPr>
            <w:rFonts w:asciiTheme="minorEastAsia" w:eastAsiaTheme="minorEastAsia" w:hAnsiTheme="minorEastAsia" w:hint="eastAsia"/>
            <w:noProof/>
            <w:webHidden/>
            <w:sz w:val="24"/>
          </w:rPr>
          <w:fldChar w:fldCharType="end"/>
        </w:r>
      </w:hyperlink>
    </w:p>
    <w:p w14:paraId="7E1C7B93"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4"/>
        </w:rPr>
      </w:pPr>
      <w:hyperlink w:anchor="_Toc124325901" w:history="1">
        <w:r w:rsidR="00397615" w:rsidRPr="00691747">
          <w:rPr>
            <w:rStyle w:val="a8"/>
            <w:rFonts w:asciiTheme="minorEastAsia" w:eastAsiaTheme="minorEastAsia" w:hAnsiTheme="minorEastAsia" w:hint="eastAsia"/>
            <w:noProof/>
            <w:sz w:val="24"/>
            <w:szCs w:val="32"/>
          </w:rPr>
          <w:t>十七、违约责任</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_Toc124325901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34</w:t>
        </w:r>
        <w:r w:rsidR="00397615" w:rsidRPr="00691747">
          <w:rPr>
            <w:rFonts w:asciiTheme="minorEastAsia" w:eastAsiaTheme="minorEastAsia" w:hAnsiTheme="minorEastAsia" w:hint="eastAsia"/>
            <w:noProof/>
            <w:webHidden/>
            <w:sz w:val="24"/>
          </w:rPr>
          <w:fldChar w:fldCharType="end"/>
        </w:r>
      </w:hyperlink>
    </w:p>
    <w:p w14:paraId="25BDB6D5"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4"/>
        </w:rPr>
      </w:pPr>
      <w:hyperlink w:anchor="_Toc124325902" w:history="1">
        <w:r w:rsidR="00397615" w:rsidRPr="00691747">
          <w:rPr>
            <w:rStyle w:val="a8"/>
            <w:rFonts w:asciiTheme="minorEastAsia" w:eastAsiaTheme="minorEastAsia" w:hAnsiTheme="minorEastAsia" w:hint="eastAsia"/>
            <w:noProof/>
            <w:sz w:val="24"/>
            <w:szCs w:val="32"/>
          </w:rPr>
          <w:t>十八、争议解决方式</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_Toc124325902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35</w:t>
        </w:r>
        <w:r w:rsidR="00397615" w:rsidRPr="00691747">
          <w:rPr>
            <w:rFonts w:asciiTheme="minorEastAsia" w:eastAsiaTheme="minorEastAsia" w:hAnsiTheme="minorEastAsia" w:hint="eastAsia"/>
            <w:noProof/>
            <w:webHidden/>
            <w:sz w:val="24"/>
          </w:rPr>
          <w:fldChar w:fldCharType="end"/>
        </w:r>
      </w:hyperlink>
    </w:p>
    <w:p w14:paraId="7A1BC9BD"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4"/>
        </w:rPr>
      </w:pPr>
      <w:hyperlink w:anchor="_Toc124325903" w:history="1">
        <w:r w:rsidR="00397615" w:rsidRPr="00691747">
          <w:rPr>
            <w:rStyle w:val="a8"/>
            <w:rFonts w:asciiTheme="minorEastAsia" w:eastAsiaTheme="minorEastAsia" w:hAnsiTheme="minorEastAsia" w:hint="eastAsia"/>
            <w:noProof/>
            <w:sz w:val="24"/>
            <w:szCs w:val="32"/>
          </w:rPr>
          <w:t>十九、托管协议的效力</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_Toc124325903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36</w:t>
        </w:r>
        <w:r w:rsidR="00397615" w:rsidRPr="00691747">
          <w:rPr>
            <w:rFonts w:asciiTheme="minorEastAsia" w:eastAsiaTheme="minorEastAsia" w:hAnsiTheme="minorEastAsia" w:hint="eastAsia"/>
            <w:noProof/>
            <w:webHidden/>
            <w:sz w:val="24"/>
          </w:rPr>
          <w:fldChar w:fldCharType="end"/>
        </w:r>
      </w:hyperlink>
    </w:p>
    <w:p w14:paraId="171758FD"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4"/>
        </w:rPr>
      </w:pPr>
      <w:hyperlink w:anchor="_Toc124325904" w:history="1">
        <w:r w:rsidR="00397615" w:rsidRPr="00691747">
          <w:rPr>
            <w:rStyle w:val="a8"/>
            <w:rFonts w:asciiTheme="minorEastAsia" w:eastAsiaTheme="minorEastAsia" w:hAnsiTheme="minorEastAsia" w:hint="eastAsia"/>
            <w:noProof/>
            <w:sz w:val="24"/>
            <w:szCs w:val="32"/>
          </w:rPr>
          <w:t>二十、其他事项</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_Toc124325904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36</w:t>
        </w:r>
        <w:r w:rsidR="00397615" w:rsidRPr="00691747">
          <w:rPr>
            <w:rFonts w:asciiTheme="minorEastAsia" w:eastAsiaTheme="minorEastAsia" w:hAnsiTheme="minorEastAsia" w:hint="eastAsia"/>
            <w:noProof/>
            <w:webHidden/>
            <w:sz w:val="24"/>
          </w:rPr>
          <w:fldChar w:fldCharType="end"/>
        </w:r>
      </w:hyperlink>
    </w:p>
    <w:p w14:paraId="75BDA92A" w14:textId="77777777" w:rsidR="00397615" w:rsidRPr="00691747" w:rsidRDefault="00D83960" w:rsidP="00397615">
      <w:pPr>
        <w:pStyle w:val="21"/>
        <w:tabs>
          <w:tab w:val="right" w:leader="dot" w:pos="8494"/>
        </w:tabs>
        <w:ind w:leftChars="0" w:left="0"/>
        <w:rPr>
          <w:rFonts w:asciiTheme="minorEastAsia" w:eastAsiaTheme="minorEastAsia" w:hAnsiTheme="minorEastAsia"/>
          <w:noProof/>
          <w:sz w:val="28"/>
        </w:rPr>
      </w:pPr>
      <w:hyperlink w:anchor="_Toc124325905" w:history="1">
        <w:r w:rsidR="00397615" w:rsidRPr="00691747">
          <w:rPr>
            <w:rStyle w:val="a8"/>
            <w:rFonts w:asciiTheme="minorEastAsia" w:eastAsiaTheme="minorEastAsia" w:hAnsiTheme="minorEastAsia" w:hint="eastAsia"/>
            <w:noProof/>
            <w:sz w:val="24"/>
            <w:szCs w:val="32"/>
          </w:rPr>
          <w:t>二十一、托管协议的签订</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_Toc124325905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BE1F4A">
          <w:rPr>
            <w:rFonts w:asciiTheme="minorEastAsia" w:eastAsiaTheme="minorEastAsia" w:hAnsiTheme="minorEastAsia"/>
            <w:noProof/>
            <w:webHidden/>
            <w:sz w:val="24"/>
          </w:rPr>
          <w:t>36</w:t>
        </w:r>
        <w:r w:rsidR="00397615" w:rsidRPr="00691747">
          <w:rPr>
            <w:rFonts w:asciiTheme="minorEastAsia" w:eastAsiaTheme="minorEastAsia" w:hAnsiTheme="minorEastAsia" w:hint="eastAsia"/>
            <w:noProof/>
            <w:webHidden/>
            <w:sz w:val="24"/>
          </w:rPr>
          <w:fldChar w:fldCharType="end"/>
        </w:r>
      </w:hyperlink>
    </w:p>
    <w:p w14:paraId="66E3CC74" w14:textId="77777777" w:rsidR="00614296" w:rsidRPr="00691747" w:rsidRDefault="00397615" w:rsidP="00397615">
      <w:pPr>
        <w:widowControl/>
        <w:jc w:val="left"/>
        <w:rPr>
          <w:rFonts w:asciiTheme="minorEastAsia" w:hAnsiTheme="minorEastAsia"/>
          <w:sz w:val="28"/>
        </w:rPr>
      </w:pPr>
      <w:r w:rsidRPr="00691747">
        <w:rPr>
          <w:rFonts w:asciiTheme="minorEastAsia" w:hAnsiTheme="minorEastAsia" w:hint="eastAsia"/>
          <w:sz w:val="28"/>
        </w:rPr>
        <w:fldChar w:fldCharType="end"/>
      </w:r>
    </w:p>
    <w:p w14:paraId="1C9AC788" w14:textId="77777777" w:rsidR="00614296" w:rsidRPr="00691747" w:rsidRDefault="00614296">
      <w:pPr>
        <w:widowControl/>
        <w:jc w:val="left"/>
        <w:rPr>
          <w:rFonts w:asciiTheme="minorEastAsia" w:hAnsiTheme="minorEastAsia"/>
          <w:sz w:val="28"/>
        </w:rPr>
      </w:pPr>
      <w:r w:rsidRPr="00691747">
        <w:rPr>
          <w:rFonts w:asciiTheme="minorEastAsia" w:hAnsiTheme="minorEastAsia"/>
          <w:sz w:val="28"/>
        </w:rPr>
        <w:br w:type="page"/>
      </w:r>
    </w:p>
    <w:p w14:paraId="702ADE1D" w14:textId="79A3A44A" w:rsidR="00EE076D" w:rsidRPr="00691747" w:rsidRDefault="00EE076D" w:rsidP="00614296">
      <w:pPr>
        <w:widowControl/>
        <w:spacing w:line="360" w:lineRule="auto"/>
        <w:ind w:firstLineChars="200" w:firstLine="480"/>
        <w:rPr>
          <w:rFonts w:asciiTheme="minorEastAsia" w:hAnsiTheme="minorEastAsia" w:cs="Arial"/>
          <w:kern w:val="0"/>
          <w:sz w:val="28"/>
        </w:rPr>
      </w:pPr>
      <w:r w:rsidRPr="00691747">
        <w:rPr>
          <w:rFonts w:asciiTheme="minorEastAsia" w:hAnsiTheme="minorEastAsia" w:cs="Arial" w:hint="eastAsia"/>
          <w:kern w:val="0"/>
          <w:sz w:val="24"/>
        </w:rPr>
        <w:lastRenderedPageBreak/>
        <w:t>鉴于</w:t>
      </w:r>
      <w:r w:rsidRPr="00691747">
        <w:rPr>
          <w:rFonts w:asciiTheme="minorEastAsia" w:hAnsiTheme="minorEastAsia" w:cs="Arial" w:hint="eastAsia"/>
          <w:sz w:val="24"/>
        </w:rPr>
        <w:t>广发基金管理有限公司</w:t>
      </w:r>
      <w:r w:rsidRPr="00691747">
        <w:rPr>
          <w:rFonts w:asciiTheme="minorEastAsia" w:hAnsiTheme="minorEastAsia" w:cs="Arial" w:hint="eastAsia"/>
          <w:kern w:val="0"/>
          <w:sz w:val="24"/>
        </w:rPr>
        <w:t>系一家依照中国法律合法成立并有效存续的有限责任公司，按照相关法律法规的规定具备担任基金管理人的资格和能力，拟募集发行</w:t>
      </w:r>
      <w:r w:rsidR="00777CD8" w:rsidRPr="00691747">
        <w:rPr>
          <w:rFonts w:asciiTheme="minorEastAsia" w:hAnsiTheme="minorEastAsia" w:cs="Arial" w:hint="eastAsia"/>
          <w:sz w:val="24"/>
        </w:rPr>
        <w:t>广发</w:t>
      </w:r>
      <w:r w:rsidR="00520656" w:rsidRPr="00691747">
        <w:rPr>
          <w:rFonts w:asciiTheme="minorEastAsia" w:hAnsiTheme="minorEastAsia" w:cs="Arial" w:hint="eastAsia"/>
          <w:sz w:val="24"/>
        </w:rPr>
        <w:t>科技先锋</w:t>
      </w:r>
      <w:r w:rsidRPr="00691747">
        <w:rPr>
          <w:rFonts w:asciiTheme="minorEastAsia" w:hAnsiTheme="minorEastAsia" w:cs="Arial" w:hint="eastAsia"/>
          <w:sz w:val="24"/>
        </w:rPr>
        <w:t>混合型证券投资基金</w:t>
      </w:r>
      <w:r w:rsidRPr="00691747">
        <w:rPr>
          <w:rFonts w:asciiTheme="minorEastAsia" w:hAnsiTheme="minorEastAsia" w:cs="Arial" w:hint="eastAsia"/>
          <w:kern w:val="0"/>
          <w:sz w:val="24"/>
        </w:rPr>
        <w:t>；</w:t>
      </w:r>
    </w:p>
    <w:p w14:paraId="3797EC28" w14:textId="77777777" w:rsidR="00EE076D" w:rsidRPr="00691747" w:rsidRDefault="00EE076D" w:rsidP="00614296">
      <w:pPr>
        <w:widowControl/>
        <w:adjustRightInd w:val="0"/>
        <w:snapToGrid w:val="0"/>
        <w:spacing w:line="360" w:lineRule="auto"/>
        <w:ind w:firstLineChars="200" w:firstLine="480"/>
        <w:rPr>
          <w:rFonts w:asciiTheme="minorEastAsia" w:hAnsiTheme="minorEastAsia" w:cs="Arial"/>
          <w:kern w:val="0"/>
          <w:sz w:val="24"/>
        </w:rPr>
      </w:pPr>
      <w:r w:rsidRPr="00691747">
        <w:rPr>
          <w:rFonts w:ascii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14:paraId="5A4B8A7A" w14:textId="35232D39" w:rsidR="00EE076D" w:rsidRPr="00691747" w:rsidRDefault="00EE076D" w:rsidP="00614296">
      <w:pPr>
        <w:widowControl/>
        <w:adjustRightInd w:val="0"/>
        <w:snapToGrid w:val="0"/>
        <w:spacing w:line="360" w:lineRule="auto"/>
        <w:ind w:firstLineChars="200" w:firstLine="480"/>
        <w:rPr>
          <w:rFonts w:asciiTheme="minorEastAsia" w:hAnsiTheme="minorEastAsia" w:cs="Arial"/>
          <w:kern w:val="0"/>
          <w:sz w:val="24"/>
        </w:rPr>
      </w:pPr>
      <w:r w:rsidRPr="00691747">
        <w:rPr>
          <w:rFonts w:asciiTheme="minorEastAsia" w:hAnsiTheme="minorEastAsia" w:cs="Arial" w:hint="eastAsia"/>
          <w:kern w:val="0"/>
          <w:sz w:val="24"/>
        </w:rPr>
        <w:t>鉴于</w:t>
      </w:r>
      <w:r w:rsidRPr="00691747">
        <w:rPr>
          <w:rFonts w:asciiTheme="minorEastAsia" w:hAnsiTheme="minorEastAsia" w:cs="Arial" w:hint="eastAsia"/>
          <w:sz w:val="24"/>
        </w:rPr>
        <w:t>广发基金管理有限公司</w:t>
      </w:r>
      <w:r w:rsidRPr="00691747">
        <w:rPr>
          <w:rFonts w:asciiTheme="minorEastAsia" w:hAnsiTheme="minorEastAsia" w:cs="Arial" w:hint="eastAsia"/>
          <w:kern w:val="0"/>
          <w:sz w:val="24"/>
        </w:rPr>
        <w:t>拟担任</w:t>
      </w:r>
      <w:r w:rsidR="00777CD8" w:rsidRPr="00691747">
        <w:rPr>
          <w:rFonts w:asciiTheme="minorEastAsia" w:hAnsiTheme="minorEastAsia" w:cs="Arial" w:hint="eastAsia"/>
          <w:sz w:val="24"/>
        </w:rPr>
        <w:t>广发</w:t>
      </w:r>
      <w:r w:rsidR="00520656" w:rsidRPr="00691747">
        <w:rPr>
          <w:rFonts w:asciiTheme="minorEastAsia" w:hAnsiTheme="minorEastAsia" w:cs="Arial" w:hint="eastAsia"/>
          <w:sz w:val="24"/>
        </w:rPr>
        <w:t>科技先锋</w:t>
      </w:r>
      <w:r w:rsidRPr="00691747">
        <w:rPr>
          <w:rFonts w:asciiTheme="minorEastAsia" w:hAnsiTheme="minorEastAsia" w:cs="Arial" w:hint="eastAsia"/>
          <w:sz w:val="24"/>
        </w:rPr>
        <w:t>混合型证券投资基金</w:t>
      </w:r>
      <w:r w:rsidRPr="00691747">
        <w:rPr>
          <w:rFonts w:asciiTheme="minorEastAsia" w:hAnsiTheme="minorEastAsia" w:cs="Arial" w:hint="eastAsia"/>
          <w:kern w:val="0"/>
          <w:sz w:val="24"/>
        </w:rPr>
        <w:t>的基金管理人，中国建设银行股份有限公司拟担任</w:t>
      </w:r>
      <w:r w:rsidR="00777CD8" w:rsidRPr="00691747">
        <w:rPr>
          <w:rFonts w:asciiTheme="minorEastAsia" w:hAnsiTheme="minorEastAsia" w:cs="Arial" w:hint="eastAsia"/>
          <w:sz w:val="24"/>
        </w:rPr>
        <w:t>广发</w:t>
      </w:r>
      <w:r w:rsidR="00520656" w:rsidRPr="00691747">
        <w:rPr>
          <w:rFonts w:asciiTheme="minorEastAsia" w:hAnsiTheme="minorEastAsia" w:cs="Arial" w:hint="eastAsia"/>
          <w:sz w:val="24"/>
        </w:rPr>
        <w:t>科技先锋</w:t>
      </w:r>
      <w:r w:rsidRPr="00691747">
        <w:rPr>
          <w:rFonts w:asciiTheme="minorEastAsia" w:hAnsiTheme="minorEastAsia" w:cs="Arial" w:hint="eastAsia"/>
          <w:sz w:val="24"/>
        </w:rPr>
        <w:t>混合型证券投资基金</w:t>
      </w:r>
      <w:r w:rsidRPr="00691747">
        <w:rPr>
          <w:rFonts w:asciiTheme="minorEastAsia" w:hAnsiTheme="minorEastAsia" w:cs="Arial" w:hint="eastAsia"/>
          <w:kern w:val="0"/>
          <w:sz w:val="24"/>
        </w:rPr>
        <w:t>的基金托管人；</w:t>
      </w:r>
    </w:p>
    <w:p w14:paraId="1F0C6342" w14:textId="218AA1E6" w:rsidR="00EE076D" w:rsidRPr="00691747" w:rsidRDefault="00EE076D" w:rsidP="005B7F6E">
      <w:pPr>
        <w:widowControl/>
        <w:adjustRightInd w:val="0"/>
        <w:snapToGrid w:val="0"/>
        <w:spacing w:line="360" w:lineRule="auto"/>
        <w:ind w:firstLineChars="200" w:firstLine="480"/>
        <w:rPr>
          <w:rFonts w:asciiTheme="minorEastAsia" w:hAnsiTheme="minorEastAsia" w:cs="Arial"/>
          <w:kern w:val="0"/>
          <w:sz w:val="24"/>
        </w:rPr>
      </w:pPr>
      <w:r w:rsidRPr="00691747">
        <w:rPr>
          <w:rFonts w:asciiTheme="minorEastAsia" w:hAnsiTheme="minorEastAsia" w:cs="Arial" w:hint="eastAsia"/>
          <w:kern w:val="0"/>
          <w:sz w:val="24"/>
        </w:rPr>
        <w:t>为明确</w:t>
      </w:r>
      <w:r w:rsidR="00777CD8" w:rsidRPr="00691747">
        <w:rPr>
          <w:rFonts w:asciiTheme="minorEastAsia" w:hAnsiTheme="minorEastAsia" w:cs="Arial" w:hint="eastAsia"/>
          <w:sz w:val="24"/>
        </w:rPr>
        <w:t>广发</w:t>
      </w:r>
      <w:r w:rsidR="00520656" w:rsidRPr="00691747">
        <w:rPr>
          <w:rFonts w:asciiTheme="minorEastAsia" w:hAnsiTheme="minorEastAsia" w:cs="Arial" w:hint="eastAsia"/>
          <w:sz w:val="24"/>
        </w:rPr>
        <w:t>科技先锋</w:t>
      </w:r>
      <w:r w:rsidRPr="00691747">
        <w:rPr>
          <w:rFonts w:asciiTheme="minorEastAsia" w:hAnsiTheme="minorEastAsia" w:cs="Arial" w:hint="eastAsia"/>
          <w:sz w:val="24"/>
        </w:rPr>
        <w:t>混合型证券投资基金</w:t>
      </w:r>
      <w:r w:rsidRPr="00691747">
        <w:rPr>
          <w:rFonts w:asciiTheme="minorEastAsia" w:hAnsiTheme="minorEastAsia" w:cs="Arial" w:hint="eastAsia"/>
          <w:kern w:val="0"/>
          <w:sz w:val="24"/>
        </w:rPr>
        <w:t>的基金管理人和基金托管人之间的权利义务关系，特制订本托管协议；</w:t>
      </w:r>
    </w:p>
    <w:p w14:paraId="394894E6" w14:textId="5E71C540" w:rsidR="00EE076D" w:rsidRPr="00691747" w:rsidRDefault="00EE076D" w:rsidP="005B7F6E">
      <w:pPr>
        <w:widowControl/>
        <w:adjustRightInd w:val="0"/>
        <w:snapToGrid w:val="0"/>
        <w:spacing w:line="360" w:lineRule="auto"/>
        <w:ind w:firstLineChars="200" w:firstLine="480"/>
        <w:rPr>
          <w:rFonts w:asciiTheme="minorEastAsia" w:hAnsiTheme="minorEastAsia" w:cs="Arial"/>
          <w:kern w:val="0"/>
          <w:sz w:val="24"/>
          <w:lang w:val="en-GB"/>
        </w:rPr>
      </w:pPr>
      <w:r w:rsidRPr="00691747">
        <w:rPr>
          <w:rFonts w:asciiTheme="minorEastAsia" w:hAnsiTheme="minorEastAsia" w:cs="Arial" w:hint="eastAsia"/>
          <w:kern w:val="0"/>
          <w:sz w:val="24"/>
          <w:lang w:val="en-GB"/>
        </w:rPr>
        <w:t>除非另有约定，《</w:t>
      </w:r>
      <w:r w:rsidR="00777CD8" w:rsidRPr="00691747">
        <w:rPr>
          <w:rFonts w:asciiTheme="minorEastAsia" w:hAnsiTheme="minorEastAsia" w:cs="Arial" w:hint="eastAsia"/>
          <w:sz w:val="24"/>
        </w:rPr>
        <w:t>广发</w:t>
      </w:r>
      <w:r w:rsidR="00520656" w:rsidRPr="00691747">
        <w:rPr>
          <w:rFonts w:asciiTheme="minorEastAsia" w:hAnsiTheme="minorEastAsia" w:cs="Arial" w:hint="eastAsia"/>
          <w:sz w:val="24"/>
        </w:rPr>
        <w:t>科技先锋</w:t>
      </w:r>
      <w:r w:rsidRPr="00691747">
        <w:rPr>
          <w:rFonts w:asciiTheme="minorEastAsia" w:hAnsiTheme="minorEastAsia" w:cs="Arial" w:hint="eastAsia"/>
          <w:sz w:val="24"/>
        </w:rPr>
        <w:t>混合型证券投资基金</w:t>
      </w:r>
      <w:r w:rsidRPr="00691747">
        <w:rPr>
          <w:rFonts w:asciiTheme="minorEastAsia" w:hAnsiTheme="minorEastAsia" w:cs="Arial" w:hint="eastAsia"/>
          <w:kern w:val="0"/>
          <w:sz w:val="24"/>
          <w:lang w:val="en-GB"/>
        </w:rPr>
        <w:t>基金合同》(以下简称“基金合同”</w:t>
      </w:r>
      <w:r w:rsidRPr="00691747">
        <w:rPr>
          <w:rFonts w:asciiTheme="minorEastAsia" w:hAnsiTheme="minorEastAsia" w:cs="Arial"/>
          <w:kern w:val="0"/>
          <w:sz w:val="24"/>
          <w:lang w:val="en-GB"/>
        </w:rPr>
        <w:t>)中定义的术语在用于本托管协议时应具有相同的含义；若有抵触应以《基金合同》为准，并依其</w:t>
      </w:r>
      <w:r w:rsidRPr="00691747">
        <w:rPr>
          <w:rFonts w:asciiTheme="minorEastAsia" w:hAnsiTheme="minorEastAsia" w:cs="Arial" w:hint="eastAsia"/>
          <w:kern w:val="0"/>
          <w:sz w:val="24"/>
        </w:rPr>
        <w:t>条款</w:t>
      </w:r>
      <w:r w:rsidRPr="00691747">
        <w:rPr>
          <w:rFonts w:asciiTheme="minorEastAsia" w:hAnsiTheme="minorEastAsia" w:cs="Arial" w:hint="eastAsia"/>
          <w:kern w:val="0"/>
          <w:sz w:val="24"/>
          <w:lang w:val="en-GB"/>
        </w:rPr>
        <w:t>解释。</w:t>
      </w:r>
    </w:p>
    <w:p w14:paraId="3084FEB1" w14:textId="77777777" w:rsidR="00EE076D" w:rsidRPr="00691747" w:rsidRDefault="00EE076D" w:rsidP="005B7F6E">
      <w:pPr>
        <w:spacing w:line="360" w:lineRule="auto"/>
        <w:rPr>
          <w:rFonts w:asciiTheme="minorEastAsia" w:hAnsiTheme="minorEastAsia"/>
          <w:sz w:val="24"/>
          <w:lang w:val="en-GB"/>
        </w:rPr>
      </w:pPr>
    </w:p>
    <w:p w14:paraId="792B9C8C" w14:textId="77777777" w:rsidR="00EE076D" w:rsidRPr="00691747" w:rsidRDefault="00EE076D" w:rsidP="005B7F6E">
      <w:pPr>
        <w:pStyle w:val="2"/>
        <w:spacing w:line="360" w:lineRule="auto"/>
        <w:jc w:val="center"/>
        <w:rPr>
          <w:rFonts w:asciiTheme="minorEastAsia" w:eastAsiaTheme="minorEastAsia" w:hAnsiTheme="minorEastAsia"/>
        </w:rPr>
      </w:pPr>
      <w:bookmarkStart w:id="1" w:name="_Toc124325885"/>
      <w:r w:rsidRPr="00691747">
        <w:rPr>
          <w:rFonts w:asciiTheme="minorEastAsia" w:eastAsiaTheme="minorEastAsia" w:hAnsiTheme="minorEastAsia" w:hint="eastAsia"/>
        </w:rPr>
        <w:t>一、基金托管协议当事人</w:t>
      </w:r>
      <w:bookmarkEnd w:id="1"/>
    </w:p>
    <w:p w14:paraId="1921954E"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（一）基金管理人</w:t>
      </w:r>
    </w:p>
    <w:p w14:paraId="3869A14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名称：广发基金管理有限公司</w:t>
      </w:r>
    </w:p>
    <w:p w14:paraId="475D4017" w14:textId="6FD3E6A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注册地址：</w:t>
      </w:r>
      <w:r w:rsidR="00267704" w:rsidRPr="00691747">
        <w:rPr>
          <w:rFonts w:asciiTheme="minorEastAsia" w:hAnsiTheme="minorEastAsia" w:cs="Arial" w:hint="eastAsia"/>
          <w:sz w:val="24"/>
        </w:rPr>
        <w:t>广东省珠海市横琴新区宝华路</w:t>
      </w:r>
      <w:r w:rsidR="00267704" w:rsidRPr="00691747">
        <w:rPr>
          <w:rFonts w:asciiTheme="minorEastAsia" w:hAnsiTheme="minorEastAsia" w:cs="Arial"/>
          <w:sz w:val="24"/>
        </w:rPr>
        <w:t>6</w:t>
      </w:r>
      <w:r w:rsidR="00267704" w:rsidRPr="00691747">
        <w:rPr>
          <w:rFonts w:asciiTheme="minorEastAsia" w:hAnsiTheme="minorEastAsia" w:cs="Arial" w:hint="eastAsia"/>
          <w:sz w:val="24"/>
        </w:rPr>
        <w:t>号</w:t>
      </w:r>
      <w:r w:rsidR="00267704" w:rsidRPr="00691747">
        <w:rPr>
          <w:rFonts w:asciiTheme="minorEastAsia" w:hAnsiTheme="minorEastAsia" w:cs="Arial"/>
          <w:sz w:val="24"/>
        </w:rPr>
        <w:t>105</w:t>
      </w:r>
      <w:r w:rsidR="00267704" w:rsidRPr="00691747">
        <w:rPr>
          <w:rFonts w:asciiTheme="minorEastAsia" w:hAnsiTheme="minorEastAsia" w:cs="Arial" w:hint="eastAsia"/>
          <w:sz w:val="24"/>
        </w:rPr>
        <w:t>室—</w:t>
      </w:r>
      <w:r w:rsidR="00267704" w:rsidRPr="00691747">
        <w:rPr>
          <w:rFonts w:asciiTheme="minorEastAsia" w:hAnsiTheme="minorEastAsia" w:cs="Arial"/>
          <w:sz w:val="24"/>
        </w:rPr>
        <w:t>49848</w:t>
      </w:r>
      <w:r w:rsidR="00267704" w:rsidRPr="00691747">
        <w:rPr>
          <w:rFonts w:asciiTheme="minorEastAsia" w:hAnsiTheme="minorEastAsia" w:cs="Arial" w:hint="eastAsia"/>
          <w:sz w:val="24"/>
        </w:rPr>
        <w:t>（集中办公区）</w:t>
      </w:r>
    </w:p>
    <w:p w14:paraId="5F7092A3"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办公地址：广州市海珠区琶洲大道东1号保利国际广场南塔31－33楼</w:t>
      </w:r>
    </w:p>
    <w:p w14:paraId="7CB660B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邮政编码：</w:t>
      </w:r>
      <w:r w:rsidRPr="00691747">
        <w:rPr>
          <w:rFonts w:asciiTheme="minorEastAsia" w:hAnsiTheme="minorEastAsia" w:cs="Arial"/>
          <w:sz w:val="24"/>
          <w:szCs w:val="24"/>
        </w:rPr>
        <w:t>510308</w:t>
      </w:r>
    </w:p>
    <w:p w14:paraId="7BA91CB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法定代表人：孙树明</w:t>
      </w:r>
    </w:p>
    <w:p w14:paraId="21BFFA1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成立日期：2003年8月5日</w:t>
      </w:r>
    </w:p>
    <w:p w14:paraId="5CEA1B3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批准设立机关及批准设立文号：中国证监会证监基金字</w:t>
      </w:r>
      <w:r w:rsidRPr="00691747">
        <w:rPr>
          <w:rFonts w:asciiTheme="minorEastAsia" w:hAnsiTheme="minorEastAsia" w:hint="eastAsia"/>
        </w:rPr>
        <w:t>[</w:t>
      </w:r>
      <w:r w:rsidRPr="00691747">
        <w:rPr>
          <w:rFonts w:asciiTheme="minorEastAsia" w:hAnsiTheme="minorEastAsia" w:cs="Arial" w:hint="eastAsia"/>
          <w:sz w:val="24"/>
        </w:rPr>
        <w:t>2003]91号</w:t>
      </w:r>
    </w:p>
    <w:p w14:paraId="1C223B03"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组织形式：有限责任公司</w:t>
      </w:r>
    </w:p>
    <w:p w14:paraId="683EA081"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注册资本：1.2688亿</w:t>
      </w:r>
      <w:r w:rsidRPr="00691747">
        <w:rPr>
          <w:rFonts w:asciiTheme="minorEastAsia" w:hAnsiTheme="minorEastAsia" w:hint="eastAsia"/>
        </w:rPr>
        <w:t>元</w:t>
      </w:r>
    </w:p>
    <w:p w14:paraId="45A05A7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存续期间：持续经营</w:t>
      </w:r>
    </w:p>
    <w:p w14:paraId="33BB6CC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经营范围：基金募集、基金销售、资产管理和中国证监会许可的其他业务</w:t>
      </w:r>
    </w:p>
    <w:p w14:paraId="38482D09"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（二）基金托管人</w:t>
      </w:r>
    </w:p>
    <w:p w14:paraId="43F494F3"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名称：中国建设银行股份有限公司(简称：中国建设银行)</w:t>
      </w:r>
    </w:p>
    <w:p w14:paraId="1903109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住所：北京市西城区金融大街25号</w:t>
      </w:r>
    </w:p>
    <w:p w14:paraId="25A009F5"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办公地址：北京市西城区闹市口大街1号院1号楼</w:t>
      </w:r>
    </w:p>
    <w:p w14:paraId="07AAD01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邮政编码：100033</w:t>
      </w:r>
    </w:p>
    <w:p w14:paraId="3EFD3B19" w14:textId="4AC415C6"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法定代表人：</w:t>
      </w:r>
      <w:r w:rsidR="004D0452" w:rsidRPr="00691747">
        <w:rPr>
          <w:rFonts w:asciiTheme="minorEastAsia" w:hAnsiTheme="minorEastAsia" w:cs="Arial" w:hint="eastAsia"/>
          <w:sz w:val="24"/>
        </w:rPr>
        <w:t>田国立</w:t>
      </w:r>
    </w:p>
    <w:p w14:paraId="13D111E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691747">
          <w:rPr>
            <w:rFonts w:asciiTheme="minorEastAsia" w:hAnsiTheme="minorEastAsia" w:cs="Arial" w:hint="eastAsia"/>
            <w:sz w:val="24"/>
          </w:rPr>
          <w:t>2004年09月17日</w:t>
        </w:r>
      </w:smartTag>
    </w:p>
    <w:p w14:paraId="56A8093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基金托管业务批准文号：中国证监会证监基字[1998</w:t>
      </w:r>
      <w:bookmarkStart w:id="2" w:name="OLE_LINK3"/>
      <w:r w:rsidRPr="00691747">
        <w:rPr>
          <w:rFonts w:asciiTheme="minorEastAsia" w:hAnsiTheme="minorEastAsia" w:cs="Arial" w:hint="eastAsia"/>
          <w:sz w:val="24"/>
        </w:rPr>
        <w:t>]</w:t>
      </w:r>
      <w:bookmarkEnd w:id="2"/>
      <w:r w:rsidRPr="00691747">
        <w:rPr>
          <w:rFonts w:asciiTheme="minorEastAsia" w:hAnsiTheme="minorEastAsia" w:cs="Arial" w:hint="eastAsia"/>
          <w:sz w:val="24"/>
        </w:rPr>
        <w:t>12号</w:t>
      </w:r>
    </w:p>
    <w:p w14:paraId="077604A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组织形式：股份有限公司</w:t>
      </w:r>
    </w:p>
    <w:p w14:paraId="559C6E2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注册资本：</w:t>
      </w:r>
      <w:r w:rsidRPr="00691747">
        <w:rPr>
          <w:rFonts w:asciiTheme="minorEastAsia" w:hAnsiTheme="minorEastAsia" w:hint="eastAsia"/>
          <w:sz w:val="24"/>
        </w:rPr>
        <w:t>贰仟伍佰亿壹仟零玖拾柒万柒仟肆佰捌拾陆元整</w:t>
      </w:r>
    </w:p>
    <w:p w14:paraId="6D3B9E7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存续期间：持续经营</w:t>
      </w:r>
    </w:p>
    <w:p w14:paraId="233A5D0C" w14:textId="77777777" w:rsidR="00EE076D" w:rsidRPr="00691747" w:rsidRDefault="00EE076D" w:rsidP="005B7F6E">
      <w:pPr>
        <w:tabs>
          <w:tab w:val="left" w:pos="540"/>
        </w:tabs>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11062EA" w14:textId="77777777" w:rsidR="00EE076D" w:rsidRPr="00691747" w:rsidRDefault="00EE076D" w:rsidP="005B7F6E">
      <w:pPr>
        <w:spacing w:line="360" w:lineRule="auto"/>
        <w:rPr>
          <w:rFonts w:asciiTheme="minorEastAsia" w:hAnsiTheme="minorEastAsia"/>
          <w:sz w:val="24"/>
        </w:rPr>
      </w:pPr>
    </w:p>
    <w:p w14:paraId="3CAF5E69"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3" w:name="_Toc124325886"/>
      <w:r w:rsidRPr="00691747">
        <w:rPr>
          <w:rFonts w:asciiTheme="minorEastAsia" w:eastAsiaTheme="minorEastAsia" w:hAnsiTheme="minorEastAsia" w:hint="eastAsia"/>
          <w:sz w:val="30"/>
        </w:rPr>
        <w:t>二、基金托管协议的依据、目的和原则</w:t>
      </w:r>
      <w:bookmarkEnd w:id="3"/>
    </w:p>
    <w:p w14:paraId="2EC5ACD9" w14:textId="77777777" w:rsidR="00EE076D" w:rsidRPr="00691747" w:rsidRDefault="00EE076D" w:rsidP="005B7F6E">
      <w:pPr>
        <w:adjustRightInd w:val="0"/>
        <w:snapToGrid w:val="0"/>
        <w:spacing w:line="360" w:lineRule="auto"/>
        <w:ind w:firstLineChars="200" w:firstLine="480"/>
        <w:rPr>
          <w:rFonts w:asciiTheme="minorEastAsia" w:hAnsiTheme="minorEastAsia"/>
          <w:sz w:val="24"/>
          <w:szCs w:val="30"/>
        </w:rPr>
      </w:pPr>
      <w:r w:rsidRPr="00691747">
        <w:rPr>
          <w:rFonts w:asciiTheme="minorEastAsia" w:hAnsiTheme="minorEastAsia" w:cs="Arial" w:hint="eastAsia"/>
          <w:sz w:val="24"/>
        </w:rPr>
        <w:t>（一）订立托管协议的依据</w:t>
      </w:r>
    </w:p>
    <w:p w14:paraId="7084DE5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本协议依据《中华人民共和国证券投资基金法》(以下简称“《基金法》”)等有关法律法规、《基金合同》及其他有关规定制订。</w:t>
      </w:r>
    </w:p>
    <w:p w14:paraId="3452A3D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（二）订立托管协议的目的</w:t>
      </w:r>
    </w:p>
    <w:p w14:paraId="61637EA3" w14:textId="77777777" w:rsidR="00EE076D" w:rsidRPr="00691747" w:rsidRDefault="00EE076D" w:rsidP="005B7F6E">
      <w:pPr>
        <w:adjustRightInd w:val="0"/>
        <w:snapToGrid w:val="0"/>
        <w:spacing w:line="360" w:lineRule="auto"/>
        <w:ind w:firstLineChars="200" w:firstLine="480"/>
        <w:rPr>
          <w:rFonts w:asciiTheme="minorEastAsia" w:hAnsiTheme="minorEastAsia"/>
          <w:sz w:val="24"/>
          <w:szCs w:val="30"/>
        </w:rPr>
      </w:pPr>
      <w:r w:rsidRPr="00691747">
        <w:rPr>
          <w:rFonts w:ascii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0FE1AC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（三）订立托管协议的原则</w:t>
      </w:r>
    </w:p>
    <w:p w14:paraId="6F55AC1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基金管理人和基金托管人本着平等自愿、诚实信用、充分保护基金份额持有人合法权益的原则，经协商一致，签订本协议。</w:t>
      </w:r>
    </w:p>
    <w:p w14:paraId="44B7D4DB" w14:textId="77777777" w:rsidR="00EE076D" w:rsidRPr="00691747" w:rsidRDefault="00EE076D" w:rsidP="005B7F6E">
      <w:pPr>
        <w:spacing w:line="360" w:lineRule="auto"/>
        <w:rPr>
          <w:rFonts w:asciiTheme="minorEastAsia" w:hAnsiTheme="minorEastAsia"/>
          <w:sz w:val="24"/>
        </w:rPr>
      </w:pPr>
    </w:p>
    <w:p w14:paraId="5B6DC1FA" w14:textId="77777777" w:rsidR="00EE076D" w:rsidRPr="00691747" w:rsidRDefault="00EE076D" w:rsidP="005B7F6E">
      <w:pPr>
        <w:pStyle w:val="2"/>
        <w:spacing w:line="360" w:lineRule="auto"/>
        <w:jc w:val="center"/>
        <w:rPr>
          <w:rFonts w:asciiTheme="minorEastAsia" w:eastAsiaTheme="minorEastAsia" w:hAnsiTheme="minorEastAsia"/>
          <w:sz w:val="30"/>
          <w:szCs w:val="24"/>
        </w:rPr>
      </w:pPr>
      <w:bookmarkStart w:id="4" w:name="_Toc124325887"/>
      <w:r w:rsidRPr="00691747">
        <w:rPr>
          <w:rFonts w:asciiTheme="minorEastAsia" w:eastAsiaTheme="minorEastAsia" w:hAnsiTheme="minorEastAsia" w:hint="eastAsia"/>
          <w:sz w:val="30"/>
        </w:rPr>
        <w:lastRenderedPageBreak/>
        <w:t>三、基金托管人对基金管理人的业务监督和核查</w:t>
      </w:r>
      <w:bookmarkEnd w:id="4"/>
    </w:p>
    <w:p w14:paraId="1CB78DA8"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7975B2D" w14:textId="77777777" w:rsidR="00520656" w:rsidRPr="00691747" w:rsidRDefault="00520656" w:rsidP="00520656">
      <w:pPr>
        <w:adjustRightInd w:val="0"/>
        <w:snapToGrid w:val="0"/>
        <w:spacing w:line="360" w:lineRule="auto"/>
        <w:ind w:firstLineChars="200" w:firstLine="480"/>
        <w:rPr>
          <w:rFonts w:asciiTheme="minorEastAsia" w:hAnsiTheme="minorEastAsia" w:cs="Arial"/>
          <w:bCs/>
          <w:sz w:val="24"/>
        </w:rPr>
      </w:pPr>
      <w:r w:rsidRPr="00691747">
        <w:rPr>
          <w:rFonts w:asciiTheme="minorEastAsia" w:hAnsiTheme="minorEastAsia" w:cs="Arial" w:hint="eastAsia"/>
          <w:bCs/>
          <w:sz w:val="24"/>
        </w:rPr>
        <w:t>本基金的投资范围为具有良好流动性的金融工具，包括境内依法发行上市的股票（包括中小板、创业板及其他在中国境内上市的股票）、债券（包括国内依法发行和上市交易的国债、地方政府债、金融债、企业债、公司债、次级债、可转换债券、分离交易可转债、央行票据、中期票据、短期融资券（包括超短期融资券）以及经法律法规或中国证监会允许投资的其他债券类金融工具）、资产支持证券、债券回购、同业存单、银行存款、股指期货、国债期货以及法律法规或中国证监会允许基金投资的其他金融工具（但须符合中国证监会相关规定）。</w:t>
      </w:r>
    </w:p>
    <w:p w14:paraId="5491877E" w14:textId="77777777" w:rsidR="00520656" w:rsidRPr="00691747" w:rsidRDefault="00520656" w:rsidP="00520656">
      <w:pPr>
        <w:adjustRightInd w:val="0"/>
        <w:snapToGrid w:val="0"/>
        <w:spacing w:line="360" w:lineRule="auto"/>
        <w:ind w:firstLineChars="200" w:firstLine="480"/>
        <w:rPr>
          <w:rFonts w:asciiTheme="minorEastAsia" w:hAnsiTheme="minorEastAsia" w:cs="Arial"/>
          <w:bCs/>
          <w:sz w:val="24"/>
        </w:rPr>
      </w:pPr>
      <w:r w:rsidRPr="00691747">
        <w:rPr>
          <w:rFonts w:asciiTheme="minorEastAsia" w:hAnsiTheme="minorEastAsia" w:cs="Arial" w:hint="eastAsia"/>
          <w:bCs/>
          <w:sz w:val="24"/>
        </w:rPr>
        <w:t>如法律法规或监管机构以后允许基金投资其他品种，基金管理人在履行适当程序后，可以将其纳入投资范围，并可依据届时有效的法律法规适时合理地调整投资范围。</w:t>
      </w:r>
    </w:p>
    <w:p w14:paraId="6E07C4D0" w14:textId="77777777" w:rsidR="00520656" w:rsidRPr="00691747" w:rsidRDefault="00520656" w:rsidP="00520656">
      <w:pPr>
        <w:adjustRightInd w:val="0"/>
        <w:snapToGrid w:val="0"/>
        <w:spacing w:line="360" w:lineRule="auto"/>
        <w:ind w:firstLineChars="200" w:firstLine="480"/>
        <w:rPr>
          <w:rFonts w:asciiTheme="minorEastAsia" w:hAnsiTheme="minorEastAsia" w:cs="Arial"/>
          <w:bCs/>
          <w:sz w:val="24"/>
        </w:rPr>
      </w:pPr>
      <w:r w:rsidRPr="00691747">
        <w:rPr>
          <w:rFonts w:asciiTheme="minorEastAsia" w:hAnsiTheme="minorEastAsia" w:cs="Arial" w:hint="eastAsia"/>
          <w:bCs/>
          <w:sz w:val="24"/>
        </w:rPr>
        <w:t>基金的投资组合比例为：本基金股票资产占基金资产的比例为60%-95%，其中投资于科技先锋主题股票的比例不低于非现金基金资产的80%；每个交易日日终在扣除股指期货合约和国债期货合约需缴纳的交易保证金后，应当保持现金或者到期日在一年以内的政府债券不低于基金资产净值的5%，其中，现金不包括结算备付金、存出保证金、应收申购款等；股指期货、国债期货及其他金融工具的投资比例依照法律法规或监管机构的规定执行。</w:t>
      </w:r>
    </w:p>
    <w:p w14:paraId="611A79EA" w14:textId="77777777" w:rsidR="00520656" w:rsidRPr="00691747" w:rsidRDefault="00520656" w:rsidP="005B7F6E">
      <w:pPr>
        <w:adjustRightInd w:val="0"/>
        <w:snapToGrid w:val="0"/>
        <w:spacing w:line="360" w:lineRule="auto"/>
        <w:ind w:firstLineChars="200" w:firstLine="480"/>
        <w:rPr>
          <w:rFonts w:asciiTheme="minorEastAsia" w:hAnsiTheme="minorEastAsia" w:cs="Arial"/>
          <w:bCs/>
          <w:sz w:val="24"/>
        </w:rPr>
      </w:pPr>
      <w:r w:rsidRPr="00691747">
        <w:rPr>
          <w:rFonts w:asciiTheme="minorEastAsia" w:hAnsiTheme="minorEastAsia" w:cs="Arial" w:hint="eastAsia"/>
          <w:bCs/>
          <w:sz w:val="24"/>
        </w:rPr>
        <w:t>如未来法律法规或监管机构对投资比例要求有变更的，基金管理人在履行适当程序后，可以做出相应调整。</w:t>
      </w:r>
    </w:p>
    <w:p w14:paraId="76F6354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（二）基金托管人根据有关法律法规的规定及《基金合同》的约定，对基金投资、融资比例进行监督。基金托管人按下述比例和调整期限进行监督：</w:t>
      </w:r>
    </w:p>
    <w:p w14:paraId="286E0E25"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基金的投资组合应遵循以下限制：</w:t>
      </w:r>
    </w:p>
    <w:p w14:paraId="21217C42"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（1）本基金投资组合中股票资产占基金资产的比例为60%-95%，其中投资于科技先锋主题股票的比例不低于非现金基金资产的80%；</w:t>
      </w:r>
    </w:p>
    <w:p w14:paraId="1CA8A926"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2）每个交易日日终在扣除股指期货合约和国债期货合约需缴纳的交易保证金后，应当保持现金或者到期日在一年以内的政府债券不低于基金资产净值的5%，其中现金不包括结算备付金、存出保证金及应收申购款等；</w:t>
      </w:r>
    </w:p>
    <w:p w14:paraId="0D6DE0FD"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（3）本基金持有一家公司发行的证券，其市值不超过基金资产净值的10％；</w:t>
      </w:r>
    </w:p>
    <w:p w14:paraId="3044BD71"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（4）本基金管理人管理的且由本基金托管人托管的全部基金持有一家公司发行的证券，不超过该证券的10％；</w:t>
      </w:r>
    </w:p>
    <w:p w14:paraId="486EDC47" w14:textId="21ADADC8"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（5）本基金管理人管理的且由本基金托管人托管的全部开放式基金持有一家上市公司发行的可流通股票，不得超过该上市公司可流通股票的15%；</w:t>
      </w:r>
    </w:p>
    <w:p w14:paraId="60055C71" w14:textId="0FC1610E"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（6）本基金管理人管理的且由本基金托管人托管的全部投资组合持有一家上市公司发行的可流通股票，不得超过该上市公司可流通股票的30%；</w:t>
      </w:r>
    </w:p>
    <w:p w14:paraId="5ECE44C9" w14:textId="10434C23" w:rsidR="00520656" w:rsidRPr="00691747" w:rsidRDefault="00520656" w:rsidP="00E85772">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w:t>
      </w:r>
      <w:r w:rsidRPr="00691747">
        <w:rPr>
          <w:rFonts w:asciiTheme="minorEastAsia" w:hAnsiTheme="minorEastAsia" w:cs="Arial"/>
          <w:sz w:val="24"/>
        </w:rPr>
        <w:t>7</w:t>
      </w:r>
      <w:r w:rsidRPr="00691747">
        <w:rPr>
          <w:rFonts w:asciiTheme="minorEastAsia" w:hAnsiTheme="minorEastAsia" w:cs="Arial" w:hint="eastAsia"/>
          <w:sz w:val="24"/>
        </w:rPr>
        <w:t>）本基金投资于同一原始权益人的各类资产支持证券，</w:t>
      </w:r>
      <w:r w:rsidR="00986DCF" w:rsidRPr="00986DCF">
        <w:rPr>
          <w:rFonts w:asciiTheme="minorEastAsia" w:hAnsiTheme="minorEastAsia" w:cs="Arial" w:hint="eastAsia"/>
          <w:sz w:val="24"/>
        </w:rPr>
        <w:t>不得超过基金资产净值的10</w:t>
      </w:r>
      <w:r w:rsidR="00986DCF">
        <w:rPr>
          <w:rFonts w:asciiTheme="minorEastAsia" w:hAnsiTheme="minorEastAsia" w:cs="Arial" w:hint="eastAsia"/>
          <w:sz w:val="24"/>
        </w:rPr>
        <w:t>％</w:t>
      </w:r>
      <w:r w:rsidRPr="00691747">
        <w:rPr>
          <w:rFonts w:asciiTheme="minorEastAsia" w:hAnsiTheme="minorEastAsia" w:cs="Arial" w:hint="eastAsia"/>
          <w:sz w:val="24"/>
        </w:rPr>
        <w:t>；</w:t>
      </w:r>
    </w:p>
    <w:p w14:paraId="62864A50"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（8）本基金持有的全部资产支持证券，其市值不得超过基金资产净值的20％；</w:t>
      </w:r>
    </w:p>
    <w:p w14:paraId="54DDB814"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（9）本基金持有的同一（指同一信用级别）资产支持证券的比例，不得超过该资产支持证券规模的10％；</w:t>
      </w:r>
    </w:p>
    <w:p w14:paraId="58EBA903" w14:textId="0BCE475A"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（10）</w:t>
      </w:r>
      <w:r w:rsidR="005D1A60" w:rsidRPr="005D1A60">
        <w:rPr>
          <w:rFonts w:asciiTheme="minorEastAsia" w:hAnsiTheme="minorEastAsia" w:cs="Arial" w:hint="eastAsia"/>
          <w:sz w:val="24"/>
        </w:rPr>
        <w:t>本基金管理人管理的且由本基金托管人托管的</w:t>
      </w:r>
      <w:r w:rsidRPr="00691747">
        <w:rPr>
          <w:rFonts w:asciiTheme="minorEastAsia" w:hAnsiTheme="minorEastAsia" w:cs="Arial" w:hint="eastAsia"/>
          <w:sz w:val="24"/>
        </w:rPr>
        <w:t>全部基金投资于同一原始权益人的各类资产支持证券，不得超过其各类资产支持证券合计规模的10％；</w:t>
      </w:r>
    </w:p>
    <w:p w14:paraId="63BFB872"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（11）本基金应投资于信用级别评级为BBB以上（含BBB）的资产支持证券。基金持有资产支持证券期间，如果其信用等级下降、不再符合投资标准，应在评级报告发布之日起3个月内予以全部卖出；</w:t>
      </w:r>
    </w:p>
    <w:p w14:paraId="4D13DDE2"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（12）基金财产参与股票发行申购，本基金所申报的金额不超过本基金的总资产，本基金所申报的股票数量不超过拟发行股票公司本次发行股票的总量；</w:t>
      </w:r>
    </w:p>
    <w:p w14:paraId="0E33F33B"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（13）本基金进入全国银行间同业市场进行债券回购的资金余额不得超过基金资产净值的40%，债券回购最长期限为1年，债券回购到期后不得展期；</w:t>
      </w:r>
    </w:p>
    <w:p w14:paraId="7A06E6E3"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（14）本基金参与股指期货交易，应当符合下列投资限制：</w:t>
      </w:r>
    </w:p>
    <w:p w14:paraId="75D4851A"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日终，持有的卖出股指期货合约价值不得超过基金持有的股票总</w:t>
      </w:r>
      <w:r w:rsidRPr="00691747">
        <w:rPr>
          <w:rFonts w:asciiTheme="minorEastAsia" w:hAnsiTheme="minorEastAsia" w:cs="Arial" w:hint="eastAsia"/>
          <w:sz w:val="24"/>
        </w:rPr>
        <w:lastRenderedPageBreak/>
        <w:t>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75033359"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（15）本基金参与国债期货交易，应当符合下列投资限制：</w:t>
      </w:r>
    </w:p>
    <w:p w14:paraId="16D5D5BF"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2475AFF8"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51EC7DAE"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（17）本基金与私募类证券资管产品及中国证监会认定的其他主体为交易对手开展逆回购交易的，可接受质押品的资质要求应当与基金合同约定的投资范围保持一致；</w:t>
      </w:r>
    </w:p>
    <w:p w14:paraId="789E6C13"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（18）基金总资产不得超过基金净资产的140%；</w:t>
      </w:r>
    </w:p>
    <w:p w14:paraId="70A51C5F"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（19）法律法规及中国证监会规定的和《基金合同》约定的其他投资限制。</w:t>
      </w:r>
    </w:p>
    <w:p w14:paraId="093E51F1"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除上述第（2）、（11）、（16）、（17）项规定以外，因证券、期货市场波动、证券发行人合并、基金规模变动等基金管理人之外的因素致使基金投资比例不符合上述规定投资比例的，基金管理人应当在10个交易日内进行调整，但中国证监会规定的特殊情形除外。</w:t>
      </w:r>
    </w:p>
    <w:p w14:paraId="09227B02" w14:textId="36DA2D8B"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6AC9ABB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（三）基金托管人</w:t>
      </w:r>
      <w:bookmarkStart w:id="5" w:name="OLE_LINK1"/>
      <w:r w:rsidRPr="00691747">
        <w:rPr>
          <w:rFonts w:asciiTheme="minorEastAsia" w:hAnsiTheme="minorEastAsia" w:cs="Arial" w:hint="eastAsia"/>
          <w:sz w:val="24"/>
        </w:rPr>
        <w:t>根据有关法律法规的规定及《基金合同》的约定，</w:t>
      </w:r>
      <w:bookmarkEnd w:id="5"/>
      <w:r w:rsidRPr="00691747">
        <w:rPr>
          <w:rFonts w:asciiTheme="minorEastAsia" w:hAnsiTheme="minorEastAsia" w:cs="Arial" w:hint="eastAsia"/>
          <w:sz w:val="24"/>
        </w:rPr>
        <w:t>对本托管协议第十五条第九款基金投资禁止行为通过事后监督方式进行监督。</w:t>
      </w:r>
    </w:p>
    <w:p w14:paraId="55CC813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基金管理人运用基金财产买卖基金管理人、基金托管人及其控股股东、实际控</w:t>
      </w:r>
      <w:r w:rsidRPr="00691747">
        <w:rPr>
          <w:rFonts w:asciiTheme="minorEastAsia" w:hAnsiTheme="minorEastAsia" w:cs="Arial" w:hint="eastAsia"/>
          <w:sz w:val="24"/>
        </w:rPr>
        <w:lastRenderedPageBreak/>
        <w:t>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2186D635" w14:textId="77777777" w:rsidR="00EE076D" w:rsidRPr="00691747" w:rsidRDefault="00EE076D" w:rsidP="005B7F6E">
      <w:pPr>
        <w:adjustRightInd w:val="0"/>
        <w:snapToGrid w:val="0"/>
        <w:spacing w:line="360" w:lineRule="auto"/>
        <w:ind w:firstLineChars="200" w:firstLine="480"/>
        <w:rPr>
          <w:rFonts w:asciiTheme="minorEastAsia" w:hAnsiTheme="minorEastAsia" w:cs="Arial"/>
        </w:rPr>
      </w:pPr>
      <w:r w:rsidRPr="00691747">
        <w:rPr>
          <w:rFonts w:ascii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4CD468F3" w14:textId="77777777" w:rsidR="00EE076D" w:rsidRPr="00691747" w:rsidRDefault="00EE076D" w:rsidP="005B7F6E">
      <w:pPr>
        <w:adjustRightInd w:val="0"/>
        <w:snapToGrid w:val="0"/>
        <w:spacing w:line="360" w:lineRule="auto"/>
        <w:ind w:firstLineChars="200" w:firstLine="480"/>
        <w:rPr>
          <w:rFonts w:asciiTheme="minorEastAsia" w:hAnsiTheme="minorEastAsia" w:cs="Arial"/>
        </w:rPr>
      </w:pPr>
      <w:r w:rsidRPr="00691747">
        <w:rPr>
          <w:rFonts w:asciiTheme="minorEastAsia" w:hAnsiTheme="minorEastAsia" w:cs="Arial" w:hint="eastAsia"/>
          <w:color w:val="000000"/>
          <w:sz w:val="24"/>
        </w:rPr>
        <w:t>基金管理人负责对交易对手的资信控制，按银行间债券市场的交易规则进行交易，并</w:t>
      </w:r>
      <w:r w:rsidRPr="00691747">
        <w:rPr>
          <w:rFonts w:ascii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91747">
        <w:rPr>
          <w:rFonts w:asciiTheme="minorEastAsia" w:hAnsiTheme="minorEastAsia"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BCB06E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（五）基金托管人根据有关法律法规的规定及《基金合同》的约定，对基金管理人投资流通受限证券进行监督。</w:t>
      </w:r>
    </w:p>
    <w:p w14:paraId="06D375A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954421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1.本基金投资的流通受限证券须为经中国证监会批准的非公开发行股票、公</w:t>
      </w:r>
      <w:r w:rsidRPr="00691747">
        <w:rPr>
          <w:rFonts w:asciiTheme="minorEastAsia" w:hAnsiTheme="minorEastAsia" w:cs="Arial" w:hint="eastAsia"/>
          <w:sz w:val="24"/>
        </w:rPr>
        <w:lastRenderedPageBreak/>
        <w:t>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077F9F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05BE618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3AFA911"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本基金投资流通受限证券，不得预付任何形式的保证金。</w:t>
      </w:r>
    </w:p>
    <w:p w14:paraId="34F5E025"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7A4C5BB"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7426C0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A3815B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（1）中国证监会批准发行非公开发行股票的批准文件。</w:t>
      </w:r>
    </w:p>
    <w:p w14:paraId="54A7373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（2）非公开发行股票有关发行数量、发行价格、锁定期等发行资料。</w:t>
      </w:r>
    </w:p>
    <w:p w14:paraId="2DFE62D8"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（3）非公开发行股票发行人与中国证券登记结算有限责任公司或中央国债登记结算有限责任公司签订的证券登记及服务协议。</w:t>
      </w:r>
    </w:p>
    <w:p w14:paraId="1322C9D8"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（4）基金拟认购的数量、价格、总成本、账面价值。</w:t>
      </w:r>
    </w:p>
    <w:p w14:paraId="38A620FC" w14:textId="7EF17693"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4.基金管理人应在本基金投资非公开发行股票后两个交易日内，在中国证监会指定</w:t>
      </w:r>
      <w:r w:rsidR="00520656" w:rsidRPr="00691747">
        <w:rPr>
          <w:rFonts w:asciiTheme="minorEastAsia" w:hAnsiTheme="minorEastAsia" w:cs="Arial" w:hint="eastAsia"/>
          <w:sz w:val="24"/>
        </w:rPr>
        <w:t>媒介</w:t>
      </w:r>
      <w:r w:rsidRPr="00691747">
        <w:rPr>
          <w:rFonts w:asciiTheme="minorEastAsia" w:hAnsiTheme="minorEastAsia" w:cs="Arial" w:hint="eastAsia"/>
          <w:sz w:val="24"/>
        </w:rPr>
        <w:t>披露所投资非公开发行股票的名称、数量、总成本、账面价值，以及总成本和账面价值占基金资产净值的比例、锁定期等信息。</w:t>
      </w:r>
    </w:p>
    <w:p w14:paraId="584C4241"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本基金有关投资流通受限证券比例如违反有关限制规定，在合理期限内未能进行及时调整，基金管理人应在两个工作日内编制临时报告书，予以公告。</w:t>
      </w:r>
    </w:p>
    <w:p w14:paraId="0096A83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5.基金托管人根据有关规定有权对基金管理人进行以下事项监督：</w:t>
      </w:r>
    </w:p>
    <w:p w14:paraId="2EC0B98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（1）本基金投资流通受限证券时的法律法规遵守情况。</w:t>
      </w:r>
    </w:p>
    <w:p w14:paraId="329923B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（2）在基金投资流通受限证券管理工作方面有关制度、流动性风险处置预案的建立与完善情况。</w:t>
      </w:r>
    </w:p>
    <w:p w14:paraId="37FBFC0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（3）有关比例限制的执行情况。</w:t>
      </w:r>
    </w:p>
    <w:p w14:paraId="58FFB6B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（4）信息披露情况。</w:t>
      </w:r>
    </w:p>
    <w:p w14:paraId="6511BF35"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6.相关法律法规对基金投资流通受限证券有新规定的，从其规定。</w:t>
      </w:r>
    </w:p>
    <w:p w14:paraId="0E124750" w14:textId="336F8C9A" w:rsidR="00EE076D" w:rsidRPr="00691747" w:rsidRDefault="00EE076D" w:rsidP="009616D5">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（六）基金托管人根据有关法律法规的规定及《基金合同》的约定，对基金资产净值计算</w:t>
      </w:r>
      <w:r w:rsidRPr="00691747">
        <w:rPr>
          <w:rFonts w:asciiTheme="minorEastAsia" w:hAnsiTheme="minorEastAsia" w:cs="Times New Roman" w:hint="eastAsia"/>
          <w:sz w:val="24"/>
        </w:rPr>
        <w:t>、</w:t>
      </w:r>
      <w:r w:rsidRPr="00691747">
        <w:rPr>
          <w:rFonts w:asciiTheme="minorEastAsia" w:hAnsiTheme="minorEastAsia" w:cs="Times New Roman" w:hint="eastAsia"/>
          <w:sz w:val="24"/>
          <w:szCs w:val="24"/>
        </w:rPr>
        <w:t>基金份额净值计算</w:t>
      </w:r>
      <w:r w:rsidRPr="00691747">
        <w:rPr>
          <w:rFonts w:asciiTheme="minorEastAsia" w:hAnsiTheme="minorEastAsia" w:cs="Times New Roman" w:hint="eastAsia"/>
          <w:sz w:val="24"/>
        </w:rPr>
        <w:t>、应收资金到账、基金费用开支及收入确定、基金收益分配、相关信息披露、基金宣传推介材料中登载基金业绩表现数据等进行监督和核查。</w:t>
      </w:r>
    </w:p>
    <w:p w14:paraId="6E466E0C" w14:textId="5971CB6E"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w:t>
      </w:r>
      <w:r w:rsidR="00E676C0" w:rsidRPr="00691747">
        <w:rPr>
          <w:rFonts w:asciiTheme="minorEastAsia" w:hAnsiTheme="minorEastAsia" w:cs="Arial" w:hint="eastAsia"/>
          <w:sz w:val="24"/>
        </w:rPr>
        <w:t>七</w:t>
      </w:r>
      <w:r w:rsidRPr="00691747">
        <w:rPr>
          <w:rFonts w:asciiTheme="minorEastAsia" w:hAnsiTheme="minorEastAsia"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EF8C616" w14:textId="7D9632D8"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w:t>
      </w:r>
      <w:r w:rsidR="00E676C0" w:rsidRPr="00691747">
        <w:rPr>
          <w:rFonts w:asciiTheme="minorEastAsia" w:hAnsiTheme="minorEastAsia" w:cs="Arial" w:hint="eastAsia"/>
          <w:sz w:val="24"/>
        </w:rPr>
        <w:t>八</w:t>
      </w:r>
      <w:r w:rsidRPr="00691747">
        <w:rPr>
          <w:rFonts w:asciiTheme="minorEastAsia" w:hAnsiTheme="minorEastAsia"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w:t>
      </w:r>
      <w:r w:rsidRPr="00691747">
        <w:rPr>
          <w:rFonts w:asciiTheme="minorEastAsia" w:hAnsiTheme="minorEastAsia" w:cs="Arial" w:hint="eastAsia"/>
          <w:sz w:val="24"/>
        </w:rPr>
        <w:lastRenderedPageBreak/>
        <w:t>按照法律法规、《基金合同》和本托管协议的要求需向中国证监会报送基金监督报告的事项，基金管理人应积极配合提供相关数据资料和制度等。</w:t>
      </w:r>
    </w:p>
    <w:p w14:paraId="48D3FA0E" w14:textId="06297A4A"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w:t>
      </w:r>
      <w:r w:rsidR="00E676C0" w:rsidRPr="00691747">
        <w:rPr>
          <w:rFonts w:asciiTheme="minorEastAsia" w:hAnsiTheme="minorEastAsia" w:cs="Arial" w:hint="eastAsia"/>
          <w:sz w:val="24"/>
        </w:rPr>
        <w:t>九</w:t>
      </w:r>
      <w:r w:rsidRPr="00691747">
        <w:rPr>
          <w:rFonts w:asciiTheme="minorEastAsia" w:hAnsiTheme="minorEastAsia"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072CD08B" w14:textId="00451911"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D4915B9" w14:textId="77777777" w:rsidR="00EE076D" w:rsidRPr="00691747" w:rsidRDefault="00EE076D" w:rsidP="005B7F6E">
      <w:pPr>
        <w:spacing w:line="360" w:lineRule="auto"/>
        <w:rPr>
          <w:rFonts w:asciiTheme="minorEastAsia" w:hAnsiTheme="minorEastAsia"/>
          <w:sz w:val="24"/>
        </w:rPr>
      </w:pPr>
    </w:p>
    <w:p w14:paraId="57D34102"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691747">
        <w:rPr>
          <w:rFonts w:asciiTheme="minorEastAsia" w:eastAsia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E71CBA8"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（一）基金管理人对基金托管人履行托管职责情况进行核查，核查事项包括基金托管人安全保管基金财产、开设基金财产的资金账户和证券账户、复核基金管理人计算的</w:t>
      </w:r>
      <w:r w:rsidRPr="00691747">
        <w:rPr>
          <w:rFonts w:asciiTheme="minorEastAsia" w:hAnsiTheme="minorEastAsia" w:cs="Arial" w:hint="eastAsia"/>
          <w:sz w:val="24"/>
          <w:szCs w:val="24"/>
        </w:rPr>
        <w:t>基金资产净值</w:t>
      </w:r>
      <w:r w:rsidRPr="00691747">
        <w:rPr>
          <w:rFonts w:asciiTheme="minorEastAsia" w:hAnsiTheme="minorEastAsia" w:cs="Arial" w:hint="eastAsia"/>
          <w:sz w:val="24"/>
        </w:rPr>
        <w:t>和基金份额净值、根据基金管理人指令办理清算交收、相关信息披露和监督基金投资运作等行为。</w:t>
      </w:r>
    </w:p>
    <w:p w14:paraId="4E9ED56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E6CD2EA"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w:t>
      </w:r>
      <w:r w:rsidRPr="00691747">
        <w:rPr>
          <w:rFonts w:asciiTheme="minorEastAsia" w:hAnsiTheme="minorEastAsia" w:cs="Arial" w:hint="eastAsia"/>
          <w:sz w:val="24"/>
        </w:rPr>
        <w:lastRenderedPageBreak/>
        <w:t>报告中国证监会。</w:t>
      </w:r>
    </w:p>
    <w:p w14:paraId="6FE42B54" w14:textId="77777777" w:rsidR="00EE076D" w:rsidRPr="00691747" w:rsidRDefault="00EE076D" w:rsidP="005B7F6E">
      <w:pPr>
        <w:spacing w:line="360" w:lineRule="auto"/>
        <w:rPr>
          <w:rFonts w:asciiTheme="minorEastAsia" w:hAnsiTheme="minorEastAsia"/>
          <w:sz w:val="24"/>
        </w:rPr>
      </w:pPr>
    </w:p>
    <w:p w14:paraId="1F5F2AEE"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691747">
        <w:rPr>
          <w:rFonts w:asciiTheme="minorEastAsia" w:eastAsia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0FEB837"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（一）基金财产保管的原则</w:t>
      </w:r>
    </w:p>
    <w:p w14:paraId="66EDE1F5"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1.基金财产应独立于基金管理人、基金托管人的固有财产。</w:t>
      </w:r>
    </w:p>
    <w:p w14:paraId="4F0254E3"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2.基金托管人应安全保管基金财产。</w:t>
      </w:r>
    </w:p>
    <w:p w14:paraId="277F5CFC"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3.基金托管人按照规定开设基金财产的资金账户和证券账户。</w:t>
      </w:r>
    </w:p>
    <w:p w14:paraId="5C1F0530"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4.基金托管人对所托管的不同基金财产分别设置账户，确保基金财产的完整与独立。</w:t>
      </w:r>
    </w:p>
    <w:p w14:paraId="2D16F3E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5.基金托管人按照《基金合同》和本协议的约定保管基金财产，如有特殊情况双方可另行协商解决。基金</w:t>
      </w:r>
      <w:r w:rsidRPr="00691747">
        <w:rPr>
          <w:rFonts w:asciiTheme="minorEastAsia" w:hAnsiTheme="minorEastAsia" w:hint="eastAsia"/>
          <w:sz w:val="24"/>
        </w:rPr>
        <w:t>托管人未经基金管理人的指令，不得自行运用、处分、分配本基金的任何资产（不包含基金托管人依据中国证券登记结算有限责任公司结算数据完成场内交易交收、托管资产开户银行或交易/登记结算机构扣收交易费、结算费和账户维护费等费用）。</w:t>
      </w:r>
    </w:p>
    <w:p w14:paraId="6496D8BA"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A05372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7.除依据法律法规和《基金合同》的规定外，基金托管人不得委托第三人托管基金财产。</w:t>
      </w:r>
    </w:p>
    <w:p w14:paraId="0522B0DD"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（二）基金募集期间及募集资金的验资</w:t>
      </w:r>
    </w:p>
    <w:p w14:paraId="1EE7B6E6"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1.基金募集期间募集的资金应存于基金管理人在基金托管人的营业机构开立的“基金募集专户”。该账户由基金管理人开立并管理。</w:t>
      </w:r>
    </w:p>
    <w:p w14:paraId="3A605A44"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D73ABD6"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lastRenderedPageBreak/>
        <w:t>3.若基金募集期限届满，未能达到《基金合同》生效的条件，由基金管理人按规定办理退款等事宜。</w:t>
      </w:r>
    </w:p>
    <w:p w14:paraId="7993EF0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（三）基金银行账户的开立和管理</w:t>
      </w:r>
    </w:p>
    <w:p w14:paraId="3B44F765"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1.基金托管人可以基金的名义在其营业机构开立基金的银行账户，并根据基金管理人合法合规的指令办理资金收付。本基金的银行预留印鉴由基金托管人保管和使用。</w:t>
      </w:r>
    </w:p>
    <w:p w14:paraId="5FD3A53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5774DA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3.基金银行账户的开立和管理应符合银行业监督管理机构的有关规定。</w:t>
      </w:r>
    </w:p>
    <w:p w14:paraId="5CEA2155"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4.在符合法律法规规定的条件下，基金托管人可以通过基金托管人专用账户办理基金资产的支付。</w:t>
      </w:r>
    </w:p>
    <w:p w14:paraId="1B26D97C" w14:textId="57101596" w:rsidR="00A30AF6" w:rsidRPr="00691747" w:rsidRDefault="00A30AF6" w:rsidP="00A30AF6">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5.管理人应于托管产品到期后及时完成收益兑付、费用结清及其他应收应付款项资金划转，在委托资产/投资者赎回款全部划出后的10个工作日内向托管人发出销户申请。</w:t>
      </w:r>
    </w:p>
    <w:p w14:paraId="1D0D9FC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（四）基金证券账户和结算备付金账户的开立和管理</w:t>
      </w:r>
    </w:p>
    <w:p w14:paraId="2EB796B2" w14:textId="66AC9F13"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1.基金托管人在中国证券登记结算有限责任公司为基金开立基金托管人与基金联名的证券账户。</w:t>
      </w:r>
    </w:p>
    <w:p w14:paraId="541CF8B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67F4ED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3.基金证券账户的开立和证券账户卡的保管由基金托管人负责，账户资产的管理和运用由基金管理人负责。</w:t>
      </w:r>
    </w:p>
    <w:p w14:paraId="0D006254" w14:textId="77777777" w:rsidR="00EE076D" w:rsidRPr="00691747" w:rsidRDefault="00EE076D" w:rsidP="005B7F6E">
      <w:pPr>
        <w:adjustRightInd w:val="0"/>
        <w:snapToGrid w:val="0"/>
        <w:spacing w:line="360" w:lineRule="auto"/>
        <w:ind w:firstLineChars="200" w:firstLine="480"/>
        <w:rPr>
          <w:rFonts w:asciiTheme="minorEastAsia" w:hAnsiTheme="minorEastAsia"/>
          <w:sz w:val="24"/>
        </w:rPr>
      </w:pPr>
      <w:r w:rsidRPr="00691747">
        <w:rPr>
          <w:rFonts w:asciiTheme="minorEastAsia" w:hAnsiTheme="minorEastAsia" w:cs="Arial" w:hint="eastAsia"/>
          <w:sz w:val="24"/>
        </w:rPr>
        <w:t>证券账户开户费</w:t>
      </w:r>
      <w:r w:rsidRPr="00691747">
        <w:rPr>
          <w:rFonts w:asciiTheme="minorEastAsia" w:hAnsiTheme="minorEastAsia"/>
          <w:sz w:val="24"/>
        </w:rPr>
        <w:t>由</w:t>
      </w:r>
      <w:r w:rsidRPr="00691747">
        <w:rPr>
          <w:rFonts w:asciiTheme="minorEastAsia" w:hAnsiTheme="minorEastAsia" w:hint="eastAsia"/>
          <w:sz w:val="24"/>
        </w:rPr>
        <w:t>基金管理人先行垫付</w:t>
      </w:r>
      <w:r w:rsidRPr="00691747">
        <w:rPr>
          <w:rFonts w:asciiTheme="minorEastAsia" w:hAnsiTheme="minorEastAsia"/>
          <w:sz w:val="24"/>
        </w:rPr>
        <w:t>,</w:t>
      </w:r>
      <w:r w:rsidRPr="00691747">
        <w:rPr>
          <w:rFonts w:asciiTheme="minorEastAsia" w:hAnsiTheme="minorEastAsia" w:hint="eastAsia"/>
          <w:sz w:val="24"/>
        </w:rPr>
        <w:t>待托管产品启始运营后</w:t>
      </w:r>
      <w:r w:rsidRPr="00691747">
        <w:rPr>
          <w:rFonts w:asciiTheme="minorEastAsia" w:hAnsiTheme="minorEastAsia"/>
          <w:sz w:val="24"/>
        </w:rPr>
        <w:t>,</w:t>
      </w:r>
      <w:r w:rsidRPr="00691747">
        <w:rPr>
          <w:rFonts w:asciiTheme="minorEastAsia" w:hAnsiTheme="minorEastAsia" w:hint="eastAsia"/>
          <w:sz w:val="24"/>
        </w:rPr>
        <w:t>基金</w:t>
      </w:r>
      <w:r w:rsidRPr="00691747">
        <w:rPr>
          <w:rFonts w:asciiTheme="minorEastAsia" w:hAnsiTheme="minorEastAsia"/>
          <w:sz w:val="24"/>
        </w:rPr>
        <w:t>管理人可向</w:t>
      </w:r>
      <w:r w:rsidRPr="00691747">
        <w:rPr>
          <w:rFonts w:asciiTheme="minorEastAsia" w:hAnsiTheme="minorEastAsia" w:hint="eastAsia"/>
          <w:sz w:val="24"/>
        </w:rPr>
        <w:t>基金</w:t>
      </w:r>
      <w:r w:rsidRPr="00691747">
        <w:rPr>
          <w:rFonts w:asciiTheme="minorEastAsia" w:hAnsiTheme="minorEastAsia"/>
          <w:sz w:val="24"/>
        </w:rPr>
        <w:t>托管人发送划款指令,将代垫开户费从本</w:t>
      </w:r>
      <w:r w:rsidRPr="00691747">
        <w:rPr>
          <w:rFonts w:asciiTheme="minorEastAsia" w:hAnsiTheme="minorEastAsia" w:hint="eastAsia"/>
          <w:sz w:val="24"/>
        </w:rPr>
        <w:t>基金托管资金</w:t>
      </w:r>
      <w:r w:rsidRPr="00691747">
        <w:rPr>
          <w:rFonts w:asciiTheme="minorEastAsia" w:hAnsiTheme="minorEastAsia"/>
          <w:sz w:val="24"/>
        </w:rPr>
        <w:t>账户中</w:t>
      </w:r>
      <w:r w:rsidRPr="00691747">
        <w:rPr>
          <w:rFonts w:asciiTheme="minorEastAsia" w:hAnsiTheme="minorEastAsia" w:hint="eastAsia"/>
          <w:sz w:val="24"/>
        </w:rPr>
        <w:t>扣还基金管理人。</w:t>
      </w:r>
    </w:p>
    <w:p w14:paraId="62C8EA4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09376C" w:rsidRPr="00691747">
        <w:rPr>
          <w:rFonts w:asciiTheme="minorEastAsia" w:hAnsiTheme="minorEastAsia" w:cs="Arial" w:hint="eastAsia"/>
          <w:sz w:val="24"/>
        </w:rPr>
        <w:t>保证</w:t>
      </w:r>
      <w:r w:rsidRPr="00691747">
        <w:rPr>
          <w:rFonts w:asciiTheme="minorEastAsia" w:hAnsiTheme="minorEastAsia" w:cs="Arial" w:hint="eastAsia"/>
          <w:sz w:val="24"/>
        </w:rPr>
        <w:t>金、交收资金等的收取按照中国证券登记结算有限责任公司的规定</w:t>
      </w:r>
      <w:r w:rsidR="0009376C" w:rsidRPr="00691747">
        <w:rPr>
          <w:rFonts w:asciiTheme="minorEastAsia" w:hAnsiTheme="minorEastAsia" w:cs="Arial" w:hint="eastAsia"/>
          <w:sz w:val="24"/>
        </w:rPr>
        <w:t>以及基金管理人与基金托</w:t>
      </w:r>
      <w:r w:rsidR="0009376C" w:rsidRPr="00691747">
        <w:rPr>
          <w:rFonts w:asciiTheme="minorEastAsia" w:hAnsiTheme="minorEastAsia" w:cs="Arial" w:hint="eastAsia"/>
          <w:sz w:val="24"/>
        </w:rPr>
        <w:lastRenderedPageBreak/>
        <w:t>管人签署的《托管银行证券资金结算协议》</w:t>
      </w:r>
      <w:r w:rsidRPr="00691747">
        <w:rPr>
          <w:rFonts w:asciiTheme="minorEastAsia" w:hAnsiTheme="minorEastAsia" w:cs="Arial" w:hint="eastAsia"/>
          <w:sz w:val="24"/>
        </w:rPr>
        <w:t>执行。</w:t>
      </w:r>
    </w:p>
    <w:p w14:paraId="50D0CE15" w14:textId="150716EC" w:rsidR="0009376C" w:rsidRPr="00691747" w:rsidRDefault="0009376C" w:rsidP="00691747">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sz w:val="24"/>
        </w:rPr>
        <w:t>5</w:t>
      </w:r>
      <w:r w:rsidR="003F3FEE" w:rsidRPr="00691747">
        <w:rPr>
          <w:rFonts w:asciiTheme="minorEastAsia" w:hAnsiTheme="minorEastAsia" w:cs="Arial" w:hint="eastAsia"/>
          <w:sz w:val="24"/>
        </w:rPr>
        <w:t>.</w:t>
      </w:r>
      <w:r w:rsidRPr="00691747">
        <w:rPr>
          <w:rFonts w:asciiTheme="minorEastAsia" w:hAnsiTheme="minorEastAsia" w:cs="Arial"/>
          <w:sz w:val="24"/>
        </w:rPr>
        <w:t>账户注销时，</w:t>
      </w:r>
      <w:r w:rsidR="00EE33C7" w:rsidRPr="00691747">
        <w:rPr>
          <w:rFonts w:asciiTheme="minorEastAsia" w:hAnsiTheme="minorEastAsia" w:cs="Arial" w:hint="eastAsia"/>
          <w:sz w:val="24"/>
        </w:rPr>
        <w:t>在遵守中国证券登记结算公司的相关规定下，由管理人和托管人协商确认主要办理人。账户注销期间，主要办理人如需另一方提供配合的，另一方应予以配合。</w:t>
      </w:r>
    </w:p>
    <w:p w14:paraId="757ED41E" w14:textId="77777777" w:rsidR="00EE076D" w:rsidRPr="00691747" w:rsidRDefault="0009376C" w:rsidP="003F3FE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6</w:t>
      </w:r>
      <w:r w:rsidR="00EE076D" w:rsidRPr="00691747">
        <w:rPr>
          <w:rFonts w:asciiTheme="minorEastAsia" w:hAnsiTheme="minorEastAsia"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1D9C709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（五）债券托管专户的开设和管理</w:t>
      </w:r>
    </w:p>
    <w:p w14:paraId="15984E1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EF7834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（六）其他账户的开立和管理</w:t>
      </w:r>
    </w:p>
    <w:p w14:paraId="4874B90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w:t>
      </w:r>
      <w:r w:rsidRPr="00691747">
        <w:rPr>
          <w:rFonts w:asciiTheme="minorEastAsia" w:hAnsiTheme="minorEastAsia" w:hint="eastAsia"/>
          <w:szCs w:val="21"/>
        </w:rPr>
        <w:t xml:space="preserve"> </w:t>
      </w:r>
      <w:r w:rsidRPr="00691747">
        <w:rPr>
          <w:rFonts w:asciiTheme="minorEastAsia" w:hAnsiTheme="minorEastAsia"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0EB00C8"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2.法律法规等有关规定对相关账户的开立和管理另有规定的，从其规定办理。</w:t>
      </w:r>
    </w:p>
    <w:p w14:paraId="1289DE30"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（七）基金财产投资的有关有价凭证等的保管</w:t>
      </w:r>
    </w:p>
    <w:p w14:paraId="4E1D8FA2" w14:textId="1E3163C9" w:rsidR="00EE076D" w:rsidRPr="00691747" w:rsidRDefault="00EE076D" w:rsidP="005B7F6E">
      <w:pPr>
        <w:adjustRightInd w:val="0"/>
        <w:snapToGrid w:val="0"/>
        <w:spacing w:line="360" w:lineRule="auto"/>
        <w:ind w:firstLineChars="200" w:firstLine="480"/>
        <w:rPr>
          <w:rFonts w:asciiTheme="minorEastAsia" w:hAnsiTheme="minorEastAsia" w:cs="Arial"/>
        </w:rPr>
      </w:pPr>
      <w:r w:rsidRPr="00691747">
        <w:rPr>
          <w:rFonts w:asciiTheme="minorEastAsia" w:hAnsiTheme="minorEastAsia" w:cs="Arial" w:hint="eastAsia"/>
          <w:sz w:val="24"/>
        </w:rPr>
        <w:t>基金财产投资的有关实物证券、银行</w:t>
      </w:r>
      <w:r w:rsidRPr="00691747">
        <w:rPr>
          <w:rFonts w:asciiTheme="minorEastAsia" w:hAnsiTheme="minorEastAsia" w:hint="eastAsia"/>
          <w:sz w:val="24"/>
        </w:rPr>
        <w:t>存款开户证实书</w:t>
      </w:r>
      <w:r w:rsidRPr="00691747">
        <w:rPr>
          <w:rFonts w:asciiTheme="minorEastAsia" w:hAnsiTheme="minorEastAsia" w:cs="Arial" w:hint="eastAsia"/>
          <w:sz w:val="24"/>
        </w:rPr>
        <w:t>等有价凭证由基金托管人存放于基金托管人的保管库，也可存入中央国债登记结算有限责任公司、中国证券登记结算有限责任公司上海分公司/深圳分公司</w:t>
      </w:r>
      <w:r w:rsidR="005563DA" w:rsidRPr="00691747">
        <w:rPr>
          <w:rFonts w:asciiTheme="minorEastAsia" w:hAnsiTheme="minorEastAsia" w:cs="Arial" w:hint="eastAsia"/>
          <w:sz w:val="24"/>
        </w:rPr>
        <w:t>/北京分公司</w:t>
      </w:r>
      <w:r w:rsidR="003211B8" w:rsidRPr="00691747">
        <w:rPr>
          <w:rFonts w:asciiTheme="minorEastAsia" w:hAnsiTheme="minorEastAsia" w:cs="Arial" w:hint="eastAsia"/>
          <w:sz w:val="24"/>
        </w:rPr>
        <w:t>、银行间市场清算所股份有限公司</w:t>
      </w:r>
      <w:r w:rsidRPr="00691747">
        <w:rPr>
          <w:rFonts w:asciiTheme="minorEastAsia" w:hAnsiTheme="minorEastAsia"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09376C" w:rsidRPr="00691747">
        <w:rPr>
          <w:rFonts w:asciiTheme="minorEastAsia" w:hAnsiTheme="minorEastAsia" w:cs="Arial" w:hint="eastAsia"/>
          <w:sz w:val="24"/>
        </w:rPr>
        <w:t>或保管</w:t>
      </w:r>
      <w:r w:rsidRPr="00691747">
        <w:rPr>
          <w:rFonts w:asciiTheme="minorEastAsia" w:hAnsiTheme="minorEastAsia" w:cs="Arial" w:hint="eastAsia"/>
          <w:sz w:val="24"/>
        </w:rPr>
        <w:t>的资产不承担</w:t>
      </w:r>
      <w:r w:rsidR="0009376C" w:rsidRPr="00691747">
        <w:rPr>
          <w:rFonts w:asciiTheme="minorEastAsia" w:hAnsiTheme="minorEastAsia" w:cs="Arial" w:hint="eastAsia"/>
          <w:sz w:val="24"/>
        </w:rPr>
        <w:t>任何</w:t>
      </w:r>
      <w:r w:rsidRPr="00691747">
        <w:rPr>
          <w:rFonts w:asciiTheme="minorEastAsia" w:hAnsiTheme="minorEastAsia" w:cs="Arial" w:hint="eastAsia"/>
          <w:sz w:val="24"/>
        </w:rPr>
        <w:t>责任。</w:t>
      </w:r>
    </w:p>
    <w:p w14:paraId="5F1C1C88"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（八）与基金财产有关的重大合同的保管</w:t>
      </w:r>
    </w:p>
    <w:p w14:paraId="547F6FB6" w14:textId="77777777" w:rsidR="00EE076D" w:rsidRPr="00691747" w:rsidRDefault="00EE076D" w:rsidP="005B7F6E">
      <w:pPr>
        <w:adjustRightInd w:val="0"/>
        <w:snapToGrid w:val="0"/>
        <w:spacing w:line="360" w:lineRule="auto"/>
        <w:ind w:firstLineChars="200" w:firstLine="480"/>
        <w:rPr>
          <w:rFonts w:asciiTheme="minorEastAsia" w:hAnsiTheme="minorEastAsia"/>
          <w:sz w:val="30"/>
          <w:szCs w:val="30"/>
        </w:rPr>
      </w:pPr>
      <w:r w:rsidRPr="00691747">
        <w:rPr>
          <w:rFonts w:ascii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w:t>
      </w:r>
      <w:r w:rsidRPr="00691747">
        <w:rPr>
          <w:rFonts w:asciiTheme="minorEastAsia" w:hAnsiTheme="minorEastAsia" w:cs="Arial" w:hint="eastAsia"/>
          <w:sz w:val="24"/>
        </w:rPr>
        <w:lastRenderedPageBreak/>
        <w:t>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15年。</w:t>
      </w:r>
    </w:p>
    <w:p w14:paraId="37ED7EF2" w14:textId="77777777" w:rsidR="00EE076D" w:rsidRPr="00691747" w:rsidRDefault="00EE076D" w:rsidP="005B7F6E">
      <w:pPr>
        <w:spacing w:line="360" w:lineRule="auto"/>
        <w:rPr>
          <w:rFonts w:asciiTheme="minorEastAsia" w:hAnsiTheme="minorEastAsia"/>
          <w:sz w:val="24"/>
        </w:rPr>
      </w:pPr>
    </w:p>
    <w:p w14:paraId="2D2BDDFC"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691747">
        <w:rPr>
          <w:rFonts w:asciiTheme="minorEastAsia" w:eastAsia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6EFDEB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14:paraId="3B4102D4"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（一）基金管理人对发送指令人员的书面授权</w:t>
      </w:r>
    </w:p>
    <w:p w14:paraId="481656C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1.基金管理人应指定专人向基金托管人发送指令。</w:t>
      </w:r>
    </w:p>
    <w:p w14:paraId="1C0B1EDB"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2.基金管理人应向基金托管人提供书面授权文件，内容包括被授权人名单、预留印鉴及被授权人签字样本，授权文件应注明被授权人相应的权限。</w:t>
      </w:r>
    </w:p>
    <w:p w14:paraId="71AB6AE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8304A33"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14:paraId="4F9B682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（二）指令的内容</w:t>
      </w:r>
    </w:p>
    <w:p w14:paraId="17F7BA60"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1.指令包括付款指令以及其他资金划拨指令等。</w:t>
      </w:r>
    </w:p>
    <w:p w14:paraId="15B5A14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2.基金管理人发给基金托管人的指令应写明款项事由、支付时间、到账时间、金额、账户等，加盖预留印鉴并由被授权人签字。</w:t>
      </w:r>
    </w:p>
    <w:p w14:paraId="73FA2285"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（三）指令的发送、确认及执行的时间和程序</w:t>
      </w:r>
    </w:p>
    <w:p w14:paraId="5E0B4BD0"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1.指令的发送</w:t>
      </w:r>
    </w:p>
    <w:p w14:paraId="7268625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基金管理人发送指令应采用传真方式或双方协商一致的其他方式。</w:t>
      </w:r>
    </w:p>
    <w:p w14:paraId="2992C15C"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基金管理人应按照法律法规和《基金合同》的规定，在其合法的经营权限和交</w:t>
      </w:r>
      <w:r w:rsidRPr="00691747">
        <w:rPr>
          <w:rFonts w:asciiTheme="minorEastAsia" w:hAnsiTheme="minorEastAsia" w:cs="Arial" w:hint="eastAsia"/>
          <w:sz w:val="24"/>
        </w:rPr>
        <w:lastRenderedPageBreak/>
        <w:t>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7E10C128"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指令发出后，基金管理人应及时以电话方式向基金托管人确认。</w:t>
      </w:r>
    </w:p>
    <w:p w14:paraId="63CF1A75" w14:textId="77777777" w:rsidR="00EE076D" w:rsidRPr="00691747" w:rsidRDefault="00EE076D" w:rsidP="005B7F6E">
      <w:pPr>
        <w:adjustRightInd w:val="0"/>
        <w:snapToGrid w:val="0"/>
        <w:spacing w:line="360" w:lineRule="auto"/>
        <w:ind w:firstLine="480"/>
        <w:rPr>
          <w:rFonts w:asciiTheme="minorEastAsia" w:hAnsiTheme="minorEastAsia"/>
          <w:sz w:val="24"/>
        </w:rPr>
      </w:pPr>
      <w:r w:rsidRPr="00691747">
        <w:rPr>
          <w:rFonts w:asciiTheme="minorEastAsia" w:hAnsiTheme="minorEastAsia"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1B36EF5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2.指令的确认</w:t>
      </w:r>
    </w:p>
    <w:p w14:paraId="2587D716"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691747">
        <w:rPr>
          <w:rFonts w:asciiTheme="minorEastAsia" w:hAnsiTheme="minorEastAsia" w:cs="Arial" w:hint="eastAsia"/>
          <w:kern w:val="0"/>
          <w:sz w:val="24"/>
        </w:rPr>
        <w:t>指令的要素是否齐全，并将指令所载签字和印鉴与授权通知进行表面真实性及权限范围核对，复核无误后应在规定期限内执行，不得延误。</w:t>
      </w:r>
      <w:r w:rsidRPr="00691747">
        <w:rPr>
          <w:rFonts w:asciiTheme="minorEastAsia" w:hAnsiTheme="minorEastAsia" w:cs="Arial" w:hint="eastAsia"/>
          <w:sz w:val="24"/>
        </w:rPr>
        <w:t>如有疑问必须及时通知基金管理人。</w:t>
      </w:r>
    </w:p>
    <w:p w14:paraId="6753269B"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3.指令的时间和执行</w:t>
      </w:r>
    </w:p>
    <w:p w14:paraId="7BFCEA50" w14:textId="77777777" w:rsidR="00EE076D" w:rsidRPr="00691747" w:rsidRDefault="00EE076D" w:rsidP="005B7F6E">
      <w:pPr>
        <w:pStyle w:val="aa"/>
        <w:spacing w:line="360" w:lineRule="auto"/>
        <w:ind w:firstLineChars="0"/>
        <w:rPr>
          <w:rFonts w:asciiTheme="minorEastAsia" w:eastAsiaTheme="minorEastAsia" w:hAnsiTheme="minorEastAsia" w:cs="Arial"/>
          <w:szCs w:val="24"/>
          <w:shd w:val="pct15" w:color="auto" w:fill="FFFFFF"/>
        </w:rPr>
      </w:pPr>
      <w:r w:rsidRPr="00691747">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确保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691747">
        <w:rPr>
          <w:rFonts w:asciiTheme="minorEastAsia" w:eastAsiaTheme="minorEastAsia" w:hAnsiTheme="minorEastAsia" w:cs="Arial" w:hint="eastAsia"/>
          <w:szCs w:val="24"/>
        </w:rPr>
        <w:t>对于中国证券登记结算有限责任公司实行T+0非担保交收的业务，基金管理人应在交易日14：00</w:t>
      </w:r>
      <w:r w:rsidRPr="00691747">
        <w:rPr>
          <w:rFonts w:asciiTheme="minorEastAsia" w:eastAsiaTheme="minorEastAsia" w:hAnsiTheme="minorEastAsia" w:cs="Arial" w:hint="eastAsia"/>
        </w:rPr>
        <w:t>前</w:t>
      </w:r>
      <w:r w:rsidRPr="00691747">
        <w:rPr>
          <w:rFonts w:asciiTheme="minorEastAsia" w:eastAsiaTheme="minorEastAsia" w:hAnsiTheme="minorEastAsia" w:cs="Arial" w:hint="eastAsia"/>
          <w:szCs w:val="24"/>
        </w:rPr>
        <w:t>将划款指令发送至托管人。因基金管理人指令传输不及时，致使资金未能及时划入中登公司所造成的损失由基金管理人承担，包括赔偿在</w:t>
      </w:r>
      <w:r w:rsidR="0009376C" w:rsidRPr="00691747">
        <w:rPr>
          <w:rFonts w:asciiTheme="minorEastAsia" w:eastAsiaTheme="minorEastAsia" w:hAnsiTheme="minorEastAsia" w:cs="Arial" w:hint="eastAsia"/>
          <w:szCs w:val="24"/>
        </w:rPr>
        <w:t>该</w:t>
      </w:r>
      <w:r w:rsidRPr="00691747">
        <w:rPr>
          <w:rFonts w:asciiTheme="minorEastAsia" w:eastAsiaTheme="minorEastAsia" w:hAnsiTheme="minorEastAsia" w:cs="Arial" w:hint="eastAsia"/>
          <w:szCs w:val="24"/>
        </w:rPr>
        <w:t>市场引起其他托管客户交易失败、赔偿因占用</w:t>
      </w:r>
      <w:r w:rsidRPr="00691747">
        <w:rPr>
          <w:rFonts w:asciiTheme="minorEastAsia" w:eastAsiaTheme="minorEastAsia" w:hAnsiTheme="minorEastAsia" w:cs="Arial" w:hint="eastAsia"/>
        </w:rPr>
        <w:t>结算参与人</w:t>
      </w:r>
      <w:r w:rsidRPr="00691747">
        <w:rPr>
          <w:rFonts w:asciiTheme="minorEastAsia" w:eastAsiaTheme="minorEastAsia" w:hAnsiTheme="minorEastAsia" w:cs="Arial" w:hint="eastAsia"/>
          <w:szCs w:val="24"/>
        </w:rPr>
        <w:t>最低备付金带来的利息损失</w:t>
      </w:r>
      <w:r w:rsidRPr="00691747">
        <w:rPr>
          <w:rFonts w:asciiTheme="minorEastAsia" w:eastAsiaTheme="minorEastAsia" w:hAnsiTheme="minorEastAsia" w:cs="Arial" w:hint="eastAsia"/>
        </w:rPr>
        <w:t>。</w:t>
      </w:r>
      <w:r w:rsidRPr="00691747">
        <w:rPr>
          <w:rFonts w:asciiTheme="minorEastAsia" w:eastAsiaTheme="minorEastAsia" w:hAnsiTheme="minorEastAsia" w:cs="Arial" w:hint="eastAsia"/>
          <w:szCs w:val="24"/>
        </w:rPr>
        <w:t>基金管理人应确保基金托管人在执行指令时，基金资金账户有足够的资金余额，</w:t>
      </w:r>
      <w:r w:rsidRPr="00691747">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14:paraId="30B5EF62" w14:textId="77777777" w:rsidR="00EE076D" w:rsidRPr="00691747" w:rsidRDefault="00EE076D" w:rsidP="005B7F6E">
      <w:pPr>
        <w:pStyle w:val="aa"/>
        <w:spacing w:line="360" w:lineRule="auto"/>
        <w:ind w:firstLineChars="0"/>
        <w:rPr>
          <w:rFonts w:asciiTheme="minorEastAsia" w:eastAsiaTheme="minorEastAsia" w:hAnsiTheme="minorEastAsia" w:cs="Arial"/>
        </w:rPr>
      </w:pPr>
      <w:r w:rsidRPr="00691747">
        <w:rPr>
          <w:rFonts w:asciiTheme="minorEastAsia" w:eastAsiaTheme="minorEastAsia" w:hAnsiTheme="minorEastAsia" w:cs="Arial" w:hint="eastAsia"/>
        </w:rPr>
        <w:lastRenderedPageBreak/>
        <w:t>（四）基金管理人发送错误指令的情形和处理程序</w:t>
      </w:r>
    </w:p>
    <w:p w14:paraId="4EAD40D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基金管理人发送错误指令的情形包括指令违反法律法规和《基金合同》，指令发送人员无权或超越权限发送指令。</w:t>
      </w:r>
    </w:p>
    <w:p w14:paraId="679E5C5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14:paraId="414856D5"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（五）基金托管人依照法律法规暂缓、拒绝执行指令的情形和处理程序</w:t>
      </w:r>
    </w:p>
    <w:p w14:paraId="0F38073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若基金托管人发现基金管理人的指令违反法律法规，或者违反《基金合同》约定的，应当拒绝执行，立即通知基金管理人。</w:t>
      </w:r>
    </w:p>
    <w:p w14:paraId="7378A62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（六）基金托管人未按照基金管理人指令执行的处理方法</w:t>
      </w:r>
    </w:p>
    <w:p w14:paraId="768B580B" w14:textId="4819F2FB"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基金托管人由于</w:t>
      </w:r>
      <w:r w:rsidR="00A20330" w:rsidRPr="00691747">
        <w:rPr>
          <w:rFonts w:asciiTheme="minorEastAsia" w:hAnsiTheme="minorEastAsia" w:cs="Arial" w:hint="eastAsia"/>
          <w:sz w:val="24"/>
        </w:rPr>
        <w:t>过错</w:t>
      </w:r>
      <w:r w:rsidRPr="00691747">
        <w:rPr>
          <w:rFonts w:asciiTheme="minorEastAsia" w:hAnsiTheme="minorEastAsia" w:cs="Arial" w:hint="eastAsia"/>
          <w:sz w:val="24"/>
        </w:rPr>
        <w:t>，未按照基金管理人发送的指令执行并对基金财产或投资人造成的直接损失，由基金托管人</w:t>
      </w:r>
      <w:r w:rsidRPr="00691747">
        <w:rPr>
          <w:rFonts w:asciiTheme="minorEastAsia" w:hAnsiTheme="minorEastAsia" w:hint="eastAsia"/>
          <w:sz w:val="24"/>
        </w:rPr>
        <w:t>赔偿由此造成的直接损失</w:t>
      </w:r>
    </w:p>
    <w:p w14:paraId="5ABDA697"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（七）更换被授权人员的程序</w:t>
      </w:r>
    </w:p>
    <w:p w14:paraId="38ACCDCA"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691747">
        <w:rPr>
          <w:rFonts w:asciiTheme="minorEastAsia" w:hAnsiTheme="minorEastAsia" w:hint="eastAsia"/>
          <w:sz w:val="24"/>
        </w:rPr>
        <w:t>。</w:t>
      </w:r>
      <w:r w:rsidRPr="00691747">
        <w:rPr>
          <w:rFonts w:asciiTheme="minorEastAsia" w:hAnsiTheme="minorEastAsia" w:cs="Arial" w:hint="eastAsia"/>
          <w:sz w:val="24"/>
        </w:rPr>
        <w:t>基金托管人更换接受基金管理人指令的人员，应提前通过录音电话通知基金管理人。</w:t>
      </w:r>
    </w:p>
    <w:p w14:paraId="585F9D8A"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（八）其他事项</w:t>
      </w:r>
    </w:p>
    <w:p w14:paraId="672BAB3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15384DE"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C1CFB1C" w14:textId="77777777" w:rsidR="00EE076D" w:rsidRPr="00691747" w:rsidRDefault="00EE076D" w:rsidP="005B7F6E">
      <w:pPr>
        <w:adjustRightInd w:val="0"/>
        <w:snapToGrid w:val="0"/>
        <w:spacing w:line="360" w:lineRule="auto"/>
        <w:rPr>
          <w:rFonts w:asciiTheme="minorEastAsia" w:hAnsiTheme="minorEastAsia" w:cs="Arial"/>
          <w:sz w:val="24"/>
        </w:rPr>
      </w:pPr>
    </w:p>
    <w:p w14:paraId="0EDA3F6F"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691747">
        <w:rPr>
          <w:rFonts w:asciiTheme="minorEastAsia" w:eastAsiaTheme="minorEastAsia" w:hAnsiTheme="minorEastAsia"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5C04C2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（一）选择证券买卖的证券经营机构</w:t>
      </w:r>
    </w:p>
    <w:p w14:paraId="1D3580C8" w14:textId="15F427EB"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520656" w:rsidRPr="00691747">
        <w:rPr>
          <w:rFonts w:asciiTheme="minorEastAsia" w:hAnsiTheme="minorEastAsia" w:cs="Arial" w:hint="eastAsia"/>
          <w:sz w:val="24"/>
        </w:rPr>
        <w:t>中期报告</w:t>
      </w:r>
      <w:r w:rsidRPr="00691747">
        <w:rPr>
          <w:rFonts w:asciiTheme="minorEastAsia" w:hAnsiTheme="minorEastAsia" w:cs="Arial" w:hint="eastAsia"/>
          <w:sz w:val="24"/>
        </w:rPr>
        <w:t>和年度报告中将所选证券经营机构的有关情况及交易信息予以披露，并将该等情况及基金交易单元号、佣金费率等基本信息以及变更情况及时以书面形式通知基金托管人。</w:t>
      </w:r>
    </w:p>
    <w:p w14:paraId="3311E9E9" w14:textId="77ED9530" w:rsidR="003C0FD0" w:rsidRPr="00691747" w:rsidRDefault="003C0FD0" w:rsidP="003C0FD0">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本基金在开始进行期货投资之前，应与基金托管人、期货公司三方一同就期货开户、清算、估值、交收等事宜另行签署《期货投资托管操作三方备忘录》。</w:t>
      </w:r>
    </w:p>
    <w:p w14:paraId="289A36A0"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（二）基金投资证券后的清算交收安排</w:t>
      </w:r>
    </w:p>
    <w:p w14:paraId="3F2E53EB"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1.清算与交割</w:t>
      </w:r>
    </w:p>
    <w:p w14:paraId="6F563642" w14:textId="77777777" w:rsidR="00EE076D" w:rsidRPr="00691747" w:rsidRDefault="00EE076D" w:rsidP="005B7F6E">
      <w:pPr>
        <w:adjustRightInd w:val="0"/>
        <w:snapToGrid w:val="0"/>
        <w:spacing w:line="360" w:lineRule="auto"/>
        <w:ind w:firstLine="480"/>
        <w:rPr>
          <w:rFonts w:asciiTheme="minorEastAsia" w:hAnsiTheme="minorEastAsia"/>
          <w:sz w:val="24"/>
        </w:rPr>
      </w:pPr>
      <w:r w:rsidRPr="00691747">
        <w:rPr>
          <w:rFonts w:asciiTheme="minorEastAsia" w:hAnsiTheme="minorEastAsia" w:hint="eastAsia"/>
          <w:sz w:val="24"/>
        </w:rPr>
        <w:t>基金管理人与基金托管人应根据有关法律法规及相关业务规则，签订《托管</w:t>
      </w:r>
    </w:p>
    <w:p w14:paraId="596C84A6" w14:textId="0B71FE1D" w:rsidR="00EE076D" w:rsidRPr="00691747" w:rsidRDefault="00EE076D" w:rsidP="005B7F6E">
      <w:pPr>
        <w:adjustRightInd w:val="0"/>
        <w:snapToGrid w:val="0"/>
        <w:spacing w:line="360" w:lineRule="auto"/>
        <w:rPr>
          <w:rFonts w:asciiTheme="minorEastAsia" w:hAnsiTheme="minorEastAsia"/>
          <w:sz w:val="24"/>
        </w:rPr>
      </w:pPr>
      <w:r w:rsidRPr="00691747">
        <w:rPr>
          <w:rFonts w:asciiTheme="minorEastAsia" w:hAnsiTheme="minorEastAsia" w:hint="eastAsia"/>
          <w:sz w:val="24"/>
        </w:rPr>
        <w:t>银行证券资金结算协议》，用以具体明确基金管理人与基金托管人在证券交易资金结算业务中的责任。</w:t>
      </w:r>
    </w:p>
    <w:p w14:paraId="3329CC1E"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5885F6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BC00D31" w14:textId="2F2E596E"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如果因为基金托管人</w:t>
      </w:r>
      <w:r w:rsidR="00A20330" w:rsidRPr="00691747">
        <w:rPr>
          <w:rFonts w:asciiTheme="minorEastAsia" w:hAnsiTheme="minorEastAsia" w:cs="Arial" w:hint="eastAsia"/>
          <w:sz w:val="24"/>
        </w:rPr>
        <w:t>过错</w:t>
      </w:r>
      <w:r w:rsidRPr="00691747">
        <w:rPr>
          <w:rFonts w:asciiTheme="minorEastAsia" w:hAnsiTheme="minorEastAsia"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w:t>
      </w:r>
      <w:r w:rsidRPr="00691747">
        <w:rPr>
          <w:rFonts w:asciiTheme="minorEastAsia" w:hAnsiTheme="minorEastAsia" w:cs="Arial" w:hint="eastAsia"/>
          <w:sz w:val="24"/>
        </w:rPr>
        <w:lastRenderedPageBreak/>
        <w:t>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4F30CC" w:rsidRPr="00691747">
        <w:rPr>
          <w:rFonts w:asciiTheme="minorEastAsia" w:hAnsiTheme="minorEastAsia" w:cs="Arial" w:hint="eastAsia"/>
          <w:sz w:val="24"/>
        </w:rPr>
        <w:t>在预清算结束后应通知基金管理人预透支和预欠库事项，基金管理人应保持联系方式畅通，后续补缴等事宜</w:t>
      </w:r>
      <w:r w:rsidRPr="00691747">
        <w:rPr>
          <w:rFonts w:asciiTheme="minorEastAsia" w:hAnsiTheme="minorEastAsia" w:cs="Arial" w:hint="eastAsia"/>
          <w:sz w:val="24"/>
        </w:rPr>
        <w:t>由基金管理人负责解决，由此给基金托管人、本基金和基金托管人托管的其他资产造成的直接损失由基金管理人承担。</w:t>
      </w:r>
    </w:p>
    <w:p w14:paraId="51C6DB6E" w14:textId="77777777" w:rsidR="00EE076D" w:rsidRPr="00691747" w:rsidRDefault="00EE076D" w:rsidP="005B7F6E">
      <w:pPr>
        <w:adjustRightInd w:val="0"/>
        <w:snapToGrid w:val="0"/>
        <w:spacing w:line="360" w:lineRule="auto"/>
        <w:ind w:firstLine="480"/>
        <w:rPr>
          <w:rFonts w:asciiTheme="minorEastAsia" w:hAnsiTheme="minorEastAsia" w:cs="宋体"/>
          <w:color w:val="000000"/>
          <w:kern w:val="0"/>
          <w:sz w:val="24"/>
        </w:rPr>
      </w:pPr>
      <w:r w:rsidRPr="00691747">
        <w:rPr>
          <w:rFonts w:asciiTheme="minorEastAsia" w:hAnsiTheme="minorEastAsia" w:cs="宋体" w:hint="eastAsia"/>
          <w:color w:val="000000"/>
          <w:kern w:val="0"/>
          <w:sz w:val="24"/>
        </w:rPr>
        <w:t>基金管理人应采取合理、必要措施，确保T日日终有足够的资金头寸完成 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54DCE18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8C3E3D6"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实行场内T+0交收的资金清算按照基金托管人的相关规定流程执行。</w:t>
      </w:r>
    </w:p>
    <w:p w14:paraId="4E0857A4"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2.交易记录、资金和证券账目核对的时间和方式</w:t>
      </w:r>
    </w:p>
    <w:p w14:paraId="311712A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（1）交易记录的核对</w:t>
      </w:r>
    </w:p>
    <w:p w14:paraId="5D3490D3" w14:textId="76D48731" w:rsidR="00EE076D" w:rsidRPr="00691747" w:rsidRDefault="00A20330" w:rsidP="005B7F6E">
      <w:pPr>
        <w:adjustRightInd w:val="0"/>
        <w:snapToGrid w:val="0"/>
        <w:spacing w:line="360" w:lineRule="auto"/>
        <w:rPr>
          <w:rFonts w:asciiTheme="minorEastAsia" w:hAnsiTheme="minorEastAsia" w:cs="Arial"/>
          <w:sz w:val="24"/>
        </w:rPr>
      </w:pPr>
      <w:r w:rsidRPr="00691747">
        <w:rPr>
          <w:rFonts w:asciiTheme="minorEastAsia" w:hAnsiTheme="minorEastAsia" w:hint="eastAsia"/>
          <w:kern w:val="0"/>
          <w:sz w:val="24"/>
        </w:rPr>
        <w:t xml:space="preserve">    </w:t>
      </w:r>
      <w:r w:rsidR="00EE076D" w:rsidRPr="00691747">
        <w:rPr>
          <w:rFonts w:asciiTheme="minorEastAsia" w:hAnsiTheme="minorEastAsia"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4A4D2E8"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（2）资金账目的核对</w:t>
      </w:r>
    </w:p>
    <w:p w14:paraId="023BE97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资金账目按日核实。</w:t>
      </w:r>
    </w:p>
    <w:p w14:paraId="4F787C9B"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（3）证券账目的核对</w:t>
      </w:r>
    </w:p>
    <w:p w14:paraId="5C51223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基金管理人和基金托管人每交易日结束后核对基金证券账目，确保双方账目相符。基金管理人和基金托管人每月月末核对实物证券账目。</w:t>
      </w:r>
    </w:p>
    <w:p w14:paraId="2F9BB6DC" w14:textId="77777777" w:rsidR="00EE076D" w:rsidRPr="00691747" w:rsidRDefault="00EE076D" w:rsidP="005B7F6E">
      <w:pPr>
        <w:adjustRightInd w:val="0"/>
        <w:snapToGrid w:val="0"/>
        <w:spacing w:line="360" w:lineRule="auto"/>
        <w:ind w:firstLine="480"/>
        <w:outlineLvl w:val="0"/>
        <w:rPr>
          <w:rFonts w:asciiTheme="minorEastAsia" w:hAnsiTheme="minorEastAsia" w:cs="Arial"/>
          <w:sz w:val="24"/>
        </w:rPr>
      </w:pPr>
      <w:r w:rsidRPr="00691747">
        <w:rPr>
          <w:rFonts w:asciiTheme="minorEastAsia" w:hAnsiTheme="minorEastAsia" w:cs="Arial" w:hint="eastAsia"/>
          <w:sz w:val="24"/>
        </w:rPr>
        <w:t>（三）基金申购和赎回业务处理的基本规定</w:t>
      </w:r>
    </w:p>
    <w:p w14:paraId="03C2E5F3"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lastRenderedPageBreak/>
        <w:t>1.基金份额申购、赎回的确认、清算由基金管理人或其委托的注册登记机构负责。</w:t>
      </w:r>
    </w:p>
    <w:p w14:paraId="66FC4E74"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85A944D"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3.基金管理人应保证本基金（或本基金管理人委托）的注册登记机构每个工作日15:00前向基金托管人发送前一开放日上述有关数据，并保证相关数据的准确、完整。</w:t>
      </w:r>
    </w:p>
    <w:p w14:paraId="45F837D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5E834CA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5.如基金管理人委托其他机构办理本基金的注册登记业务，应保证上述相关事宜按时进行。否则，由基金管理人承担相应的责任。</w:t>
      </w:r>
    </w:p>
    <w:p w14:paraId="6E1FC3A8"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6.关于清算专用账户的设立和管理</w:t>
      </w:r>
    </w:p>
    <w:p w14:paraId="53A1F7F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为满足申购、赎回及分红资金汇划的需要，由基金管理人开立资金清算的专用账户，该账户由注册登记机构管理。</w:t>
      </w:r>
    </w:p>
    <w:p w14:paraId="07B1D8C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CD535C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8.赎回和分红资金划拨规定</w:t>
      </w:r>
    </w:p>
    <w:p w14:paraId="2A7D396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1103F5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9.资金指令</w:t>
      </w:r>
    </w:p>
    <w:p w14:paraId="075BEB45"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14:paraId="6C5D5BAE"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资金指令的格式、内容、发送、接收和确认方式等与投资指令相同。</w:t>
      </w:r>
    </w:p>
    <w:p w14:paraId="54930318"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lastRenderedPageBreak/>
        <w:t>（四）申赎净额结算</w:t>
      </w:r>
    </w:p>
    <w:p w14:paraId="26EA845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0DE2CDAD" w14:textId="77777777" w:rsidR="00EE076D" w:rsidRPr="00691747" w:rsidRDefault="00EE076D" w:rsidP="005B7F6E">
      <w:pPr>
        <w:adjustRightInd w:val="0"/>
        <w:snapToGrid w:val="0"/>
        <w:spacing w:line="360" w:lineRule="auto"/>
        <w:ind w:firstLine="480"/>
        <w:outlineLvl w:val="0"/>
        <w:rPr>
          <w:rFonts w:asciiTheme="minorEastAsia" w:hAnsiTheme="minorEastAsia" w:cs="Arial"/>
          <w:sz w:val="24"/>
        </w:rPr>
      </w:pPr>
      <w:r w:rsidRPr="00691747">
        <w:rPr>
          <w:rFonts w:asciiTheme="minorEastAsia" w:hAnsiTheme="minorEastAsia" w:cs="Arial" w:hint="eastAsia"/>
          <w:sz w:val="24"/>
        </w:rPr>
        <w:t>（五）基金转换</w:t>
      </w:r>
    </w:p>
    <w:p w14:paraId="50F92CCE"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1.在本基金与基金管理人管理的其它基金开展转换业务之前，基金管理人应函告基金托管人并就相关事宜进行协商。</w:t>
      </w:r>
    </w:p>
    <w:p w14:paraId="0238B534" w14:textId="77777777" w:rsidR="00EE076D" w:rsidRPr="00691747" w:rsidRDefault="00EE076D" w:rsidP="005B7F6E">
      <w:pPr>
        <w:adjustRightInd w:val="0"/>
        <w:snapToGrid w:val="0"/>
        <w:spacing w:line="360" w:lineRule="auto"/>
        <w:ind w:firstLine="480"/>
        <w:outlineLvl w:val="0"/>
        <w:rPr>
          <w:rFonts w:asciiTheme="minorEastAsia" w:hAnsiTheme="minorEastAsia" w:cs="Arial"/>
          <w:sz w:val="24"/>
        </w:rPr>
      </w:pPr>
      <w:r w:rsidRPr="00691747">
        <w:rPr>
          <w:rFonts w:asciiTheme="minorEastAsia" w:hAnsiTheme="minorEastAsia" w:cs="Arial" w:hint="eastAsia"/>
          <w:sz w:val="24"/>
        </w:rPr>
        <w:t>2.基金托管人将根据基金管理人传送的基金转换数据进行账务处理，具体资金清算和数据传递的时间、程序及托管协议当事人承担的权责按基金管理人届时的公告执行。</w:t>
      </w:r>
    </w:p>
    <w:p w14:paraId="548C419D" w14:textId="77777777" w:rsidR="00EE076D" w:rsidRPr="00691747" w:rsidRDefault="00EE076D" w:rsidP="005B7F6E">
      <w:pPr>
        <w:adjustRightInd w:val="0"/>
        <w:snapToGrid w:val="0"/>
        <w:spacing w:line="360" w:lineRule="auto"/>
        <w:ind w:firstLine="480"/>
        <w:outlineLvl w:val="0"/>
        <w:rPr>
          <w:rFonts w:asciiTheme="minorEastAsia" w:hAnsiTheme="minorEastAsia" w:cs="Arial"/>
          <w:sz w:val="24"/>
        </w:rPr>
      </w:pPr>
      <w:r w:rsidRPr="00691747">
        <w:rPr>
          <w:rFonts w:asciiTheme="minorEastAsia" w:hAnsiTheme="minorEastAsia" w:cs="Arial" w:hint="eastAsia"/>
          <w:sz w:val="24"/>
        </w:rPr>
        <w:t>3.本基金开展基金转换业务应按相关法律法规规定及《基金合同》的约定进行公告。</w:t>
      </w:r>
    </w:p>
    <w:p w14:paraId="23BE06F2" w14:textId="77777777" w:rsidR="00EE076D" w:rsidRPr="00691747" w:rsidRDefault="00EE076D" w:rsidP="005B7F6E">
      <w:pPr>
        <w:adjustRightInd w:val="0"/>
        <w:snapToGrid w:val="0"/>
        <w:spacing w:line="360" w:lineRule="auto"/>
        <w:ind w:firstLine="480"/>
        <w:outlineLvl w:val="0"/>
        <w:rPr>
          <w:rFonts w:asciiTheme="minorEastAsia" w:hAnsiTheme="minorEastAsia" w:cs="Arial"/>
          <w:sz w:val="24"/>
        </w:rPr>
      </w:pPr>
      <w:r w:rsidRPr="00691747">
        <w:rPr>
          <w:rFonts w:asciiTheme="minorEastAsia" w:hAnsiTheme="minorEastAsia" w:cs="Arial" w:hint="eastAsia"/>
          <w:sz w:val="24"/>
        </w:rPr>
        <w:t>（六）基金现金分红</w:t>
      </w:r>
    </w:p>
    <w:p w14:paraId="4C1D3367" w14:textId="752331BB"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1.基金管理人确定分红方案通知基金托管人，双方核定后</w:t>
      </w:r>
      <w:r w:rsidRPr="00691747">
        <w:rPr>
          <w:rFonts w:asciiTheme="minorEastAsia" w:hAnsiTheme="minorEastAsia" w:hint="eastAsia"/>
          <w:sz w:val="24"/>
          <w:szCs w:val="18"/>
        </w:rPr>
        <w:t>依照《信息披露办法》的有关规定在中国证监会指定</w:t>
      </w:r>
      <w:r w:rsidR="00520656" w:rsidRPr="00691747">
        <w:rPr>
          <w:rFonts w:asciiTheme="minorEastAsia" w:hAnsiTheme="minorEastAsia" w:hint="eastAsia"/>
          <w:sz w:val="24"/>
          <w:szCs w:val="18"/>
        </w:rPr>
        <w:t>媒介</w:t>
      </w:r>
      <w:r w:rsidRPr="00691747">
        <w:rPr>
          <w:rFonts w:asciiTheme="minorEastAsia" w:hAnsiTheme="minorEastAsia" w:hint="eastAsia"/>
          <w:sz w:val="24"/>
          <w:szCs w:val="18"/>
        </w:rPr>
        <w:t>上公告</w:t>
      </w:r>
      <w:r w:rsidRPr="00691747">
        <w:rPr>
          <w:rFonts w:asciiTheme="minorEastAsia" w:hAnsiTheme="minorEastAsia" w:cs="Arial" w:hint="eastAsia"/>
          <w:sz w:val="24"/>
        </w:rPr>
        <w:t>。</w:t>
      </w:r>
    </w:p>
    <w:p w14:paraId="1749C6D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14:paraId="045D15F3"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3.基金管理人在下达指令时，应给基金托管人留出必需的划款时间。</w:t>
      </w:r>
    </w:p>
    <w:p w14:paraId="021FAC7A"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（七）投资银行存款的特别约定</w:t>
      </w:r>
    </w:p>
    <w:p w14:paraId="14286358" w14:textId="49DFAE54"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1.本基金投资银行存款前，基金管理人应与存款银行签订具体存款协议，包括但不限于以下内容：</w:t>
      </w:r>
    </w:p>
    <w:p w14:paraId="6C77E216"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（1）存款账户必须以本基金名义开立,并将基金托管人为本基金开立的基金银行账户指定为唯一回款账户，任何情况下，存款银行都不得将存款投资本息划往任何其他账户。</w:t>
      </w:r>
    </w:p>
    <w:p w14:paraId="4E2962E6"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（2）存款银行不得接受基金管理人或基金托管人任何一方单方面提出的对存款进行更名、转让、挂失、质押、担保、撤销、变更印鉴及回款账户信息等可能导</w:t>
      </w:r>
      <w:r w:rsidRPr="00691747">
        <w:rPr>
          <w:rFonts w:asciiTheme="minorEastAsia" w:hAnsiTheme="minorEastAsia" w:cs="Arial" w:hint="eastAsia"/>
          <w:sz w:val="24"/>
        </w:rPr>
        <w:lastRenderedPageBreak/>
        <w:t>致财产转移的操作申请。</w:t>
      </w:r>
    </w:p>
    <w:p w14:paraId="24C3E39A"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（3）约定存款证实书的具体传递交接方式及交接期限。</w:t>
      </w:r>
    </w:p>
    <w:p w14:paraId="09FF60D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（4）资金划转过程中需要使用存款银行过渡账户的，存款银行须保证资金在过渡账户中不出现滞留，不被挪用。</w:t>
      </w:r>
    </w:p>
    <w:p w14:paraId="2531EB8C"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w:t>
      </w:r>
      <w:r w:rsidRPr="00691747">
        <w:rPr>
          <w:rFonts w:asciiTheme="minorEastAsia" w:hAnsiTheme="minorEastAsia" w:hint="eastAsia"/>
          <w:bCs/>
          <w:sz w:val="24"/>
        </w:rPr>
        <w:t>切实履行托管职责。托管人负责对存款开户证实书进行保管，</w:t>
      </w:r>
      <w:r w:rsidRPr="00691747">
        <w:rPr>
          <w:rFonts w:asciiTheme="minorEastAsia" w:hAnsiTheme="minorEastAsia" w:hint="eastAsia"/>
          <w:sz w:val="24"/>
        </w:rPr>
        <w:t>不负责对存款开户证实书真伪的辨别，不承担存款开户证实书对应存款的本金及收益的安全</w:t>
      </w:r>
      <w:r w:rsidRPr="00691747">
        <w:rPr>
          <w:rFonts w:asciiTheme="minorEastAsia" w:hAnsiTheme="minorEastAsia" w:hint="eastAsia"/>
          <w:bCs/>
          <w:sz w:val="24"/>
        </w:rPr>
        <w:t>。</w:t>
      </w:r>
    </w:p>
    <w:p w14:paraId="0726277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w:t>
      </w:r>
      <w:r w:rsidRPr="00691747">
        <w:rPr>
          <w:rFonts w:asciiTheme="minorEastAsia" w:hAnsiTheme="minorEastAsia" w:hint="eastAsia"/>
        </w:rPr>
        <w:t xml:space="preserve"> </w:t>
      </w:r>
      <w:r w:rsidRPr="00691747">
        <w:rPr>
          <w:rFonts w:asciiTheme="minorEastAsia" w:hAnsiTheme="minorEastAsia"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E5E769D" w14:textId="0E1951D3" w:rsidR="004461CB" w:rsidRPr="00691747" w:rsidRDefault="00C67FEF"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297419B3" w14:textId="77777777" w:rsidR="00C67FEF" w:rsidRPr="00691747" w:rsidRDefault="00C67FEF" w:rsidP="005B7F6E">
      <w:pPr>
        <w:adjustRightInd w:val="0"/>
        <w:snapToGrid w:val="0"/>
        <w:spacing w:line="360" w:lineRule="auto"/>
        <w:ind w:firstLineChars="200" w:firstLine="480"/>
        <w:rPr>
          <w:rFonts w:asciiTheme="minorEastAsia" w:hAnsiTheme="minorEastAsia" w:cs="Arial"/>
          <w:sz w:val="24"/>
        </w:rPr>
      </w:pPr>
    </w:p>
    <w:p w14:paraId="01B5DF3E" w14:textId="28300B5D" w:rsidR="00EE076D" w:rsidRPr="00691747" w:rsidRDefault="00EE076D" w:rsidP="005B7F6E">
      <w:pPr>
        <w:pStyle w:val="2"/>
        <w:spacing w:line="360" w:lineRule="auto"/>
        <w:jc w:val="center"/>
        <w:rPr>
          <w:rFonts w:asciiTheme="minorEastAsia" w:eastAsiaTheme="minorEastAsia" w:hAnsiTheme="minorEastAsia"/>
          <w:sz w:val="30"/>
        </w:rPr>
      </w:pPr>
      <w:bookmarkStart w:id="86" w:name="_Toc124325892"/>
      <w:r w:rsidRPr="00691747">
        <w:rPr>
          <w:rFonts w:asciiTheme="minorEastAsia" w:eastAsiaTheme="minorEastAsia" w:hAnsiTheme="minorEastAsia" w:hint="eastAsia"/>
          <w:sz w:val="30"/>
        </w:rPr>
        <w:t>八、基金资产净值计算和会计核算</w:t>
      </w:r>
      <w:bookmarkEnd w:id="86"/>
    </w:p>
    <w:p w14:paraId="3942050C"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（一）基金资产净值的计算、复核与完成的时间及程序</w:t>
      </w:r>
    </w:p>
    <w:p w14:paraId="34C867B1" w14:textId="0EDF79D8"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w:t>
      </w:r>
      <w:r w:rsidRPr="00691747">
        <w:rPr>
          <w:rFonts w:asciiTheme="minorEastAsia" w:hAnsiTheme="minorEastAsia" w:hint="eastAsia"/>
        </w:rPr>
        <w:t xml:space="preserve"> </w:t>
      </w:r>
      <w:r w:rsidRPr="00691747">
        <w:rPr>
          <w:rFonts w:asciiTheme="minorEastAsia" w:hAnsiTheme="minorEastAsia" w:cs="Arial" w:hint="eastAsia"/>
          <w:sz w:val="24"/>
        </w:rPr>
        <w:t>基金资产净值是指基金资产总值减去负债后的金额。基金份额净值是按照每个交易日闭市后，基金资产净值除以当日基金份额的余额数量计算，精确到</w:t>
      </w:r>
      <w:r w:rsidRPr="00691747">
        <w:rPr>
          <w:rFonts w:asciiTheme="minorEastAsia" w:hAnsiTheme="minorEastAsia" w:cs="Arial" w:hint="eastAsia"/>
          <w:sz w:val="24"/>
        </w:rPr>
        <w:lastRenderedPageBreak/>
        <w:t>0.0001元，小数点后第5位四舍五入。</w:t>
      </w:r>
      <w:r w:rsidR="003E5253" w:rsidRPr="00691747">
        <w:rPr>
          <w:rFonts w:asciiTheme="minorEastAsia" w:hAnsiTheme="minorEastAsia" w:cs="Arial" w:hint="eastAsia"/>
          <w:bCs/>
          <w:sz w:val="24"/>
        </w:rPr>
        <w:t>基金管理人可以设立大额赎回情形下的净值精度应急调整机制。</w:t>
      </w:r>
      <w:r w:rsidRPr="00691747">
        <w:rPr>
          <w:rFonts w:asciiTheme="minorEastAsia" w:hAnsiTheme="minorEastAsia" w:cs="Arial" w:hint="eastAsia"/>
          <w:sz w:val="24"/>
        </w:rPr>
        <w:t>国家另有规定的，从其规定。</w:t>
      </w:r>
    </w:p>
    <w:p w14:paraId="073EC2F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每个交易日计算基金资产净值及基金份额净值，并按规定公告。</w:t>
      </w:r>
    </w:p>
    <w:p w14:paraId="0DCAA3D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管理人应每交易日对基金资产估值。但基金管理人根据法律法规或《基金合同》的规定暂停估值时除外。基金管理人每个交易日对基金资产估值后，将基金资产份额净值结果发送基金托管人，经基金托管人复核无误后，由基金管理人对外公布。</w:t>
      </w:r>
    </w:p>
    <w:p w14:paraId="31FC8A0F" w14:textId="77777777" w:rsidR="00EE076D" w:rsidRPr="00691747" w:rsidRDefault="00EE076D" w:rsidP="005B7F6E">
      <w:pPr>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（二）基金资产估值方法和特殊情形的处理</w:t>
      </w:r>
    </w:p>
    <w:p w14:paraId="69C2A1BB"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本基金所持有的投资品种，按如下原则进行估值：</w:t>
      </w:r>
    </w:p>
    <w:p w14:paraId="6AC37E43"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1、证券交易所上市的有价证券的估值</w:t>
      </w:r>
    </w:p>
    <w:p w14:paraId="68CFCFCA"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7637777"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（2）对在交易所市场上市交易或挂牌转让的不含权固定收益品种，选取估值日第三方估值机构提供的相应品种当日的估值净价进行估值；</w:t>
      </w:r>
    </w:p>
    <w:p w14:paraId="0DEAC61B"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（3）对在交易所市场上市交易或挂牌转让的含权固定收益品种，选取估值日第三方估值机构提供的相应品种当日的唯一估值净价或推荐估值净价进行估值；</w:t>
      </w:r>
    </w:p>
    <w:p w14:paraId="02BEC44B" w14:textId="55444558"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（4）对在交易所市场上市交易的可转换债券，以每日收盘价作为估值全价</w:t>
      </w:r>
      <w:r w:rsidR="003F3FEE" w:rsidRPr="00691747">
        <w:rPr>
          <w:rFonts w:asciiTheme="minorEastAsia" w:hAnsiTheme="minorEastAsia" w:hint="eastAsia"/>
          <w:bCs/>
          <w:sz w:val="24"/>
        </w:rPr>
        <w:t>；</w:t>
      </w:r>
    </w:p>
    <w:p w14:paraId="6B7D137C"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5）交易所上市不存在活跃市场的有价证券，采用估值技术确定公允价值。交易所市场挂牌转让的资产支持证券和私募债券，采用估值技术确定公允价值，在估值技术难以可靠计量公允价值的情况下，按成本估值；</w:t>
      </w:r>
    </w:p>
    <w:p w14:paraId="38617CA1"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EF6EB5B"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2、处于未上市期间或流通受限的有价证券应区分如下情况处理：</w:t>
      </w:r>
    </w:p>
    <w:p w14:paraId="31AFC4BF"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lastRenderedPageBreak/>
        <w:t xml:space="preserve">（1）送股、转增股、配股和公开增发的新股，按估值日在证券交易所挂牌的同一股票的估值方法估值；该日无交易的，以最近一日的市价（收盘价）估值； </w:t>
      </w:r>
    </w:p>
    <w:p w14:paraId="3F1BA030"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 xml:space="preserve">（2）首次公开发行未上市的股票、债券，采用估值技术确定公允价值，在估值技术难以可靠计量公允价值的情况下，按成本估值； </w:t>
      </w:r>
    </w:p>
    <w:p w14:paraId="21DD323F"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DDD6870"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3、全国银行间市场交易的固定收益品种的估值</w:t>
      </w:r>
    </w:p>
    <w:p w14:paraId="71FC6A73"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1）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7B8CAED7"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（2）对银行间市场未上市，且第三方估值机构未提供估值价格的债券，在发行利率与二级市场利率不存在明显差异，未上市期间市场利率没有发生大的变动的情况下，按成本估值。</w:t>
      </w:r>
    </w:p>
    <w:p w14:paraId="5F1C720D" w14:textId="64D9DDE1"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4、同一</w:t>
      </w:r>
      <w:r w:rsidR="00071AAA" w:rsidRPr="00691747">
        <w:rPr>
          <w:rFonts w:asciiTheme="minorEastAsia" w:hAnsiTheme="minorEastAsia" w:hint="eastAsia"/>
          <w:bCs/>
          <w:sz w:val="24"/>
        </w:rPr>
        <w:t>债券</w:t>
      </w:r>
      <w:r w:rsidRPr="00691747">
        <w:rPr>
          <w:rFonts w:asciiTheme="minorEastAsia" w:hAnsiTheme="minorEastAsia" w:hint="eastAsia"/>
          <w:bCs/>
          <w:sz w:val="24"/>
        </w:rPr>
        <w:t>同时在两个或两个以上市场交易的，按</w:t>
      </w:r>
      <w:r w:rsidR="00071AAA" w:rsidRPr="00691747">
        <w:rPr>
          <w:rFonts w:asciiTheme="minorEastAsia" w:hAnsiTheme="minorEastAsia" w:hint="eastAsia"/>
          <w:bCs/>
          <w:sz w:val="24"/>
        </w:rPr>
        <w:t>债券</w:t>
      </w:r>
      <w:r w:rsidRPr="00691747">
        <w:rPr>
          <w:rFonts w:asciiTheme="minorEastAsia" w:hAnsiTheme="minorEastAsia" w:hint="eastAsia"/>
          <w:bCs/>
          <w:sz w:val="24"/>
        </w:rPr>
        <w:t>所处的市场分别估值。</w:t>
      </w:r>
    </w:p>
    <w:p w14:paraId="615057FA"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5、期货合约以估值当日结算价进行估值，估值当日无结算价的，且最近交易日后经济环境未发生重大变化的，采用最近交易日结算价估值。</w:t>
      </w:r>
    </w:p>
    <w:p w14:paraId="624C0A4E"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6、当本基金发生大额申购或赎回情形时，基金管理人可以采用摆动定价机制，以确保基金估值的公平性。</w:t>
      </w:r>
    </w:p>
    <w:p w14:paraId="1A342F2D"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7、如有确凿证据表明按上述方法进行估值不能客观反映其公允价值的，基金管理人可根据具体情况与基金托管人商定后，按最能反映公允价值的价格估值。</w:t>
      </w:r>
    </w:p>
    <w:p w14:paraId="5F0286D8"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8、相关法律法规以及监管部门有强制规定的，从其规定。如有新增事项，按国家最新规定估值。</w:t>
      </w:r>
    </w:p>
    <w:p w14:paraId="3E1B2477"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F42132" w14:textId="51753840"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771F12" w:rsidRPr="00771F12">
        <w:rPr>
          <w:rFonts w:asciiTheme="minorEastAsia" w:hAnsiTheme="minorEastAsia" w:hint="eastAsia"/>
          <w:bCs/>
          <w:sz w:val="24"/>
        </w:rPr>
        <w:t>基金管理</w:t>
      </w:r>
      <w:r w:rsidR="00771F12" w:rsidRPr="00771F12">
        <w:rPr>
          <w:rFonts w:asciiTheme="minorEastAsia" w:hAnsiTheme="minorEastAsia" w:hint="eastAsia"/>
          <w:bCs/>
          <w:sz w:val="24"/>
        </w:rPr>
        <w:lastRenderedPageBreak/>
        <w:t>人向基金托管人出具加盖公章的书面说明后，</w:t>
      </w:r>
      <w:r w:rsidRPr="00691747">
        <w:rPr>
          <w:rFonts w:asciiTheme="minorEastAsia" w:hAnsiTheme="minorEastAsia" w:hint="eastAsia"/>
          <w:bCs/>
          <w:sz w:val="24"/>
        </w:rPr>
        <w:t>按照基金管理人对基金资产净值的计算结果对外予以公布。</w:t>
      </w:r>
    </w:p>
    <w:p w14:paraId="294A1DF5" w14:textId="44B3C5BD" w:rsidR="0050059D" w:rsidRPr="00691747" w:rsidRDefault="0050059D" w:rsidP="005B7F6E">
      <w:pPr>
        <w:adjustRightInd w:val="0"/>
        <w:snapToGrid w:val="0"/>
        <w:spacing w:line="360" w:lineRule="auto"/>
        <w:ind w:firstLineChars="200" w:firstLine="480"/>
        <w:rPr>
          <w:rStyle w:val="read"/>
          <w:rFonts w:asciiTheme="minorEastAsia" w:hAnsiTheme="minorEastAsia"/>
          <w:sz w:val="24"/>
        </w:rPr>
      </w:pPr>
      <w:r w:rsidRPr="00691747">
        <w:rPr>
          <w:rStyle w:val="read"/>
          <w:rFonts w:asciiTheme="minorEastAsia" w:hAnsiTheme="minorEastAsia" w:cs="Arial" w:hint="eastAsia"/>
          <w:sz w:val="24"/>
        </w:rPr>
        <w:t>基金管理人、基金托管人按估值方法的第</w:t>
      </w:r>
      <w:r w:rsidR="00520656" w:rsidRPr="00691747">
        <w:rPr>
          <w:rStyle w:val="read"/>
          <w:rFonts w:asciiTheme="minorEastAsia" w:hAnsiTheme="minorEastAsia" w:cs="Arial"/>
          <w:sz w:val="24"/>
        </w:rPr>
        <w:t>7</w:t>
      </w:r>
      <w:r w:rsidRPr="00691747">
        <w:rPr>
          <w:rStyle w:val="read"/>
          <w:rFonts w:asciiTheme="minorEastAsia" w:hAnsiTheme="minorEastAsia" w:cs="Arial" w:hint="eastAsia"/>
          <w:sz w:val="24"/>
        </w:rPr>
        <w:t>项进行估值时，所造成的误差不作为基金份</w:t>
      </w:r>
      <w:r w:rsidRPr="00691747">
        <w:rPr>
          <w:rStyle w:val="read"/>
          <w:rFonts w:asciiTheme="minorEastAsia" w:hAnsiTheme="minorEastAsia" w:hint="eastAsia"/>
          <w:sz w:val="24"/>
        </w:rPr>
        <w:t>额净值错误处理。</w:t>
      </w:r>
    </w:p>
    <w:p w14:paraId="6ED9DCE4" w14:textId="77777777" w:rsidR="00EE076D" w:rsidRPr="00691747" w:rsidRDefault="00EE076D" w:rsidP="005B7F6E">
      <w:pPr>
        <w:adjustRightInd w:val="0"/>
        <w:snapToGrid w:val="0"/>
        <w:spacing w:line="360" w:lineRule="auto"/>
        <w:ind w:firstLineChars="200" w:firstLine="480"/>
        <w:rPr>
          <w:rStyle w:val="read"/>
          <w:rFonts w:asciiTheme="minorEastAsia" w:hAnsiTheme="minorEastAsia"/>
          <w:sz w:val="24"/>
        </w:rPr>
      </w:pPr>
      <w:r w:rsidRPr="00691747">
        <w:rPr>
          <w:rStyle w:val="read"/>
          <w:rFonts w:asciiTheme="minorEastAsia" w:hAnsiTheme="minorEastAsia" w:hint="eastAsia"/>
          <w:sz w:val="24"/>
        </w:rPr>
        <w:t>（三）基金份额净值错误的处理方式</w:t>
      </w:r>
    </w:p>
    <w:p w14:paraId="36FC020D" w14:textId="534CCFD3" w:rsidR="00EE076D" w:rsidRPr="00691747" w:rsidRDefault="00EE076D" w:rsidP="005B7F6E">
      <w:pPr>
        <w:adjustRightInd w:val="0"/>
        <w:snapToGrid w:val="0"/>
        <w:spacing w:line="360" w:lineRule="auto"/>
        <w:ind w:firstLineChars="200" w:firstLine="480"/>
        <w:rPr>
          <w:rStyle w:val="read"/>
          <w:rFonts w:asciiTheme="minorEastAsia" w:hAnsiTheme="minorEastAsia"/>
          <w:sz w:val="24"/>
        </w:rPr>
      </w:pPr>
      <w:r w:rsidRPr="00691747">
        <w:rPr>
          <w:rStyle w:val="read"/>
          <w:rFonts w:asciiTheme="minorEastAsia" w:hAnsiTheme="minorEastAsia" w:hint="eastAsia"/>
          <w:sz w:val="24"/>
        </w:rPr>
        <w:t>1.</w:t>
      </w:r>
      <w:r w:rsidR="00267704" w:rsidRPr="00691747" w:rsidDel="00267704">
        <w:rPr>
          <w:rStyle w:val="read"/>
          <w:rFonts w:asciiTheme="minorEastAsia" w:hAnsiTheme="minorEastAsia" w:hint="eastAsia"/>
          <w:sz w:val="24"/>
        </w:rPr>
        <w:t xml:space="preserve"> </w:t>
      </w:r>
      <w:r w:rsidRPr="00691747">
        <w:rPr>
          <w:rStyle w:val="read"/>
          <w:rFonts w:asciiTheme="minorEastAsia" w:hAnsiTheme="minorEastAsia" w:hint="eastAsia"/>
          <w:sz w:val="24"/>
        </w:rPr>
        <w:t>当基金份额净值小数点后4位以内(含第4位)发生估值错误时，视为基金份额净值错误；基金份额净值出现错误时，基金管理人应当立即予以纠正，通报基金托管人，并采取合理的措施防止损失进一步扩大；</w:t>
      </w:r>
    </w:p>
    <w:p w14:paraId="7CE783DC" w14:textId="1827F17B" w:rsidR="00EE076D" w:rsidRPr="00691747" w:rsidRDefault="00EE076D" w:rsidP="005B7F6E">
      <w:pPr>
        <w:adjustRightInd w:val="0"/>
        <w:snapToGrid w:val="0"/>
        <w:spacing w:line="360" w:lineRule="auto"/>
        <w:ind w:firstLineChars="200" w:firstLine="480"/>
        <w:rPr>
          <w:rStyle w:val="read"/>
          <w:rFonts w:asciiTheme="minorEastAsia" w:hAnsiTheme="minorEastAsia"/>
          <w:sz w:val="24"/>
        </w:rPr>
      </w:pPr>
      <w:r w:rsidRPr="00691747">
        <w:rPr>
          <w:rStyle w:val="read"/>
          <w:rFonts w:asciiTheme="minorEastAsia" w:hAnsiTheme="minorEastAsia" w:hint="eastAsia"/>
          <w:sz w:val="24"/>
        </w:rPr>
        <w:t>错误偏差达到基金份额净值的0.25%时，基金管理人应当通报基金托管人并报中国证监会备案</w:t>
      </w:r>
      <w:r w:rsidRPr="00691747">
        <w:rPr>
          <w:rFonts w:asciiTheme="minorEastAsia" w:hAnsiTheme="minorEastAsia" w:cs="Arial" w:hint="eastAsia"/>
          <w:sz w:val="24"/>
        </w:rPr>
        <w:t>；错误偏差达到基金份额净值的</w:t>
      </w:r>
      <w:r w:rsidRPr="00691747">
        <w:rPr>
          <w:rFonts w:asciiTheme="minorEastAsia" w:hAnsiTheme="minorEastAsia" w:hint="eastAsia"/>
          <w:sz w:val="24"/>
        </w:rPr>
        <w:t>0.5%时，基金管理人应当公告</w:t>
      </w:r>
      <w:r w:rsidRPr="00691747">
        <w:rPr>
          <w:rStyle w:val="read"/>
          <w:rFonts w:ascii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58BA98A4" w14:textId="77777777" w:rsidR="00EE076D" w:rsidRPr="00691747" w:rsidRDefault="00EE076D" w:rsidP="005B7F6E">
      <w:pPr>
        <w:adjustRightInd w:val="0"/>
        <w:snapToGrid w:val="0"/>
        <w:spacing w:line="360" w:lineRule="auto"/>
        <w:ind w:firstLineChars="200" w:firstLine="480"/>
        <w:rPr>
          <w:rStyle w:val="read"/>
          <w:rFonts w:asciiTheme="minorEastAsia" w:hAnsiTheme="minorEastAsia"/>
          <w:sz w:val="24"/>
        </w:rPr>
      </w:pPr>
      <w:r w:rsidRPr="00691747">
        <w:rPr>
          <w:rStyle w:val="read"/>
          <w:rFonts w:ascii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14:paraId="097EA00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Style w:val="read"/>
          <w:rFonts w:ascii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691747">
        <w:rPr>
          <w:rFonts w:asciiTheme="minorEastAsia" w:hAnsiTheme="minorEastAsia" w:cs="Arial" w:hint="eastAsia"/>
          <w:sz w:val="24"/>
        </w:rPr>
        <w:t>损失，由基金管理人负责赔付。</w:t>
      </w:r>
    </w:p>
    <w:p w14:paraId="59CDD4D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w:t>
      </w:r>
      <w:r w:rsidRPr="00691747">
        <w:rPr>
          <w:rFonts w:asciiTheme="minorEastAsia" w:hAnsiTheme="minorEastAsia"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86BA4C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49C801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w:t>
      </w:r>
      <w:r w:rsidRPr="00691747">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w:t>
      </w:r>
      <w:r w:rsidRPr="00691747">
        <w:rPr>
          <w:rFonts w:asciiTheme="minorEastAsia" w:hAnsiTheme="minorEastAsia" w:hint="eastAsia"/>
          <w:kern w:val="0"/>
          <w:sz w:val="24"/>
        </w:rPr>
        <w:lastRenderedPageBreak/>
        <w:t>基金管理人负责赔付。</w:t>
      </w:r>
    </w:p>
    <w:p w14:paraId="62EAD57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3.由于证券交易所</w:t>
      </w:r>
      <w:r w:rsidR="00BA5326" w:rsidRPr="00691747">
        <w:rPr>
          <w:rFonts w:asciiTheme="minorEastAsia" w:hAnsiTheme="minorEastAsia" w:cs="Arial" w:hint="eastAsia"/>
          <w:sz w:val="24"/>
        </w:rPr>
        <w:t>、期货交易所</w:t>
      </w:r>
      <w:r w:rsidRPr="00691747">
        <w:rPr>
          <w:rFonts w:asciiTheme="minorEastAsia" w:hAnsiTheme="minorEastAsia" w:cs="Arial" w:hint="eastAsia"/>
          <w:sz w:val="24"/>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660CDBC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4.基金管理人和基金托管人由于各自技术系统设置而产生的净值计算尾差，以基金管理人计算结果为准。</w:t>
      </w:r>
    </w:p>
    <w:p w14:paraId="1659149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14:paraId="727721B8"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（四）暂停估值与公告基金份额净值的情形</w:t>
      </w:r>
    </w:p>
    <w:p w14:paraId="7464B724" w14:textId="521D03A4" w:rsidR="00A20B74" w:rsidRPr="00691747" w:rsidRDefault="00A20B74"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1.基金投资所涉及的证券交易市场遇法定节假日或因其他原因暂停营业时；</w:t>
      </w:r>
    </w:p>
    <w:p w14:paraId="56D2CB13" w14:textId="2682F2D0" w:rsidR="00A20B74" w:rsidRPr="00691747" w:rsidRDefault="00A20B74"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2.因不可抗力致使基金管理人、基金托管人无法准确评估基金资产价值时；</w:t>
      </w:r>
    </w:p>
    <w:p w14:paraId="6FC5806D" w14:textId="64216F56" w:rsidR="00A20B74" w:rsidRPr="00691747" w:rsidRDefault="00A20B74"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3.当前一估值日基金资产净值50%以上的资产出现无可参考的活跃市场价格且采用估值技术仍导致公允价值存在重大不确定性时，经与基金托管人协商确认后，基金管理人应当暂停估值；</w:t>
      </w:r>
    </w:p>
    <w:p w14:paraId="5D7F339F" w14:textId="562D8026" w:rsidR="00A20B74" w:rsidRPr="00691747" w:rsidRDefault="00A20B74"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4.中国证监会和基金合同认定的其它情形。</w:t>
      </w:r>
    </w:p>
    <w:p w14:paraId="1BB2BEBF"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（五）基金会计制度</w:t>
      </w:r>
    </w:p>
    <w:p w14:paraId="334C6F31"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按国家有关部门规定的会计制度执行。</w:t>
      </w:r>
    </w:p>
    <w:p w14:paraId="1652816C"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（六）基金账册的建立</w:t>
      </w:r>
    </w:p>
    <w:p w14:paraId="763BBEC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D13FC57"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（七）基金财务报表与报告的编制和复核</w:t>
      </w:r>
    </w:p>
    <w:p w14:paraId="32C47A3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1.财务报表的编制</w:t>
      </w:r>
    </w:p>
    <w:p w14:paraId="3692278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基金财务报表由基金管理人编制，基金托管人复核。</w:t>
      </w:r>
    </w:p>
    <w:p w14:paraId="2003A783"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2.报表复核</w:t>
      </w:r>
    </w:p>
    <w:p w14:paraId="473DFFE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14:paraId="308F9E1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3.财务报表的编制与复核时间安排</w:t>
      </w:r>
    </w:p>
    <w:p w14:paraId="10B1537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(1)报表的编制</w:t>
      </w:r>
    </w:p>
    <w:p w14:paraId="7DDAE386" w14:textId="22904B82"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基金管理人应当在每月结束后5个工作日内完成月度报表的编制；在每个季度结束之日起15个工作日内完成基金季度报告的编制；在上半年结束之日起</w:t>
      </w:r>
      <w:r w:rsidR="00520656" w:rsidRPr="00691747">
        <w:rPr>
          <w:rFonts w:asciiTheme="minorEastAsia" w:hAnsiTheme="minorEastAsia" w:cs="Arial" w:hint="eastAsia"/>
          <w:sz w:val="24"/>
        </w:rPr>
        <w:t>两个月</w:t>
      </w:r>
      <w:r w:rsidRPr="00691747">
        <w:rPr>
          <w:rFonts w:asciiTheme="minorEastAsia" w:hAnsiTheme="minorEastAsia" w:cs="Arial" w:hint="eastAsia"/>
          <w:sz w:val="24"/>
        </w:rPr>
        <w:t>内完成基金</w:t>
      </w:r>
      <w:r w:rsidR="00520656" w:rsidRPr="00691747">
        <w:rPr>
          <w:rFonts w:asciiTheme="minorEastAsia" w:hAnsiTheme="minorEastAsia" w:cs="Arial" w:hint="eastAsia"/>
          <w:sz w:val="24"/>
        </w:rPr>
        <w:t>中期</w:t>
      </w:r>
      <w:r w:rsidRPr="00691747">
        <w:rPr>
          <w:rFonts w:asciiTheme="minorEastAsia" w:hAnsiTheme="minorEastAsia" w:cs="Arial" w:hint="eastAsia"/>
          <w:sz w:val="24"/>
        </w:rPr>
        <w:t>报告的编制；在每年结束之日起</w:t>
      </w:r>
      <w:r w:rsidR="00520656" w:rsidRPr="00691747">
        <w:rPr>
          <w:rFonts w:asciiTheme="minorEastAsia" w:hAnsiTheme="minorEastAsia" w:cs="Arial" w:hint="eastAsia"/>
          <w:sz w:val="24"/>
        </w:rPr>
        <w:t>三个月</w:t>
      </w:r>
      <w:r w:rsidRPr="00691747">
        <w:rPr>
          <w:rFonts w:asciiTheme="minorEastAsia" w:hAnsiTheme="minorEastAsia" w:cs="Arial" w:hint="eastAsia"/>
          <w:sz w:val="24"/>
        </w:rPr>
        <w:t>内完成基金年度报告的编制。基金年度报告的财务会计报告应当经过</w:t>
      </w:r>
      <w:r w:rsidR="004F30CC" w:rsidRPr="00691747">
        <w:rPr>
          <w:rFonts w:asciiTheme="minorEastAsia" w:hAnsiTheme="minorEastAsia" w:cs="Arial" w:hint="eastAsia"/>
          <w:sz w:val="24"/>
        </w:rPr>
        <w:t>具有证券、期货相关业务资格的</w:t>
      </w:r>
      <w:r w:rsidR="005D1A60">
        <w:rPr>
          <w:rFonts w:asciiTheme="minorEastAsia" w:hAnsiTheme="minorEastAsia" w:cs="Arial" w:hint="eastAsia"/>
          <w:sz w:val="24"/>
        </w:rPr>
        <w:t>会计事务所</w:t>
      </w:r>
      <w:r w:rsidRPr="00691747">
        <w:rPr>
          <w:rFonts w:asciiTheme="minorEastAsia" w:hAnsiTheme="minorEastAsia" w:cs="Arial" w:hint="eastAsia"/>
          <w:sz w:val="24"/>
        </w:rPr>
        <w:t>审计。《基金合同》生效不足两个月的，基金管理人可以不编制当期季度报告、</w:t>
      </w:r>
      <w:r w:rsidR="00520656" w:rsidRPr="00691747">
        <w:rPr>
          <w:rFonts w:asciiTheme="minorEastAsia" w:hAnsiTheme="minorEastAsia" w:cs="Arial" w:hint="eastAsia"/>
          <w:sz w:val="24"/>
        </w:rPr>
        <w:t>中期报告</w:t>
      </w:r>
      <w:r w:rsidRPr="00691747">
        <w:rPr>
          <w:rFonts w:asciiTheme="minorEastAsia" w:hAnsiTheme="minorEastAsia" w:cs="Arial" w:hint="eastAsia"/>
          <w:sz w:val="24"/>
        </w:rPr>
        <w:t>或者年度报告。</w:t>
      </w:r>
    </w:p>
    <w:p w14:paraId="515784D7" w14:textId="77777777" w:rsidR="00EE076D" w:rsidRPr="00691747"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691747">
        <w:rPr>
          <w:rFonts w:asciiTheme="minorEastAsia" w:eastAsiaTheme="minorEastAsia" w:hAnsiTheme="minorEastAsia" w:cs="Arial" w:hint="eastAsia"/>
          <w:sz w:val="24"/>
        </w:rPr>
        <w:t>(2)报表的复核</w:t>
      </w:r>
    </w:p>
    <w:p w14:paraId="258FFB02" w14:textId="77777777" w:rsidR="00EE076D" w:rsidRPr="00691747"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691747">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F9D3978" w14:textId="77777777" w:rsidR="00EE076D" w:rsidRPr="00691747"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691747">
        <w:rPr>
          <w:rFonts w:asciiTheme="minorEastAsia" w:eastAsiaTheme="minorEastAsia" w:hAnsiTheme="minorEastAsia" w:cs="Arial" w:hint="eastAsia"/>
          <w:sz w:val="24"/>
        </w:rPr>
        <w:t>基金管理人应留足充分的时间，便于基金托管人复核相关报表及报告。</w:t>
      </w:r>
    </w:p>
    <w:p w14:paraId="6DB27DD8" w14:textId="7CA69F16" w:rsidR="00EE076D" w:rsidRPr="00691747"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691747">
        <w:rPr>
          <w:rFonts w:asciiTheme="minorEastAsia" w:eastAsiaTheme="minorEastAsia" w:hAnsiTheme="minorEastAsia" w:cs="Arial" w:hint="eastAsia"/>
          <w:sz w:val="24"/>
        </w:rPr>
        <w:t>（八）基金管理人应在编制季度报告、</w:t>
      </w:r>
      <w:r w:rsidR="00520656" w:rsidRPr="00691747">
        <w:rPr>
          <w:rFonts w:asciiTheme="minorEastAsia" w:eastAsiaTheme="minorEastAsia" w:hAnsiTheme="minorEastAsia" w:cs="Arial" w:hint="eastAsia"/>
          <w:sz w:val="24"/>
        </w:rPr>
        <w:t>中期报告</w:t>
      </w:r>
      <w:r w:rsidRPr="00691747">
        <w:rPr>
          <w:rFonts w:asciiTheme="minorEastAsia" w:eastAsiaTheme="minorEastAsia" w:hAnsiTheme="minorEastAsia" w:cs="Arial" w:hint="eastAsia"/>
          <w:sz w:val="24"/>
        </w:rPr>
        <w:t>或者年度报告之前及时向基金托管人提供基金业绩比较基准的基础数据和编制结果。</w:t>
      </w:r>
    </w:p>
    <w:p w14:paraId="7392ABB8" w14:textId="77777777" w:rsidR="00EE076D" w:rsidRPr="00691747" w:rsidRDefault="00EE076D" w:rsidP="005B7F6E">
      <w:pPr>
        <w:pStyle w:val="a0"/>
        <w:adjustRightInd w:val="0"/>
        <w:snapToGrid w:val="0"/>
        <w:spacing w:line="360" w:lineRule="auto"/>
        <w:ind w:firstLineChars="0" w:firstLine="0"/>
        <w:rPr>
          <w:rFonts w:asciiTheme="minorEastAsia" w:eastAsiaTheme="minorEastAsia" w:hAnsiTheme="minorEastAsia" w:cs="Arial"/>
          <w:sz w:val="24"/>
        </w:rPr>
      </w:pPr>
    </w:p>
    <w:p w14:paraId="5CD2B38B"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87" w:name="_Toc124325893"/>
      <w:r w:rsidRPr="00691747">
        <w:rPr>
          <w:rFonts w:asciiTheme="minorEastAsia" w:eastAsiaTheme="minorEastAsia" w:hAnsiTheme="minorEastAsia" w:hint="eastAsia"/>
          <w:sz w:val="30"/>
        </w:rPr>
        <w:t>九、基金收益分配</w:t>
      </w:r>
      <w:bookmarkEnd w:id="87"/>
    </w:p>
    <w:p w14:paraId="1A3EC58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基金收益分配是指按规定将基金的可分配收益按基金份额进行比例分配。</w:t>
      </w:r>
    </w:p>
    <w:p w14:paraId="752C59FA"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（一）基金收益分配的原则</w:t>
      </w:r>
    </w:p>
    <w:p w14:paraId="6FBD6454" w14:textId="77777777" w:rsidR="00E85772" w:rsidRPr="00691747" w:rsidRDefault="00E85772" w:rsidP="00E85772">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1、在符合有关基金分红条件的前提下，本基金每年收益分配次数最多为12次，每次收益分配比例不得低于该次可供分配利润的10%，若《基金合同》生效不满3个月可不进行收益分配；</w:t>
      </w:r>
    </w:p>
    <w:p w14:paraId="4FBEDE47" w14:textId="77777777" w:rsidR="00E85772" w:rsidRPr="00691747" w:rsidRDefault="00E85772" w:rsidP="00E85772">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68623C0E" w14:textId="77777777" w:rsidR="00E85772" w:rsidRPr="00691747" w:rsidRDefault="00E85772" w:rsidP="00E85772">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3、基金收益分配后基金份额净值不能低于面值；即基金收益分配基准日的基金份额净值减去每单位基金份额收益分配金额后不能低于面值；</w:t>
      </w:r>
    </w:p>
    <w:p w14:paraId="1BA6E55E" w14:textId="77777777" w:rsidR="00E85772" w:rsidRPr="00691747" w:rsidRDefault="00E85772" w:rsidP="00E85772">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4、每一基金份额享有同等分配权；</w:t>
      </w:r>
    </w:p>
    <w:p w14:paraId="6CB9F96C" w14:textId="77777777" w:rsidR="00E85772" w:rsidRPr="00691747" w:rsidRDefault="00E85772" w:rsidP="00E85772">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lastRenderedPageBreak/>
        <w:t>5、法律法规或监管机关另有规定的，从其规定。</w:t>
      </w:r>
    </w:p>
    <w:p w14:paraId="3ADBD666" w14:textId="38CF5595" w:rsidR="00E85772" w:rsidRPr="00691747" w:rsidRDefault="00E85772"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在不影响基金份额持有人利益的情况下，基金管理人可在法律法规允许的前提下酌情调整以上基金收益分配原则，此项调整不需要召开基金份额持有人大会，但应</w:t>
      </w:r>
      <w:r w:rsidR="00016AC2">
        <w:rPr>
          <w:rFonts w:asciiTheme="minorEastAsia" w:hAnsiTheme="minorEastAsia" w:cs="Arial" w:hint="eastAsia"/>
          <w:sz w:val="24"/>
        </w:rPr>
        <w:t>于</w:t>
      </w:r>
      <w:r w:rsidRPr="00691747">
        <w:rPr>
          <w:rFonts w:asciiTheme="minorEastAsia" w:hAnsiTheme="minorEastAsia" w:cs="Arial" w:hint="eastAsia"/>
          <w:sz w:val="24"/>
        </w:rPr>
        <w:t>变更实施日前在指定媒介公告。</w:t>
      </w:r>
    </w:p>
    <w:p w14:paraId="242986C0"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（二）基金收益分配的时间和程序</w:t>
      </w:r>
    </w:p>
    <w:p w14:paraId="1BC63CFA" w14:textId="77777777" w:rsidR="00E85772" w:rsidRPr="00691747" w:rsidRDefault="00E85772"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本基金收益分配方案由基金管理人拟定，并由基金托管人复核，依照《信息披露办法》的有关规定在指定媒介公告。</w:t>
      </w:r>
    </w:p>
    <w:p w14:paraId="68233682" w14:textId="46B56DBA"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基金收益分配方案公告后(依据具体方案的规定)，基金管理人就支付的现金红利向基金托管人发送划款指令，基金托管人按照基金管理人的指令及时进行分红资金的划付。</w:t>
      </w:r>
    </w:p>
    <w:p w14:paraId="29EF135D"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3C68D1B" w14:textId="77777777" w:rsidR="00EE076D" w:rsidRPr="00691747" w:rsidRDefault="00EE076D" w:rsidP="009616D5">
      <w:pPr>
        <w:rPr>
          <w:rFonts w:asciiTheme="minorEastAsia" w:hAnsiTheme="minorEastAsia"/>
        </w:rPr>
      </w:pPr>
    </w:p>
    <w:p w14:paraId="0320391A"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88" w:name="_Toc124325894"/>
      <w:r w:rsidRPr="00691747">
        <w:rPr>
          <w:rFonts w:asciiTheme="minorEastAsia" w:eastAsiaTheme="minorEastAsia" w:hAnsiTheme="minorEastAsia" w:hint="eastAsia"/>
          <w:sz w:val="30"/>
        </w:rPr>
        <w:t>十、基金信息披露</w:t>
      </w:r>
      <w:bookmarkEnd w:id="88"/>
    </w:p>
    <w:p w14:paraId="063B4A54"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（一）保密义务</w:t>
      </w:r>
    </w:p>
    <w:p w14:paraId="2B9F2E9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4CC336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1.非因基金管理人和基金托管人的原因导致保密信息被披露、泄露或公开；</w:t>
      </w:r>
    </w:p>
    <w:p w14:paraId="78DD33C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2.基金管理人和基金托管人为遵守和服从法院判决或裁定、仲裁裁决或中国证监会等监管机构的命令、决定所做出的信息披露或公开。</w:t>
      </w:r>
    </w:p>
    <w:p w14:paraId="591909D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（二）信息披露的内容</w:t>
      </w:r>
    </w:p>
    <w:p w14:paraId="309B4E8E" w14:textId="7CBB1CD9"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基金的信息披露内容主要包括基金招募说明书、《基金合同》、托管协议、</w:t>
      </w:r>
      <w:r w:rsidR="00E85772" w:rsidRPr="00691747">
        <w:rPr>
          <w:rFonts w:asciiTheme="minorEastAsia" w:hAnsiTheme="minorEastAsia" w:cs="Arial" w:hint="eastAsia"/>
          <w:sz w:val="24"/>
        </w:rPr>
        <w:t>基金产品资料概要、</w:t>
      </w:r>
      <w:r w:rsidRPr="00691747">
        <w:rPr>
          <w:rFonts w:asciiTheme="minorEastAsia" w:hAnsiTheme="minorEastAsia" w:cs="Arial" w:hint="eastAsia"/>
          <w:sz w:val="24"/>
        </w:rPr>
        <w:t>基金份额发售公告、《基金合同》生效公告、基金净值</w:t>
      </w:r>
      <w:r w:rsidR="00E85772" w:rsidRPr="00691747">
        <w:rPr>
          <w:rFonts w:asciiTheme="minorEastAsia" w:hAnsiTheme="minorEastAsia" w:cs="Arial" w:hint="eastAsia"/>
          <w:sz w:val="24"/>
        </w:rPr>
        <w:t>信息</w:t>
      </w:r>
      <w:r w:rsidRPr="00691747">
        <w:rPr>
          <w:rFonts w:asciiTheme="minorEastAsia" w:hAnsiTheme="minorEastAsia" w:cs="Arial" w:hint="eastAsia"/>
          <w:sz w:val="24"/>
        </w:rPr>
        <w:t>、基金定期报告、包括基金年度报告、基金</w:t>
      </w:r>
      <w:r w:rsidR="00520656" w:rsidRPr="00691747">
        <w:rPr>
          <w:rFonts w:asciiTheme="minorEastAsia" w:hAnsiTheme="minorEastAsia" w:cs="Arial" w:hint="eastAsia"/>
          <w:sz w:val="24"/>
        </w:rPr>
        <w:t>中期报告</w:t>
      </w:r>
      <w:r w:rsidRPr="00691747">
        <w:rPr>
          <w:rFonts w:asciiTheme="minorEastAsia" w:hAnsiTheme="minorEastAsia" w:cs="Arial" w:hint="eastAsia"/>
          <w:sz w:val="24"/>
        </w:rPr>
        <w:t>和基金季度报告、临时报告、澄清公</w:t>
      </w:r>
      <w:r w:rsidRPr="00691747">
        <w:rPr>
          <w:rFonts w:asciiTheme="minorEastAsia" w:hAnsiTheme="minorEastAsia" w:cs="Arial" w:hint="eastAsia"/>
          <w:sz w:val="24"/>
        </w:rPr>
        <w:lastRenderedPageBreak/>
        <w:t>告、基金份额持有人大会决议、</w:t>
      </w:r>
      <w:r w:rsidR="00E676C0" w:rsidRPr="00691747">
        <w:rPr>
          <w:rFonts w:asciiTheme="minorEastAsia" w:hAnsiTheme="minorEastAsia" w:cs="Arial" w:hint="eastAsia"/>
          <w:sz w:val="24"/>
        </w:rPr>
        <w:t>清算</w:t>
      </w:r>
      <w:r w:rsidR="00E85772" w:rsidRPr="00691747">
        <w:rPr>
          <w:rFonts w:asciiTheme="minorEastAsia" w:hAnsiTheme="minorEastAsia" w:cs="Arial" w:hint="eastAsia"/>
          <w:sz w:val="24"/>
        </w:rPr>
        <w:t>报告</w:t>
      </w:r>
      <w:r w:rsidR="00E85772" w:rsidRPr="00691747">
        <w:rPr>
          <w:rFonts w:asciiTheme="minorEastAsia" w:hAnsiTheme="minorEastAsia" w:cs="Arial"/>
          <w:sz w:val="24"/>
        </w:rPr>
        <w:t>以及</w:t>
      </w:r>
      <w:r w:rsidRPr="00691747">
        <w:rPr>
          <w:rFonts w:asciiTheme="minorEastAsia" w:hAnsiTheme="minorEastAsia" w:cs="Arial" w:hint="eastAsia"/>
          <w:sz w:val="24"/>
        </w:rPr>
        <w:t>中国证监会规定的其他信息。基金年度报告需经具有从事证券</w:t>
      </w:r>
      <w:r w:rsidR="00E85772" w:rsidRPr="00691747">
        <w:rPr>
          <w:rFonts w:asciiTheme="minorEastAsia" w:hAnsiTheme="minorEastAsia" w:cs="Arial" w:hint="eastAsia"/>
          <w:sz w:val="24"/>
        </w:rPr>
        <w:t>、</w:t>
      </w:r>
      <w:r w:rsidR="00E85772" w:rsidRPr="00691747">
        <w:rPr>
          <w:rFonts w:asciiTheme="minorEastAsia" w:hAnsiTheme="minorEastAsia" w:cs="Arial"/>
          <w:sz w:val="24"/>
        </w:rPr>
        <w:t>期货</w:t>
      </w:r>
      <w:r w:rsidRPr="00691747">
        <w:rPr>
          <w:rFonts w:asciiTheme="minorEastAsia" w:hAnsiTheme="minorEastAsia" w:cs="Arial" w:hint="eastAsia"/>
          <w:sz w:val="24"/>
        </w:rPr>
        <w:t>相关业务资格的会计师事务所审计后，方可披露。</w:t>
      </w:r>
    </w:p>
    <w:p w14:paraId="5121621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（三）基金托管人和基金管理人在信息披露中的职责和信息披露程序</w:t>
      </w:r>
    </w:p>
    <w:p w14:paraId="08BC272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1.职责</w:t>
      </w:r>
    </w:p>
    <w:p w14:paraId="3535E79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0036EF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对于不需要基金托管人(或基金管理人)复核的信息，基金管理人(或基金托管人)在公告前应告知基金托管人(或基金管理人)。</w:t>
      </w:r>
    </w:p>
    <w:p w14:paraId="4EC3E58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基金管理人和基金托管人应积极配合、互相监督，保证其履行按照法定方式和限时披露的义务。</w:t>
      </w:r>
    </w:p>
    <w:p w14:paraId="4C4914BB"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3D21F21" w14:textId="77777777" w:rsidR="00C36620" w:rsidRPr="00691747" w:rsidRDefault="00C36620" w:rsidP="005D1A60">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当出现下述情况时，基金管理人和基金托管人可暂停或延迟披露基金相关信息：</w:t>
      </w:r>
    </w:p>
    <w:p w14:paraId="3F011B7E" w14:textId="77777777" w:rsidR="00C36620" w:rsidRPr="00691747" w:rsidRDefault="00C36620" w:rsidP="005D1A60">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(1)不可抗力；</w:t>
      </w:r>
    </w:p>
    <w:p w14:paraId="288876D5" w14:textId="77777777" w:rsidR="00C36620" w:rsidRPr="00691747" w:rsidRDefault="00C36620" w:rsidP="005D1A60">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(2)基金投资所涉及的证券交易市场遇法定节假日或因其他原因暂停营业时；</w:t>
      </w:r>
    </w:p>
    <w:p w14:paraId="3AE51802" w14:textId="4320BCD0" w:rsidR="00C36620" w:rsidRPr="00691747" w:rsidRDefault="00C36620" w:rsidP="005D1A60">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(3)法律法规、《基金合同》或中国证监会规定的情况。</w:t>
      </w:r>
    </w:p>
    <w:p w14:paraId="28142C9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2.程序</w:t>
      </w:r>
    </w:p>
    <w:p w14:paraId="290015F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03588965"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3.信息文本的存放</w:t>
      </w:r>
    </w:p>
    <w:p w14:paraId="769B8C2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485DAC28" w14:textId="77777777" w:rsidR="00EE076D" w:rsidRPr="00691747" w:rsidRDefault="00EE076D" w:rsidP="005B7F6E">
      <w:pPr>
        <w:pStyle w:val="a0"/>
        <w:spacing w:line="360" w:lineRule="auto"/>
        <w:ind w:firstLineChars="0" w:firstLine="0"/>
        <w:rPr>
          <w:rFonts w:asciiTheme="minorEastAsia" w:eastAsiaTheme="minorEastAsia" w:hAnsiTheme="minorEastAsia" w:cs="Arial"/>
          <w:sz w:val="24"/>
        </w:rPr>
      </w:pPr>
    </w:p>
    <w:p w14:paraId="4CA266A7"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89" w:name="_Toc124325895"/>
      <w:r w:rsidRPr="00691747">
        <w:rPr>
          <w:rFonts w:asciiTheme="minorEastAsia" w:eastAsiaTheme="minorEastAsia" w:hAnsiTheme="minorEastAsia" w:hint="eastAsia"/>
          <w:sz w:val="30"/>
        </w:rPr>
        <w:lastRenderedPageBreak/>
        <w:t>十一、基金费用</w:t>
      </w:r>
      <w:bookmarkEnd w:id="89"/>
    </w:p>
    <w:p w14:paraId="0D48F2A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（一）基金管理费的计提比例和计提方法</w:t>
      </w:r>
    </w:p>
    <w:p w14:paraId="4290DBC9" w14:textId="6876494A"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本基金的管理费按前一日基金资产净值的1.</w:t>
      </w:r>
      <w:r w:rsidR="00796C88" w:rsidRPr="00691747">
        <w:rPr>
          <w:rFonts w:asciiTheme="minorEastAsia" w:hAnsiTheme="minorEastAsia" w:cs="Arial" w:hint="eastAsia"/>
          <w:sz w:val="24"/>
        </w:rPr>
        <w:t>5</w:t>
      </w:r>
      <w:r w:rsidR="00B44E8B" w:rsidRPr="00691747">
        <w:rPr>
          <w:rFonts w:asciiTheme="minorEastAsia" w:hAnsiTheme="minorEastAsia" w:cs="Arial" w:hint="eastAsia"/>
          <w:sz w:val="24"/>
        </w:rPr>
        <w:t>0</w:t>
      </w:r>
      <w:r w:rsidRPr="00691747">
        <w:rPr>
          <w:rFonts w:asciiTheme="minorEastAsia" w:hAnsiTheme="minorEastAsia" w:cs="Arial" w:hint="eastAsia"/>
          <w:sz w:val="24"/>
        </w:rPr>
        <w:t>%年费率计提。管理费的计算方法如下：</w:t>
      </w:r>
    </w:p>
    <w:p w14:paraId="4A4C8AEE" w14:textId="1CE67A12"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H＝E×1.</w:t>
      </w:r>
      <w:r w:rsidR="00796C88" w:rsidRPr="00691747">
        <w:rPr>
          <w:rFonts w:asciiTheme="minorEastAsia" w:hAnsiTheme="minorEastAsia" w:cs="Arial" w:hint="eastAsia"/>
          <w:sz w:val="24"/>
        </w:rPr>
        <w:t>5</w:t>
      </w:r>
      <w:r w:rsidR="00B44E8B" w:rsidRPr="00691747">
        <w:rPr>
          <w:rFonts w:asciiTheme="minorEastAsia" w:hAnsiTheme="minorEastAsia" w:cs="Arial" w:hint="eastAsia"/>
          <w:sz w:val="24"/>
        </w:rPr>
        <w:t>0</w:t>
      </w:r>
      <w:r w:rsidRPr="00691747">
        <w:rPr>
          <w:rFonts w:asciiTheme="minorEastAsia" w:hAnsiTheme="minorEastAsia" w:cs="Arial" w:hint="eastAsia"/>
          <w:sz w:val="24"/>
        </w:rPr>
        <w:t>%÷当年天数</w:t>
      </w:r>
    </w:p>
    <w:p w14:paraId="757AAF4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H为每日应计提的基金管理费</w:t>
      </w:r>
    </w:p>
    <w:p w14:paraId="7EA39A1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E为前一日的基金资产净值</w:t>
      </w:r>
    </w:p>
    <w:p w14:paraId="655C9B5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（二）基金托管费的计提比例和计提方法</w:t>
      </w:r>
    </w:p>
    <w:p w14:paraId="2CC0FB41"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本基金的托管费按前一日基金资产净值的0.25%的年费率计提。托管费的计算方法如下：</w:t>
      </w:r>
    </w:p>
    <w:p w14:paraId="0273B67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H＝E×0.25%÷当年天数</w:t>
      </w:r>
    </w:p>
    <w:p w14:paraId="2C2CDD5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H为每日应计提的基金托管费</w:t>
      </w:r>
    </w:p>
    <w:p w14:paraId="5034E73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E为前一日的基金资产净值</w:t>
      </w:r>
    </w:p>
    <w:p w14:paraId="189817AF" w14:textId="5AF6791C"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（三）证券账户开户费用、证券交易费用、基金财产划拨支付的银行费用、银行账户维护费、《基金合同》生效后的信息披露费用</w:t>
      </w:r>
      <w:r w:rsidR="00D043F2" w:rsidRPr="00691747">
        <w:rPr>
          <w:rFonts w:asciiTheme="minorEastAsia" w:hAnsiTheme="minorEastAsia" w:cs="Arial" w:hint="eastAsia"/>
          <w:sz w:val="24"/>
        </w:rPr>
        <w:t>（但法律法规、中国证监会另有规定的除外）</w:t>
      </w:r>
      <w:r w:rsidRPr="00691747">
        <w:rPr>
          <w:rFonts w:asciiTheme="minorEastAsia" w:hAnsiTheme="minorEastAsia" w:cs="Arial" w:hint="eastAsia"/>
          <w:sz w:val="24"/>
        </w:rPr>
        <w:t>、基金份额持有人大会费用、《基金合同》生效后与基金有关的会计师费和律师费等根据有关法律法规、《基金合同》及相应协议的规定，列入当期基金费用。</w:t>
      </w:r>
    </w:p>
    <w:p w14:paraId="1DD1461B"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（四）不列入基金费用的项目</w:t>
      </w:r>
    </w:p>
    <w:p w14:paraId="007B2FC3" w14:textId="3C910A4D"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D043F2" w:rsidRPr="00691747">
        <w:rPr>
          <w:rFonts w:asciiTheme="minorEastAsia" w:hAnsiTheme="minorEastAsia" w:cs="Arial" w:hint="eastAsia"/>
          <w:sz w:val="24"/>
        </w:rPr>
        <w:t>，以及中国证监会的有关规定不得列入基金费用的项目</w:t>
      </w:r>
      <w:r w:rsidRPr="00691747">
        <w:rPr>
          <w:rFonts w:asciiTheme="minorEastAsia" w:hAnsiTheme="minorEastAsia" w:cs="Arial" w:hint="eastAsia"/>
          <w:sz w:val="24"/>
        </w:rPr>
        <w:t>等不列入基金费用。</w:t>
      </w:r>
    </w:p>
    <w:p w14:paraId="10E3F6ED"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（五）基金管理费和基金托管费的调整</w:t>
      </w:r>
    </w:p>
    <w:p w14:paraId="7CCB0652" w14:textId="77777777" w:rsidR="00E85772" w:rsidRPr="00691747" w:rsidRDefault="00E85772"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基金管理人和基金托管人协商一致并履行相关程序后，可根据基金发展情况调整基金管理费率和基金托管费等相关费率。基金管理人必须于新的费率实施日前依照《信息披露办法》的有关规定在指定媒介上公告。</w:t>
      </w:r>
    </w:p>
    <w:p w14:paraId="3FF78838"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（六）基金管理费和基金托管费的复核程序、支付方式和时间</w:t>
      </w:r>
    </w:p>
    <w:p w14:paraId="1631A5A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1.复核程序</w:t>
      </w:r>
    </w:p>
    <w:p w14:paraId="09AB9BA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基金托管人对基金管理人计提的基金管理费和基金托管费等，根据本托管协议和《基金合同》的有关规定进行复核。</w:t>
      </w:r>
    </w:p>
    <w:p w14:paraId="178030A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2.支付方式和时间</w:t>
      </w:r>
    </w:p>
    <w:p w14:paraId="2BD7A40E" w14:textId="7CC48082" w:rsidR="00EE076D" w:rsidRPr="00691747" w:rsidRDefault="00EE076D" w:rsidP="005B7F6E">
      <w:pPr>
        <w:adjustRightInd w:val="0"/>
        <w:snapToGrid w:val="0"/>
        <w:spacing w:line="360" w:lineRule="auto"/>
        <w:ind w:firstLineChars="200" w:firstLine="480"/>
        <w:rPr>
          <w:rFonts w:asciiTheme="minorEastAsia" w:hAnsiTheme="minorEastAsia" w:cs="Arial"/>
          <w:sz w:val="24"/>
          <w:szCs w:val="24"/>
        </w:rPr>
      </w:pPr>
      <w:r w:rsidRPr="00691747">
        <w:rPr>
          <w:rFonts w:asciiTheme="minorEastAsia" w:hAnsiTheme="minorEastAsia" w:cs="Arial"/>
          <w:sz w:val="24"/>
          <w:szCs w:val="24"/>
        </w:rPr>
        <w:t>基金管理费、基金托管费</w:t>
      </w:r>
      <w:r w:rsidR="00225994" w:rsidRPr="00691747">
        <w:rPr>
          <w:rFonts w:asciiTheme="minorEastAsia" w:hAnsiTheme="minorEastAsia" w:cs="Arial" w:hint="eastAsia"/>
          <w:sz w:val="24"/>
          <w:szCs w:val="24"/>
        </w:rPr>
        <w:t>，</w:t>
      </w:r>
      <w:r w:rsidR="006412EB" w:rsidRPr="00691747">
        <w:rPr>
          <w:rFonts w:asciiTheme="minorEastAsia" w:hAnsiTheme="minorEastAsia" w:cs="Arial" w:hint="eastAsia"/>
          <w:sz w:val="24"/>
          <w:szCs w:val="24"/>
        </w:rPr>
        <w:t>每日计算，</w:t>
      </w:r>
      <w:r w:rsidR="00423154" w:rsidRPr="00691747">
        <w:rPr>
          <w:rFonts w:asciiTheme="minorEastAsia" w:hAnsiTheme="minorEastAsia" w:cs="Arial" w:hint="eastAsia"/>
          <w:sz w:val="24"/>
          <w:szCs w:val="24"/>
        </w:rPr>
        <w:t>逐日累计至每月月末，按月支付，</w:t>
      </w:r>
      <w:r w:rsidR="008C1E40" w:rsidRPr="00691747">
        <w:rPr>
          <w:rFonts w:asciiTheme="minorEastAsia" w:hAnsiTheme="minorEastAsia" w:cs="Arial" w:hint="eastAsia"/>
          <w:sz w:val="24"/>
          <w:szCs w:val="24"/>
        </w:rPr>
        <w:t>经基金管理人与基金托管人核对一致后，由基金托管人于次月前5个工作日内按照指定的账户路径从基金财产中一次性</w:t>
      </w:r>
      <w:r w:rsidR="00E85772" w:rsidRPr="00691747">
        <w:rPr>
          <w:rFonts w:asciiTheme="minorEastAsia" w:hAnsiTheme="minorEastAsia" w:cs="Arial" w:hint="eastAsia"/>
          <w:sz w:val="24"/>
          <w:szCs w:val="24"/>
        </w:rPr>
        <w:t>支付</w:t>
      </w:r>
      <w:r w:rsidR="00D80500" w:rsidRPr="00691747">
        <w:rPr>
          <w:rFonts w:asciiTheme="minorEastAsia" w:hAnsiTheme="minorEastAsia" w:cs="Arial" w:hint="eastAsia"/>
          <w:sz w:val="24"/>
          <w:szCs w:val="24"/>
        </w:rPr>
        <w:t>，管理人无需再出具资金划拨指令</w:t>
      </w:r>
      <w:r w:rsidR="00B44E8B" w:rsidRPr="00691747">
        <w:rPr>
          <w:rFonts w:asciiTheme="minorEastAsia" w:hAnsiTheme="minorEastAsia" w:cs="Arial" w:hint="eastAsia"/>
          <w:sz w:val="24"/>
          <w:szCs w:val="24"/>
        </w:rPr>
        <w:t>。若遇法定节假日、公休日等,支付日期顺延。</w:t>
      </w:r>
      <w:r w:rsidR="00D80500" w:rsidRPr="00691747">
        <w:rPr>
          <w:rFonts w:asciiTheme="minorEastAsia" w:hAnsiTheme="minorEastAsia" w:cs="Arial" w:hint="eastAsia"/>
          <w:sz w:val="24"/>
          <w:szCs w:val="24"/>
        </w:rPr>
        <w:t>费用自动扣划后，管理人应进行核对，如发现数据不符，及时联系托管人协商解决。</w:t>
      </w:r>
    </w:p>
    <w:p w14:paraId="0ABD6CB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1FFFF10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（七）违规处理方式</w:t>
      </w:r>
    </w:p>
    <w:p w14:paraId="38CEB03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C4B5F42" w14:textId="77777777" w:rsidR="00EE076D" w:rsidRPr="00691747" w:rsidRDefault="00EE076D" w:rsidP="005B7F6E">
      <w:pPr>
        <w:adjustRightInd w:val="0"/>
        <w:snapToGrid w:val="0"/>
        <w:spacing w:line="360" w:lineRule="auto"/>
        <w:rPr>
          <w:rFonts w:asciiTheme="minorEastAsia" w:hAnsiTheme="minorEastAsia" w:cs="Arial"/>
          <w:sz w:val="24"/>
        </w:rPr>
      </w:pPr>
    </w:p>
    <w:p w14:paraId="22925E0A"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0" w:name="_Toc124325896"/>
      <w:r w:rsidRPr="00691747">
        <w:rPr>
          <w:rFonts w:asciiTheme="minorEastAsia" w:eastAsiaTheme="minorEastAsia" w:hAnsiTheme="minorEastAsia" w:hint="eastAsia"/>
          <w:sz w:val="30"/>
        </w:rPr>
        <w:t>十二、基金份额持有人名册的保管</w:t>
      </w:r>
      <w:bookmarkEnd w:id="90"/>
    </w:p>
    <w:p w14:paraId="642E713C" w14:textId="4113F5D9"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00807834" w:rsidRPr="00691747">
        <w:rPr>
          <w:rFonts w:asciiTheme="minorEastAsia" w:hAnsiTheme="minorEastAsia" w:cs="Arial" w:hint="eastAsia"/>
          <w:sz w:val="24"/>
        </w:rPr>
        <w:t>15</w:t>
      </w:r>
      <w:r w:rsidRPr="00691747">
        <w:rPr>
          <w:rFonts w:asciiTheme="minorEastAsia" w:hAnsiTheme="minorEastAsia" w:cs="Arial" w:hint="eastAsia"/>
          <w:sz w:val="24"/>
        </w:rPr>
        <w:t>年。如不能妥善保管，则按相关法规承担责任。</w:t>
      </w:r>
    </w:p>
    <w:p w14:paraId="64BAEF33"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在基金托管人要求或编制半年报和年报前，基金管理人应将有关资料送交基金托管人，不得无故拒绝或延误提供，并保证其的真实性、准确性和完整性。</w:t>
      </w:r>
      <w:r w:rsidRPr="00691747">
        <w:rPr>
          <w:rFonts w:asciiTheme="minorEastAsia" w:hAnsiTheme="minorEastAsia" w:hint="eastAsia"/>
          <w:kern w:val="0"/>
          <w:sz w:val="24"/>
        </w:rPr>
        <w:t>基金托管人不得将所保管的基金份额持有人名册用于基金托管业务以外的其他用途，并应遵守保密义务。</w:t>
      </w:r>
    </w:p>
    <w:p w14:paraId="727760A6" w14:textId="77777777" w:rsidR="00EE076D" w:rsidRPr="00691747" w:rsidRDefault="00EE076D" w:rsidP="005B7F6E">
      <w:pPr>
        <w:adjustRightInd w:val="0"/>
        <w:snapToGrid w:val="0"/>
        <w:spacing w:line="360" w:lineRule="auto"/>
        <w:rPr>
          <w:rFonts w:asciiTheme="minorEastAsia" w:hAnsiTheme="minorEastAsia" w:cs="Arial"/>
          <w:sz w:val="24"/>
        </w:rPr>
      </w:pPr>
    </w:p>
    <w:p w14:paraId="68C3BA70"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1" w:name="_Toc124325897"/>
      <w:r w:rsidRPr="00691747">
        <w:rPr>
          <w:rFonts w:asciiTheme="minorEastAsia" w:eastAsiaTheme="minorEastAsia" w:hAnsiTheme="minorEastAsia" w:hint="eastAsia"/>
          <w:sz w:val="30"/>
        </w:rPr>
        <w:lastRenderedPageBreak/>
        <w:t>十三、基金有关文件档案的保存</w:t>
      </w:r>
      <w:bookmarkEnd w:id="91"/>
    </w:p>
    <w:p w14:paraId="37D43786"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（一）档案保存</w:t>
      </w:r>
    </w:p>
    <w:p w14:paraId="6362EB8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64F3017F"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（二）合同档案的建立</w:t>
      </w:r>
    </w:p>
    <w:p w14:paraId="598D425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1.基金管理人签署重大合同文本后，应及时将合同文本正本送达基金托管人处。</w:t>
      </w:r>
    </w:p>
    <w:p w14:paraId="1B3728A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2.基金管理人应及时将与本基金账务处理、资金划拨等有关的合同、协议传真基金托管人。</w:t>
      </w:r>
    </w:p>
    <w:p w14:paraId="2E202E3F"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（三）变更与协助</w:t>
      </w:r>
    </w:p>
    <w:p w14:paraId="239ADF9C" w14:textId="77777777" w:rsidR="00EE076D" w:rsidRPr="00691747" w:rsidRDefault="00EE076D" w:rsidP="005B7F6E">
      <w:pPr>
        <w:adjustRightInd w:val="0"/>
        <w:snapToGrid w:val="0"/>
        <w:spacing w:line="360" w:lineRule="auto"/>
        <w:ind w:firstLineChars="200" w:firstLine="480"/>
        <w:rPr>
          <w:rFonts w:asciiTheme="minorEastAsia" w:hAnsiTheme="minorEastAsia"/>
          <w:b/>
          <w:bCs/>
          <w:sz w:val="30"/>
          <w:szCs w:val="30"/>
        </w:rPr>
      </w:pPr>
      <w:r w:rsidRPr="00691747">
        <w:rPr>
          <w:rFonts w:asciiTheme="minorEastAsia" w:hAnsiTheme="minorEastAsia" w:cs="Arial" w:hint="eastAsia"/>
          <w:sz w:val="24"/>
        </w:rPr>
        <w:t>若基金管理人/基金托管人发生变更，未变更的一方有义务协助变更后的接任人接收相应文件。</w:t>
      </w:r>
    </w:p>
    <w:p w14:paraId="07812A68"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（四）基金管理人和基金托管人应按各自职责完整保存原始凭证、记账凭证、基金账册、交易记录和重要合同等，承担保密义务并保存至少十五年以上。</w:t>
      </w:r>
    </w:p>
    <w:p w14:paraId="01449D3E" w14:textId="77777777" w:rsidR="00EE076D" w:rsidRPr="00691747" w:rsidRDefault="00EE076D" w:rsidP="005B7F6E">
      <w:pPr>
        <w:adjustRightInd w:val="0"/>
        <w:snapToGrid w:val="0"/>
        <w:spacing w:line="360" w:lineRule="auto"/>
        <w:rPr>
          <w:rFonts w:asciiTheme="minorEastAsia" w:hAnsiTheme="minorEastAsia"/>
          <w:sz w:val="30"/>
          <w:szCs w:val="30"/>
        </w:rPr>
      </w:pPr>
    </w:p>
    <w:p w14:paraId="4051159C"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2" w:name="_Toc124325898"/>
      <w:r w:rsidRPr="00691747">
        <w:rPr>
          <w:rFonts w:asciiTheme="minorEastAsia" w:eastAsiaTheme="minorEastAsia" w:hAnsiTheme="minorEastAsia" w:hint="eastAsia"/>
          <w:sz w:val="30"/>
        </w:rPr>
        <w:t>十四、基金管理人和基金托管人的更换</w:t>
      </w:r>
      <w:bookmarkEnd w:id="92"/>
    </w:p>
    <w:p w14:paraId="4F7AB2AD" w14:textId="35CB6045"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（一）</w:t>
      </w:r>
      <w:r w:rsidRPr="00691747">
        <w:rPr>
          <w:rFonts w:asciiTheme="minorEastAsia" w:hAnsiTheme="minorEastAsia" w:cs="Arial" w:hint="eastAsia"/>
          <w:sz w:val="24"/>
        </w:rPr>
        <w:tab/>
        <w:t>基金管理人的更换程序</w:t>
      </w:r>
    </w:p>
    <w:p w14:paraId="31256C58" w14:textId="3465DB95"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1.提名：新任基金管理人由基金托管人或由单独或合计持有10%以上（含10%）基金份额的基金份额持有人提名；</w:t>
      </w:r>
    </w:p>
    <w:p w14:paraId="03BA291D" w14:textId="69555E86"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17C7F968" w14:textId="3AFC88C2"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3.临时基金管理人：新任基金管理人产生之前，由中国证监会指定临时基金管理人；</w:t>
      </w:r>
    </w:p>
    <w:p w14:paraId="6DB7C346" w14:textId="69D40710"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4.备案：基金份额持有人大会选任基金管理人的决议须报中国证监会备案；</w:t>
      </w:r>
    </w:p>
    <w:p w14:paraId="3DCB52FC" w14:textId="10125349"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5.公告：基金管理人更换后，由基金托管人在更换基金管理人的基金份额持有</w:t>
      </w:r>
      <w:r w:rsidRPr="00691747">
        <w:rPr>
          <w:rFonts w:asciiTheme="minorEastAsia" w:hAnsiTheme="minorEastAsia" w:cs="Arial" w:hint="eastAsia"/>
          <w:sz w:val="24"/>
        </w:rPr>
        <w:lastRenderedPageBreak/>
        <w:t>人大会决议生效后2日内在指定媒介公告。</w:t>
      </w:r>
    </w:p>
    <w:p w14:paraId="3C3B5F72" w14:textId="0ACA461A"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4CC96058" w14:textId="22F1E7EC"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7.审计：基金管理人职责终止的，应当按照法律法规规定聘请会计师事务所对基金财产进行审计，并将审计结果予以公告，同时报中国证监会备案</w:t>
      </w:r>
      <w:r w:rsidR="003E5253" w:rsidRPr="00691747">
        <w:rPr>
          <w:rFonts w:asciiTheme="minorEastAsia" w:hAnsiTheme="minorEastAsia" w:cs="Arial" w:hint="eastAsia"/>
          <w:bCs/>
          <w:sz w:val="24"/>
        </w:rPr>
        <w:t>，审计费用从基金财产中列支</w:t>
      </w:r>
      <w:r w:rsidRPr="00691747">
        <w:rPr>
          <w:rFonts w:asciiTheme="minorEastAsia" w:hAnsiTheme="minorEastAsia" w:cs="Arial" w:hint="eastAsia"/>
          <w:sz w:val="24"/>
        </w:rPr>
        <w:t>；</w:t>
      </w:r>
    </w:p>
    <w:p w14:paraId="6481F831" w14:textId="491354F5"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8.基金名称变更：基金管理人更换后，如果原任或新任基金管理人要求，应按其要求替换或删除基金名称中与原基金管理人有关的名称字样。</w:t>
      </w:r>
    </w:p>
    <w:p w14:paraId="691B630A" w14:textId="77777777"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w:t>
      </w:r>
      <w:r w:rsidRPr="00691747">
        <w:rPr>
          <w:rFonts w:asciiTheme="minorEastAsia" w:hAnsiTheme="minorEastAsia" w:cs="Arial" w:hint="eastAsia"/>
          <w:sz w:val="24"/>
        </w:rPr>
        <w:tab/>
        <w:t>基金托管人的更换程序</w:t>
      </w:r>
    </w:p>
    <w:p w14:paraId="5AB35E68" w14:textId="28F611AF"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1.提名：新任基金托管人由基金管理人或由单独或合计持有10%以上（含10%）基金份额的基金份额持有人提名；</w:t>
      </w:r>
    </w:p>
    <w:p w14:paraId="2E39AB93" w14:textId="479357AC"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7578008A" w14:textId="1627EF34"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3.临时基金托管人：新任基金托管人产生之前，由中国证监会指定临时基金托管人；</w:t>
      </w:r>
    </w:p>
    <w:p w14:paraId="17B99BAE" w14:textId="2D565D19"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4.备案：基金份额持有人大会更换基金托管人的决议须报中国证监会备案；</w:t>
      </w:r>
    </w:p>
    <w:p w14:paraId="46962B1E" w14:textId="24763576"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5.公告：基金托管人更换后，由基金管理人在更换基金托管人的基金份额持有人大会决议生效后2日内在指定媒介公告。</w:t>
      </w:r>
    </w:p>
    <w:p w14:paraId="0A00EDA0" w14:textId="6B8B9703"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14:paraId="60A8D0CA" w14:textId="4E4C8E39"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7.审计：基金托管人职责终止的，应当按照法律法规规定聘请会计师事务所对基金财产进行审计，并将审计结果予以公告，同时报中国证监会备案</w:t>
      </w:r>
      <w:r w:rsidR="003E5253" w:rsidRPr="00691747">
        <w:rPr>
          <w:rFonts w:asciiTheme="minorEastAsia" w:hAnsiTheme="minorEastAsia" w:cs="Arial" w:hint="eastAsia"/>
          <w:bCs/>
          <w:sz w:val="24"/>
        </w:rPr>
        <w:t>，审计费用从基金财产中列支</w:t>
      </w:r>
      <w:r w:rsidRPr="00691747">
        <w:rPr>
          <w:rFonts w:asciiTheme="minorEastAsia" w:hAnsiTheme="minorEastAsia" w:cs="Arial" w:hint="eastAsia"/>
          <w:sz w:val="24"/>
        </w:rPr>
        <w:t>。</w:t>
      </w:r>
    </w:p>
    <w:p w14:paraId="475EC207" w14:textId="77777777"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（三）基金管理人与基金托管人同时更换的条件和程序。</w:t>
      </w:r>
    </w:p>
    <w:p w14:paraId="19466EEC" w14:textId="12432B0B"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1.提名：如果基金管理人和基金托管人同时更换，由单独或合计持有基金总份额10%以上（含10%）的基金份额持有人提名新的基金管理人和基金托管人；</w:t>
      </w:r>
    </w:p>
    <w:p w14:paraId="3E1A082F" w14:textId="12633301"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2.基金管理人和基金托管人的更换分别按上述程序进行；</w:t>
      </w:r>
    </w:p>
    <w:p w14:paraId="3635C78E" w14:textId="314ADA9A" w:rsidR="00EE076D"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3.公告：新任基金管理人和新任基金托管人应在更换基金管理人和基金托管人的基金份额持有人大会决议生效后2日内在指定媒介上联合公告。</w:t>
      </w:r>
    </w:p>
    <w:p w14:paraId="4835555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41180B1A" w14:textId="77777777" w:rsidR="00EE076D" w:rsidRPr="00691747" w:rsidRDefault="00EE076D" w:rsidP="005B7F6E">
      <w:pPr>
        <w:adjustRightInd w:val="0"/>
        <w:snapToGrid w:val="0"/>
        <w:spacing w:line="360" w:lineRule="auto"/>
        <w:rPr>
          <w:rFonts w:asciiTheme="minorEastAsia" w:hAnsiTheme="minorEastAsia" w:cs="Arial"/>
          <w:sz w:val="24"/>
        </w:rPr>
      </w:pPr>
    </w:p>
    <w:p w14:paraId="526EC121"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3" w:name="_Toc124325899"/>
      <w:r w:rsidRPr="00691747">
        <w:rPr>
          <w:rFonts w:asciiTheme="minorEastAsia" w:eastAsiaTheme="minorEastAsia" w:hAnsiTheme="minorEastAsia" w:hint="eastAsia"/>
          <w:sz w:val="30"/>
        </w:rPr>
        <w:t>十五、禁止行为</w:t>
      </w:r>
      <w:bookmarkEnd w:id="93"/>
    </w:p>
    <w:p w14:paraId="7DF40346"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本协议当事人禁止从事的行为，包括但不限于：</w:t>
      </w:r>
    </w:p>
    <w:p w14:paraId="152E910A" w14:textId="77777777" w:rsidR="00EE076D" w:rsidRPr="00691747" w:rsidRDefault="00EE076D" w:rsidP="005B7F6E">
      <w:pPr>
        <w:spacing w:line="360" w:lineRule="auto"/>
        <w:ind w:firstLineChars="200" w:firstLine="480"/>
        <w:rPr>
          <w:rFonts w:asciiTheme="minorEastAsia" w:hAnsiTheme="minorEastAsia"/>
          <w:sz w:val="24"/>
        </w:rPr>
      </w:pPr>
      <w:r w:rsidRPr="00691747">
        <w:rPr>
          <w:rFonts w:asciiTheme="minorEastAsia" w:hAnsiTheme="minorEastAsia" w:hint="eastAsia"/>
          <w:sz w:val="24"/>
        </w:rPr>
        <w:t>（一）基金管理人、基金托管人将其固有财产或者他人财产混同于基金财产从事证券投资。</w:t>
      </w:r>
    </w:p>
    <w:p w14:paraId="367EE2CF" w14:textId="77777777" w:rsidR="00EE076D" w:rsidRPr="00691747" w:rsidRDefault="00EE076D" w:rsidP="005B7F6E">
      <w:pPr>
        <w:spacing w:line="360" w:lineRule="auto"/>
        <w:ind w:firstLineChars="200" w:firstLine="480"/>
        <w:rPr>
          <w:rFonts w:asciiTheme="minorEastAsia" w:hAnsiTheme="minorEastAsia"/>
        </w:rPr>
      </w:pPr>
      <w:r w:rsidRPr="00691747">
        <w:rPr>
          <w:rFonts w:asciiTheme="minorEastAsia" w:hAnsiTheme="minorEastAsia" w:hint="eastAsia"/>
          <w:sz w:val="24"/>
        </w:rPr>
        <w:t>（二）基金管理人不公平地对待其管理的不同基金财产，基金托管人不公平地对待其托管的不同基金财产。</w:t>
      </w:r>
    </w:p>
    <w:p w14:paraId="3CCFDF30" w14:textId="77777777" w:rsidR="00EE076D" w:rsidRPr="00691747" w:rsidRDefault="00EE076D" w:rsidP="005B7F6E">
      <w:pPr>
        <w:spacing w:line="360" w:lineRule="auto"/>
        <w:ind w:firstLineChars="200" w:firstLine="480"/>
        <w:rPr>
          <w:rFonts w:asciiTheme="minorEastAsia" w:hAnsiTheme="minorEastAsia"/>
          <w:sz w:val="24"/>
        </w:rPr>
      </w:pPr>
      <w:r w:rsidRPr="00691747">
        <w:rPr>
          <w:rFonts w:asciiTheme="minorEastAsia" w:hAnsiTheme="minorEastAsia" w:hint="eastAsia"/>
          <w:sz w:val="24"/>
        </w:rPr>
        <w:t>（三）基金管理人、基金托管人利用基金财产为基金份额持有人以外的第三人牟取利益。</w:t>
      </w:r>
    </w:p>
    <w:p w14:paraId="0DB212ED" w14:textId="77777777" w:rsidR="00EE076D" w:rsidRPr="00691747" w:rsidRDefault="00EE076D" w:rsidP="005B7F6E">
      <w:pPr>
        <w:spacing w:line="360" w:lineRule="auto"/>
        <w:ind w:firstLineChars="200" w:firstLine="480"/>
        <w:rPr>
          <w:rFonts w:asciiTheme="minorEastAsia" w:hAnsiTheme="minorEastAsia"/>
          <w:sz w:val="24"/>
        </w:rPr>
      </w:pPr>
      <w:r w:rsidRPr="00691747">
        <w:rPr>
          <w:rFonts w:asciiTheme="minorEastAsia" w:hAnsiTheme="minorEastAsia" w:hint="eastAsia"/>
          <w:sz w:val="24"/>
        </w:rPr>
        <w:t>（四）基金管理人、基金托管人向基金份额持有人违规承诺收益或者承担损失。</w:t>
      </w:r>
    </w:p>
    <w:p w14:paraId="038CC373"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（五）基金管理人、基金托管人对他人泄漏基金运作和管理过程中任何尚未按法律法规规定的方式公开披露的信息。</w:t>
      </w:r>
    </w:p>
    <w:p w14:paraId="4A32D2D7" w14:textId="77777777" w:rsidR="00EE076D" w:rsidRPr="00691747" w:rsidRDefault="00EE076D" w:rsidP="005B7F6E">
      <w:pPr>
        <w:pStyle w:val="aa"/>
        <w:spacing w:line="360" w:lineRule="auto"/>
        <w:outlineLvl w:val="0"/>
        <w:rPr>
          <w:rFonts w:asciiTheme="minorEastAsia" w:eastAsiaTheme="minorEastAsia" w:hAnsiTheme="minorEastAsia" w:cs="Arial"/>
          <w:szCs w:val="24"/>
        </w:rPr>
      </w:pPr>
      <w:r w:rsidRPr="00691747">
        <w:rPr>
          <w:rFonts w:asciiTheme="minorEastAsia" w:eastAsiaTheme="minorEastAsia" w:hAnsiTheme="minorEastAsia" w:cs="Arial" w:hint="eastAsia"/>
          <w:szCs w:val="24"/>
        </w:rPr>
        <w:t>（六）基金管理人在没有充足资金的情况下向基金托管人发出投资指令和赎回、分红资金的划拨指令，或违规向基金托管人发出指令。</w:t>
      </w:r>
    </w:p>
    <w:p w14:paraId="1ACF6790"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（七）基金管理人、基金托管人在行政上、财务上不独立, 其高级管理人员和其他从业人员相互兼职。</w:t>
      </w:r>
    </w:p>
    <w:p w14:paraId="21C4B08B" w14:textId="77777777" w:rsidR="00EE076D" w:rsidRPr="00691747" w:rsidRDefault="00EE076D" w:rsidP="005B7F6E">
      <w:pPr>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（八）基金托管人私自动用或处分基金财产，根据基金管理人的合法指令、《基金合同》或托管协议的规定进行处分的除外。</w:t>
      </w:r>
    </w:p>
    <w:p w14:paraId="11B584F0" w14:textId="77777777" w:rsidR="00EE076D" w:rsidRPr="00691747" w:rsidRDefault="00EE076D" w:rsidP="005B7F6E">
      <w:pPr>
        <w:spacing w:line="360" w:lineRule="auto"/>
        <w:ind w:firstLineChars="200" w:firstLine="480"/>
        <w:rPr>
          <w:rFonts w:asciiTheme="minorEastAsia" w:hAnsiTheme="minorEastAsia"/>
          <w:sz w:val="24"/>
        </w:rPr>
      </w:pPr>
      <w:r w:rsidRPr="00691747">
        <w:rPr>
          <w:rFonts w:asciiTheme="minorEastAsia" w:hAnsiTheme="minorEastAsia" w:hint="eastAsia"/>
          <w:sz w:val="24"/>
        </w:rPr>
        <w:t>（九）</w:t>
      </w:r>
      <w:r w:rsidRPr="00691747">
        <w:rPr>
          <w:rFonts w:asciiTheme="minorEastAsia" w:hAnsiTheme="minorEastAsia" w:cs="Arial" w:hint="eastAsia"/>
          <w:sz w:val="24"/>
        </w:rPr>
        <w:t>基金财产</w:t>
      </w:r>
      <w:r w:rsidRPr="00691747">
        <w:rPr>
          <w:rFonts w:asciiTheme="minorEastAsia" w:hAnsiTheme="minorEastAsia" w:hint="eastAsia"/>
          <w:sz w:val="24"/>
        </w:rPr>
        <w:t>用于下列投资或者活动：1.承销证券；2.违反规定向他人贷款或者提供担保；3.从事承担无限责任的投资；4.</w:t>
      </w:r>
      <w:r w:rsidRPr="00691747">
        <w:rPr>
          <w:rFonts w:asciiTheme="minorEastAsia" w:hAnsiTheme="minorEastAsia" w:hint="eastAsia"/>
        </w:rPr>
        <w:t xml:space="preserve"> </w:t>
      </w:r>
      <w:r w:rsidRPr="00691747">
        <w:rPr>
          <w:rFonts w:asciiTheme="minorEastAsia" w:hAnsiTheme="minorEastAsia" w:hint="eastAsia"/>
          <w:sz w:val="24"/>
        </w:rPr>
        <w:t>买卖其他基金份额，但是国务院证券监督管理机构另有规定的除外；5.向其基金管理人、基金托管人出资；6.从事内幕交易、操纵证券交易价格及其他不正当的证券交易活动；7.法律、行政法规和</w:t>
      </w:r>
      <w:r w:rsidRPr="00691747">
        <w:rPr>
          <w:rFonts w:asciiTheme="minorEastAsia" w:hAnsiTheme="minorEastAsia" w:hint="eastAsia"/>
          <w:sz w:val="24"/>
        </w:rPr>
        <w:lastRenderedPageBreak/>
        <w:t>国务院证券监督管理机构规定禁止的其他活动。</w:t>
      </w:r>
      <w:r w:rsidRPr="00691747">
        <w:rPr>
          <w:rFonts w:asciiTheme="minorEastAsia" w:hAnsiTheme="minorEastAsia" w:cs="Arial" w:hint="eastAsia"/>
          <w:sz w:val="24"/>
        </w:rPr>
        <w:t>法律法规或监管部门取消上述限制，如适用于本基金，则本基金投资不再受相关限制</w:t>
      </w:r>
      <w:r w:rsidRPr="00691747">
        <w:rPr>
          <w:rFonts w:asciiTheme="minorEastAsia" w:hAnsiTheme="minorEastAsia" w:hint="eastAsia"/>
          <w:sz w:val="24"/>
        </w:rPr>
        <w:t>。</w:t>
      </w:r>
    </w:p>
    <w:p w14:paraId="7BB9A6C1"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（十）法律法规和《基金合同》禁止的其他行为，以及</w:t>
      </w:r>
      <w:r w:rsidRPr="00691747">
        <w:rPr>
          <w:rFonts w:asciiTheme="minorEastAsia" w:hAnsiTheme="minorEastAsia" w:hint="eastAsia"/>
          <w:sz w:val="24"/>
        </w:rPr>
        <w:t>依照法律、行政法规有关规定，由国务院证券监督管理机构规定禁止基金管理人、基金托管人从事的其他行为。</w:t>
      </w:r>
    </w:p>
    <w:p w14:paraId="1C3F2377" w14:textId="77777777" w:rsidR="00EE076D" w:rsidRPr="00691747" w:rsidRDefault="00EE076D" w:rsidP="005B7F6E">
      <w:pPr>
        <w:adjustRightInd w:val="0"/>
        <w:snapToGrid w:val="0"/>
        <w:spacing w:line="360" w:lineRule="auto"/>
        <w:rPr>
          <w:rFonts w:asciiTheme="minorEastAsia" w:hAnsiTheme="minorEastAsia"/>
          <w:sz w:val="30"/>
          <w:szCs w:val="30"/>
        </w:rPr>
      </w:pPr>
    </w:p>
    <w:p w14:paraId="3D404EB1"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4" w:name="_Toc124325900"/>
      <w:r w:rsidRPr="00691747">
        <w:rPr>
          <w:rFonts w:asciiTheme="minorEastAsia" w:eastAsiaTheme="minorEastAsia" w:hAnsiTheme="minorEastAsia" w:hint="eastAsia"/>
          <w:sz w:val="30"/>
        </w:rPr>
        <w:t>十六、托管协议的变更、终止与基金财产的清算</w:t>
      </w:r>
      <w:bookmarkEnd w:id="94"/>
    </w:p>
    <w:p w14:paraId="6717BA8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（一）托管协议的变更程序</w:t>
      </w:r>
    </w:p>
    <w:p w14:paraId="145CED1F" w14:textId="77777777" w:rsidR="00EE076D" w:rsidRPr="00691747" w:rsidRDefault="00EE076D" w:rsidP="005B7F6E">
      <w:pPr>
        <w:adjustRightInd w:val="0"/>
        <w:snapToGrid w:val="0"/>
        <w:spacing w:line="360" w:lineRule="auto"/>
        <w:ind w:firstLineChars="200" w:firstLine="480"/>
        <w:rPr>
          <w:rFonts w:asciiTheme="minorEastAsia" w:hAnsiTheme="minorEastAsia"/>
          <w:sz w:val="30"/>
          <w:szCs w:val="30"/>
        </w:rPr>
      </w:pPr>
      <w:r w:rsidRPr="00691747">
        <w:rPr>
          <w:rFonts w:asciiTheme="minorEastAsia" w:hAnsiTheme="minorEastAsia" w:cs="Arial" w:hint="eastAsia"/>
          <w:sz w:val="24"/>
        </w:rPr>
        <w:t>本协议双方当事人经协商一致，可以对协议进行修改。修改后的新协议，其内容不得与《基金合同》的规定有任何冲突。基金托管协议的变更报中国证监会备案后生效。</w:t>
      </w:r>
    </w:p>
    <w:p w14:paraId="4C018AB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（二）托管协议终止的情形</w:t>
      </w:r>
    </w:p>
    <w:p w14:paraId="7232664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1.《基金合同》终止；</w:t>
      </w:r>
    </w:p>
    <w:p w14:paraId="128A20D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2.基金托管人解散、依法被撤销、破产或由其他基金托管人接管基金资产；</w:t>
      </w:r>
    </w:p>
    <w:p w14:paraId="581B6FF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3.基金管理人解散、依法被撤销、破产或由其他基金管理人接管基金管理权；</w:t>
      </w:r>
    </w:p>
    <w:p w14:paraId="2FA31A9E" w14:textId="7CBBE1F8" w:rsidR="00EE076D" w:rsidRPr="00691747" w:rsidRDefault="00807834"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w:t>
      </w:r>
      <w:r w:rsidR="00EE076D" w:rsidRPr="00691747">
        <w:rPr>
          <w:rFonts w:asciiTheme="minorEastAsia" w:hAnsiTheme="minorEastAsia" w:cs="Arial" w:hint="eastAsia"/>
          <w:sz w:val="24"/>
        </w:rPr>
        <w:t>.发生法律法规或《基金合同》规定的终止事项。</w:t>
      </w:r>
    </w:p>
    <w:p w14:paraId="1F40E89B"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（三）基金财产的清算</w:t>
      </w:r>
    </w:p>
    <w:p w14:paraId="230C8BE9" w14:textId="77777777" w:rsidR="00B21C4E" w:rsidRPr="00691747" w:rsidRDefault="00B21C4E"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1、基金财产清算小组：自出现《基金合同》终止事由之日起30个工作日内成立清算小组，基金管理人组织基金财产清算小组并在中国证监会的监督下进行基金清算。</w:t>
      </w:r>
    </w:p>
    <w:p w14:paraId="33602C42" w14:textId="77777777" w:rsidR="00B21C4E" w:rsidRPr="00691747" w:rsidRDefault="00B21C4E"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A7BDB20" w14:textId="77777777" w:rsidR="00B21C4E" w:rsidRPr="00691747" w:rsidRDefault="00B21C4E"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3、基金财产清算小组职责：基金财产清算小组负责基金财产的保管、清理、估价、变现和分配。基金财产清算小组可以依法进行必要的民事活动。</w:t>
      </w:r>
    </w:p>
    <w:p w14:paraId="074C909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4.基金财产清算程序：</w:t>
      </w:r>
    </w:p>
    <w:p w14:paraId="0F543CDA" w14:textId="77777777"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（1）《基金合同》终止情形出现时，由基金财产清算小组统一接管基金；</w:t>
      </w:r>
    </w:p>
    <w:p w14:paraId="2DAF3098" w14:textId="77777777"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（2）对基金财产和债权债务进行清理和确认；</w:t>
      </w:r>
    </w:p>
    <w:p w14:paraId="34E7EFF1" w14:textId="77777777"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（3）对基金财产进行估值和变现；</w:t>
      </w:r>
    </w:p>
    <w:p w14:paraId="40ECB749" w14:textId="77777777"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（4）制作清算报告；</w:t>
      </w:r>
    </w:p>
    <w:p w14:paraId="544030FA" w14:textId="77777777"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（5）聘请会计师事务所对清算报告进行外部审计，聘请律师事务所对清算报告出具法律意见书；</w:t>
      </w:r>
    </w:p>
    <w:p w14:paraId="3DA3CF45" w14:textId="15E7A0F1"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（6）将清算报告报中国证监会备案</w:t>
      </w:r>
      <w:r w:rsidR="006C4D7F" w:rsidRPr="00691747">
        <w:rPr>
          <w:rFonts w:asciiTheme="minorEastAsia" w:hAnsiTheme="minorEastAsia" w:cs="Arial" w:hint="eastAsia"/>
          <w:sz w:val="24"/>
        </w:rPr>
        <w:t>确认</w:t>
      </w:r>
      <w:r w:rsidRPr="00691747">
        <w:rPr>
          <w:rFonts w:asciiTheme="minorEastAsia" w:hAnsiTheme="minorEastAsia" w:cs="Arial" w:hint="eastAsia"/>
          <w:sz w:val="24"/>
        </w:rPr>
        <w:t>并公告；</w:t>
      </w:r>
    </w:p>
    <w:p w14:paraId="2B5D3F3F" w14:textId="77777777"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（7）对基金剩余财产进行分配。</w:t>
      </w:r>
    </w:p>
    <w:p w14:paraId="31346438" w14:textId="4510ABF1" w:rsidR="00731517"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5.</w:t>
      </w:r>
      <w:r w:rsidR="006C4D7F" w:rsidRPr="00691747">
        <w:rPr>
          <w:rFonts w:asciiTheme="minorEastAsia" w:hAnsiTheme="minorEastAsia" w:cs="Arial" w:hint="eastAsia"/>
          <w:sz w:val="24"/>
        </w:rPr>
        <w:t>基金财产清算的期限为6个月，但因本基金所持证券的流动性受到限制而不能及时变现的，清算期限相应顺延。</w:t>
      </w:r>
    </w:p>
    <w:p w14:paraId="68376FDE" w14:textId="41F586DE"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6.清算费用</w:t>
      </w:r>
    </w:p>
    <w:p w14:paraId="31CB98C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清算费用是指基金财产清算小组在进行基金清算过程中发生的所有合理费用，清算费用由基金财产清算小组优先从基金财产中支付。</w:t>
      </w:r>
    </w:p>
    <w:p w14:paraId="6AAFD65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7.基金财产清算剩余资产的分配：</w:t>
      </w:r>
    </w:p>
    <w:p w14:paraId="76BDAFB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60B454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8.基金财产清算的公告</w:t>
      </w:r>
    </w:p>
    <w:p w14:paraId="596E161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00BA5326" w:rsidRPr="00691747">
        <w:rPr>
          <w:rFonts w:asciiTheme="minorEastAsia" w:hAnsiTheme="minorEastAsia" w:cs="Arial" w:hint="eastAsia"/>
          <w:sz w:val="24"/>
        </w:rPr>
        <w:t>确认</w:t>
      </w:r>
      <w:r w:rsidRPr="00691747">
        <w:rPr>
          <w:rFonts w:asciiTheme="minorEastAsia" w:hAnsiTheme="minorEastAsia" w:cs="Arial" w:hint="eastAsia"/>
          <w:sz w:val="24"/>
        </w:rPr>
        <w:t>后5个工作日内由基金财产清算小组进行公告。</w:t>
      </w:r>
    </w:p>
    <w:p w14:paraId="6F52C4B3"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9.基金财产清算账册及文件的保存</w:t>
      </w:r>
    </w:p>
    <w:p w14:paraId="5550FE63"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基金财产清算账册及有关文件由基金托管人保存15年以上。</w:t>
      </w:r>
    </w:p>
    <w:p w14:paraId="1F3C0371" w14:textId="77777777" w:rsidR="00EE076D" w:rsidRPr="00691747" w:rsidRDefault="00EE076D" w:rsidP="005B7F6E">
      <w:pPr>
        <w:adjustRightInd w:val="0"/>
        <w:snapToGrid w:val="0"/>
        <w:spacing w:line="360" w:lineRule="auto"/>
        <w:rPr>
          <w:rFonts w:asciiTheme="minorEastAsia" w:hAnsiTheme="minorEastAsia" w:cs="Arial"/>
          <w:sz w:val="24"/>
        </w:rPr>
      </w:pPr>
    </w:p>
    <w:p w14:paraId="5C5CD9F8"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5" w:name="_Toc124325901"/>
      <w:r w:rsidRPr="00691747">
        <w:rPr>
          <w:rFonts w:asciiTheme="minorEastAsia" w:eastAsiaTheme="minorEastAsia" w:hAnsiTheme="minorEastAsia" w:hint="eastAsia"/>
          <w:sz w:val="30"/>
        </w:rPr>
        <w:t>十七、违约责任</w:t>
      </w:r>
      <w:bookmarkEnd w:id="95"/>
    </w:p>
    <w:p w14:paraId="7122E9B7"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（一）基金管理人、基金托管人不履行本协议或履行本协议不符合约定的，应当承担违约责任。</w:t>
      </w:r>
    </w:p>
    <w:p w14:paraId="636CFD86"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（二）基金管理人、基金托管人在履行各自职责的过程中，违反《基金法》或者《基金合同》和本托管协议约定，给基金财产或者基金份额持有人造成损害的，</w:t>
      </w:r>
      <w:r w:rsidRPr="00691747">
        <w:rPr>
          <w:rFonts w:asciiTheme="minorEastAsia" w:hAnsiTheme="minorEastAsia" w:cs="Arial" w:hint="eastAsia"/>
          <w:sz w:val="24"/>
        </w:rPr>
        <w:lastRenderedPageBreak/>
        <w:t>应当分别对各自的行为依法承担赔偿责任；因共同行为给基金财产或者基金份额持有人造成损害的，应当承担连带赔偿责任。</w:t>
      </w:r>
    </w:p>
    <w:p w14:paraId="6746FB2F" w14:textId="7FAE1765"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91F1D6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1.不可抗力；</w:t>
      </w:r>
    </w:p>
    <w:p w14:paraId="29B8D94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2.基金管理人、基金托管人按照当时有效的法律法规或中国证监会的规定作为或不作为而造成的损失等；</w:t>
      </w:r>
    </w:p>
    <w:p w14:paraId="337379B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3.在没有过错的情况下，基金管理人由于按照《基金合同》规定的投资原则投资或不投资造成的直接损失或潜在损失等；</w:t>
      </w:r>
    </w:p>
    <w:p w14:paraId="701138EB"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FC18E99"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14:paraId="1F886DE8"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FED2D74" w14:textId="77777777" w:rsidR="00EE076D" w:rsidRPr="00691747" w:rsidRDefault="00EE076D" w:rsidP="00AE0093">
      <w:pPr>
        <w:rPr>
          <w:rFonts w:asciiTheme="minorEastAsia" w:hAnsiTheme="minorEastAsia"/>
        </w:rPr>
      </w:pPr>
    </w:p>
    <w:p w14:paraId="58F5A29E"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6" w:name="_Toc124325902"/>
      <w:r w:rsidRPr="00691747">
        <w:rPr>
          <w:rFonts w:asciiTheme="minorEastAsia" w:eastAsiaTheme="minorEastAsia" w:hAnsiTheme="minorEastAsia" w:hint="eastAsia"/>
          <w:sz w:val="30"/>
        </w:rPr>
        <w:t>十八、争议解决方式</w:t>
      </w:r>
      <w:bookmarkEnd w:id="96"/>
    </w:p>
    <w:p w14:paraId="626C5B51"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1F81D0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14:paraId="567F4168"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本协议受中国法律管辖。</w:t>
      </w:r>
    </w:p>
    <w:p w14:paraId="6AFD09EC" w14:textId="77777777" w:rsidR="00EE076D" w:rsidRPr="00691747" w:rsidRDefault="00EE076D" w:rsidP="005B7F6E">
      <w:pPr>
        <w:adjustRightInd w:val="0"/>
        <w:snapToGrid w:val="0"/>
        <w:spacing w:line="360" w:lineRule="auto"/>
        <w:rPr>
          <w:rFonts w:asciiTheme="minorEastAsia" w:hAnsiTheme="minorEastAsia" w:cs="Arial"/>
          <w:sz w:val="24"/>
        </w:rPr>
      </w:pPr>
    </w:p>
    <w:p w14:paraId="08728618"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7" w:name="_Toc124325903"/>
      <w:r w:rsidRPr="00691747">
        <w:rPr>
          <w:rFonts w:asciiTheme="minorEastAsia" w:eastAsiaTheme="minorEastAsia" w:hAnsiTheme="minorEastAsia" w:hint="eastAsia"/>
          <w:sz w:val="30"/>
        </w:rPr>
        <w:t>十九、托管协议的效力</w:t>
      </w:r>
      <w:bookmarkEnd w:id="97"/>
    </w:p>
    <w:p w14:paraId="2C8EF4C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双方对托管协议的效力约定如下：</w:t>
      </w:r>
    </w:p>
    <w:p w14:paraId="03522B2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14:paraId="024E200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14:paraId="0A2E9FF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（三）托管协议自生效之日起对托管协议当事人具有同等的法律约束力。</w:t>
      </w:r>
    </w:p>
    <w:p w14:paraId="39BC33F3" w14:textId="77777777" w:rsidR="00EE076D" w:rsidRPr="00691747" w:rsidRDefault="00EE076D" w:rsidP="005B7F6E">
      <w:pPr>
        <w:adjustRightInd w:val="0"/>
        <w:snapToGrid w:val="0"/>
        <w:spacing w:line="360" w:lineRule="auto"/>
        <w:ind w:firstLineChars="200" w:firstLine="480"/>
        <w:rPr>
          <w:rFonts w:asciiTheme="minorEastAsia" w:hAnsiTheme="minorEastAsia"/>
          <w:sz w:val="30"/>
          <w:szCs w:val="30"/>
        </w:rPr>
      </w:pPr>
      <w:r w:rsidRPr="00691747">
        <w:rPr>
          <w:rFonts w:asciiTheme="minorEastAsia" w:hAnsiTheme="minorEastAsia" w:cs="Arial" w:hint="eastAsia"/>
          <w:sz w:val="24"/>
        </w:rPr>
        <w:t>（四）本协议一式六份，协议双方各持二份，上报监管机构二份，每份具有同等的法律效力。</w:t>
      </w:r>
    </w:p>
    <w:p w14:paraId="0421C658" w14:textId="77777777" w:rsidR="00EE076D" w:rsidRPr="00691747" w:rsidRDefault="00EE076D" w:rsidP="005B7F6E">
      <w:pPr>
        <w:adjustRightInd w:val="0"/>
        <w:snapToGrid w:val="0"/>
        <w:spacing w:line="360" w:lineRule="auto"/>
        <w:rPr>
          <w:rFonts w:asciiTheme="minorEastAsia" w:hAnsiTheme="minorEastAsia" w:cs="Arial"/>
          <w:sz w:val="24"/>
        </w:rPr>
      </w:pPr>
    </w:p>
    <w:p w14:paraId="1EC2CFCC"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8" w:name="_Toc124325904"/>
      <w:r w:rsidRPr="00691747">
        <w:rPr>
          <w:rFonts w:asciiTheme="minorEastAsia" w:eastAsiaTheme="minorEastAsia" w:hAnsiTheme="minorEastAsia" w:hint="eastAsia"/>
          <w:sz w:val="30"/>
        </w:rPr>
        <w:t>二十、其他事项</w:t>
      </w:r>
      <w:bookmarkEnd w:id="98"/>
    </w:p>
    <w:p w14:paraId="32AA96E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如发生有权司法机关依法冻结基金份额持有人的基金份额时，基金管理人应予以配合，承担司法协助义务。</w:t>
      </w:r>
    </w:p>
    <w:p w14:paraId="556D0FC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除本协议有明确定义外，本协议的用语定义适用《基金合同》的约定。本协议未尽事宜，当事人依据《基金合同》、有关法律法规等规定协商办理。</w:t>
      </w:r>
    </w:p>
    <w:p w14:paraId="54037E5D" w14:textId="77777777" w:rsidR="00EE076D" w:rsidRPr="00691747" w:rsidRDefault="00EE076D" w:rsidP="005B7F6E">
      <w:pPr>
        <w:adjustRightInd w:val="0"/>
        <w:snapToGrid w:val="0"/>
        <w:spacing w:line="360" w:lineRule="auto"/>
        <w:rPr>
          <w:rFonts w:asciiTheme="minorEastAsia" w:hAnsiTheme="minorEastAsia"/>
          <w:b/>
          <w:bCs/>
        </w:rPr>
      </w:pPr>
    </w:p>
    <w:p w14:paraId="2513A8A7"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9" w:name="_Toc124325905"/>
      <w:r w:rsidRPr="00691747">
        <w:rPr>
          <w:rFonts w:asciiTheme="minorEastAsia" w:eastAsiaTheme="minorEastAsia" w:hAnsiTheme="minorEastAsia" w:hint="eastAsia"/>
          <w:sz w:val="30"/>
        </w:rPr>
        <w:t>二十一、托管协议的签订</w:t>
      </w:r>
      <w:bookmarkEnd w:id="99"/>
    </w:p>
    <w:p w14:paraId="7E39D39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本协议双方法定代表人或授权代表签章、签订地、签订日</w:t>
      </w:r>
    </w:p>
    <w:p w14:paraId="0B7798F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sectPr w:rsidR="00EE076D" w:rsidRPr="00691747" w:rsidSect="00397615">
          <w:footerReference w:type="default" r:id="rId11"/>
          <w:pgSz w:w="11906" w:h="16838" w:code="9"/>
          <w:pgMar w:top="1418" w:right="1701" w:bottom="1418" w:left="1701" w:header="851" w:footer="992" w:gutter="0"/>
          <w:pgNumType w:start="0"/>
          <w:cols w:space="425"/>
          <w:titlePg/>
          <w:docGrid w:type="lines" w:linePitch="312"/>
        </w:sectPr>
      </w:pPr>
    </w:p>
    <w:p w14:paraId="7A7AC988" w14:textId="7CC13095" w:rsidR="00E85772" w:rsidRPr="00691747" w:rsidRDefault="00E85772" w:rsidP="00E85772">
      <w:pPr>
        <w:spacing w:after="120" w:line="360" w:lineRule="auto"/>
        <w:rPr>
          <w:rFonts w:asciiTheme="minorEastAsia" w:hAnsiTheme="minorEastAsia"/>
          <w:b/>
          <w:sz w:val="24"/>
          <w:szCs w:val="21"/>
        </w:rPr>
      </w:pPr>
      <w:r w:rsidRPr="00691747">
        <w:rPr>
          <w:rFonts w:asciiTheme="minorEastAsia" w:hAnsiTheme="minorEastAsia" w:hint="eastAsia"/>
          <w:b/>
          <w:sz w:val="24"/>
          <w:szCs w:val="21"/>
        </w:rPr>
        <w:lastRenderedPageBreak/>
        <w:t>本页无正文，为《广发科技先锋混合型证券投资基金托管协议</w:t>
      </w:r>
      <w:r w:rsidRPr="00691747">
        <w:rPr>
          <w:rFonts w:asciiTheme="minorEastAsia" w:hAnsiTheme="minorEastAsia"/>
          <w:b/>
          <w:sz w:val="24"/>
          <w:szCs w:val="21"/>
        </w:rPr>
        <w:t>》</w:t>
      </w:r>
      <w:r w:rsidRPr="00691747">
        <w:rPr>
          <w:rFonts w:asciiTheme="minorEastAsia" w:hAnsiTheme="minorEastAsia" w:hint="eastAsia"/>
          <w:b/>
          <w:sz w:val="24"/>
          <w:szCs w:val="21"/>
        </w:rPr>
        <w:t>签署页。</w:t>
      </w:r>
    </w:p>
    <w:p w14:paraId="539268A1" w14:textId="77777777" w:rsidR="00E85772" w:rsidRPr="00691747" w:rsidRDefault="00E85772" w:rsidP="00E85772">
      <w:pPr>
        <w:spacing w:line="360" w:lineRule="auto"/>
        <w:ind w:right="26"/>
        <w:rPr>
          <w:rFonts w:asciiTheme="minorEastAsia" w:hAnsiTheme="minorEastAsia"/>
          <w:b/>
          <w:bCs/>
          <w:sz w:val="24"/>
          <w:szCs w:val="21"/>
        </w:rPr>
      </w:pPr>
      <w:bookmarkStart w:id="100" w:name="_Toc523830014"/>
      <w:bookmarkStart w:id="101" w:name="_Toc22454484"/>
      <w:bookmarkStart w:id="102" w:name="_Toc48703935"/>
    </w:p>
    <w:p w14:paraId="32C4DD01" w14:textId="22304E40" w:rsidR="00E85772" w:rsidRPr="00691747" w:rsidRDefault="00E85772" w:rsidP="00E85772">
      <w:pPr>
        <w:spacing w:line="360" w:lineRule="auto"/>
        <w:ind w:right="26"/>
        <w:rPr>
          <w:rFonts w:asciiTheme="minorEastAsia" w:hAnsiTheme="minorEastAsia"/>
          <w:b/>
          <w:bCs/>
          <w:sz w:val="24"/>
          <w:szCs w:val="21"/>
        </w:rPr>
      </w:pPr>
      <w:r w:rsidRPr="00691747">
        <w:rPr>
          <w:rFonts w:asciiTheme="minorEastAsia" w:hAnsiTheme="minorEastAsia" w:hint="eastAsia"/>
          <w:b/>
          <w:bCs/>
          <w:sz w:val="24"/>
          <w:szCs w:val="21"/>
        </w:rPr>
        <w:t>《托管协议》当事人盖章及法定代表人或授权代表签字、签订地、签订日</w:t>
      </w:r>
      <w:bookmarkEnd w:id="100"/>
      <w:bookmarkEnd w:id="101"/>
      <w:bookmarkEnd w:id="102"/>
    </w:p>
    <w:p w14:paraId="455F3426" w14:textId="77777777" w:rsidR="00E85772" w:rsidRPr="00691747" w:rsidRDefault="00E85772" w:rsidP="00E85772">
      <w:pPr>
        <w:spacing w:line="360" w:lineRule="auto"/>
        <w:ind w:right="26"/>
        <w:rPr>
          <w:rFonts w:asciiTheme="minorEastAsia" w:hAnsiTheme="minorEastAsia"/>
          <w:b/>
          <w:sz w:val="24"/>
          <w:szCs w:val="24"/>
        </w:rPr>
      </w:pPr>
    </w:p>
    <w:p w14:paraId="706065E7" w14:textId="77777777" w:rsidR="00E85772" w:rsidRPr="00691747" w:rsidRDefault="00E85772" w:rsidP="00E85772">
      <w:pPr>
        <w:spacing w:line="360" w:lineRule="auto"/>
        <w:ind w:right="26"/>
        <w:rPr>
          <w:rFonts w:asciiTheme="minorEastAsia" w:hAnsiTheme="minorEastAsia"/>
          <w:b/>
          <w:sz w:val="24"/>
          <w:szCs w:val="24"/>
        </w:rPr>
      </w:pPr>
    </w:p>
    <w:p w14:paraId="3D322F6D" w14:textId="77777777" w:rsidR="00E85772" w:rsidRPr="00691747" w:rsidRDefault="00E85772" w:rsidP="00E85772">
      <w:pPr>
        <w:spacing w:line="360" w:lineRule="auto"/>
        <w:ind w:right="26"/>
        <w:rPr>
          <w:rFonts w:asciiTheme="minorEastAsia" w:hAnsiTheme="minorEastAsia"/>
          <w:b/>
          <w:sz w:val="24"/>
          <w:szCs w:val="21"/>
        </w:rPr>
      </w:pPr>
      <w:r w:rsidRPr="00691747">
        <w:rPr>
          <w:rFonts w:asciiTheme="minorEastAsia" w:hAnsiTheme="minorEastAsia" w:hint="eastAsia"/>
          <w:b/>
          <w:sz w:val="24"/>
          <w:szCs w:val="21"/>
        </w:rPr>
        <w:t>基金管理人：广发基金管理</w:t>
      </w:r>
      <w:r w:rsidRPr="00691747">
        <w:rPr>
          <w:rFonts w:asciiTheme="minorEastAsia" w:hAnsiTheme="minorEastAsia" w:hint="eastAsia"/>
          <w:b/>
          <w:bCs/>
          <w:sz w:val="24"/>
          <w:szCs w:val="21"/>
        </w:rPr>
        <w:t>有限公司</w:t>
      </w:r>
      <w:r w:rsidRPr="00691747">
        <w:rPr>
          <w:rFonts w:asciiTheme="minorEastAsia" w:hAnsiTheme="minorEastAsia" w:hint="eastAsia"/>
          <w:b/>
          <w:sz w:val="24"/>
          <w:szCs w:val="21"/>
        </w:rPr>
        <w:t>（章）</w:t>
      </w:r>
    </w:p>
    <w:p w14:paraId="495240A3" w14:textId="77777777" w:rsidR="00E85772" w:rsidRPr="00691747" w:rsidRDefault="00E85772" w:rsidP="00E85772">
      <w:pPr>
        <w:spacing w:line="360" w:lineRule="auto"/>
        <w:ind w:right="26"/>
        <w:rPr>
          <w:rFonts w:asciiTheme="minorEastAsia" w:hAnsiTheme="minorEastAsia"/>
          <w:b/>
          <w:sz w:val="24"/>
          <w:szCs w:val="21"/>
        </w:rPr>
      </w:pPr>
    </w:p>
    <w:p w14:paraId="73869776" w14:textId="77777777" w:rsidR="00E85772" w:rsidRPr="00691747" w:rsidRDefault="00E85772" w:rsidP="00E85772">
      <w:pPr>
        <w:spacing w:line="360" w:lineRule="auto"/>
        <w:ind w:right="26"/>
        <w:rPr>
          <w:rFonts w:asciiTheme="minorEastAsia" w:hAnsiTheme="minorEastAsia"/>
          <w:b/>
          <w:sz w:val="24"/>
          <w:szCs w:val="21"/>
        </w:rPr>
      </w:pPr>
    </w:p>
    <w:p w14:paraId="0D6D7970" w14:textId="77777777" w:rsidR="00E85772" w:rsidRPr="00691747" w:rsidRDefault="00E85772" w:rsidP="00E85772">
      <w:pPr>
        <w:spacing w:line="360" w:lineRule="auto"/>
        <w:ind w:right="26"/>
        <w:rPr>
          <w:rFonts w:asciiTheme="minorEastAsia" w:hAnsiTheme="minorEastAsia"/>
          <w:b/>
          <w:sz w:val="24"/>
          <w:szCs w:val="21"/>
        </w:rPr>
      </w:pPr>
      <w:r w:rsidRPr="00691747">
        <w:rPr>
          <w:rFonts w:asciiTheme="minorEastAsia" w:hAnsiTheme="minorEastAsia" w:hint="eastAsia"/>
          <w:b/>
          <w:sz w:val="24"/>
          <w:szCs w:val="21"/>
        </w:rPr>
        <w:t>法定代表人或授权代表：                   （签字）</w:t>
      </w:r>
    </w:p>
    <w:p w14:paraId="3BD882FF" w14:textId="77777777" w:rsidR="00E85772" w:rsidRPr="00691747" w:rsidRDefault="00E85772" w:rsidP="00E85772">
      <w:pPr>
        <w:spacing w:line="360" w:lineRule="auto"/>
        <w:ind w:right="26"/>
        <w:rPr>
          <w:rFonts w:asciiTheme="minorEastAsia" w:hAnsiTheme="minorEastAsia"/>
          <w:b/>
          <w:sz w:val="24"/>
          <w:szCs w:val="21"/>
        </w:rPr>
      </w:pPr>
    </w:p>
    <w:p w14:paraId="7C264B26" w14:textId="77777777" w:rsidR="00E85772" w:rsidRPr="00691747" w:rsidRDefault="00E85772" w:rsidP="00E85772">
      <w:pPr>
        <w:spacing w:line="360" w:lineRule="auto"/>
        <w:ind w:right="26"/>
        <w:rPr>
          <w:rFonts w:asciiTheme="minorEastAsia" w:hAnsiTheme="minorEastAsia"/>
          <w:b/>
          <w:sz w:val="24"/>
          <w:szCs w:val="21"/>
        </w:rPr>
      </w:pPr>
    </w:p>
    <w:p w14:paraId="641DDAD4" w14:textId="77777777" w:rsidR="00E85772" w:rsidRPr="00691747" w:rsidRDefault="00E85772" w:rsidP="00E85772">
      <w:pPr>
        <w:spacing w:line="360" w:lineRule="auto"/>
        <w:ind w:right="26"/>
        <w:rPr>
          <w:rFonts w:asciiTheme="minorEastAsia" w:hAnsiTheme="minorEastAsia"/>
          <w:b/>
          <w:sz w:val="24"/>
          <w:szCs w:val="21"/>
        </w:rPr>
      </w:pPr>
    </w:p>
    <w:p w14:paraId="6860D1C0" w14:textId="77777777" w:rsidR="00E85772" w:rsidRPr="00691747" w:rsidRDefault="00E85772" w:rsidP="00E85772">
      <w:pPr>
        <w:spacing w:line="360" w:lineRule="auto"/>
        <w:ind w:right="26"/>
        <w:rPr>
          <w:rFonts w:asciiTheme="minorEastAsia" w:hAnsiTheme="minorEastAsia"/>
          <w:b/>
          <w:sz w:val="24"/>
          <w:szCs w:val="21"/>
        </w:rPr>
      </w:pPr>
    </w:p>
    <w:p w14:paraId="655BB1AD" w14:textId="77777777" w:rsidR="00E85772" w:rsidRPr="00691747" w:rsidRDefault="00E85772" w:rsidP="00E85772">
      <w:pPr>
        <w:spacing w:line="360" w:lineRule="auto"/>
        <w:ind w:right="26"/>
        <w:rPr>
          <w:rFonts w:asciiTheme="minorEastAsia" w:hAnsiTheme="minorEastAsia"/>
          <w:b/>
          <w:sz w:val="24"/>
          <w:szCs w:val="21"/>
        </w:rPr>
      </w:pPr>
    </w:p>
    <w:p w14:paraId="09BC2E84" w14:textId="77777777" w:rsidR="00E85772" w:rsidRPr="00691747" w:rsidRDefault="00E85772" w:rsidP="00E85772">
      <w:pPr>
        <w:spacing w:line="360" w:lineRule="auto"/>
        <w:ind w:right="26"/>
        <w:rPr>
          <w:rFonts w:asciiTheme="minorEastAsia" w:hAnsiTheme="minorEastAsia"/>
          <w:b/>
          <w:sz w:val="24"/>
          <w:szCs w:val="21"/>
        </w:rPr>
      </w:pPr>
    </w:p>
    <w:p w14:paraId="13512A50" w14:textId="77777777" w:rsidR="00E85772" w:rsidRPr="00691747" w:rsidRDefault="00E85772" w:rsidP="00E85772">
      <w:pPr>
        <w:spacing w:line="360" w:lineRule="auto"/>
        <w:ind w:right="26"/>
        <w:rPr>
          <w:rFonts w:asciiTheme="minorEastAsia" w:hAnsiTheme="minorEastAsia"/>
          <w:b/>
          <w:sz w:val="24"/>
          <w:szCs w:val="21"/>
        </w:rPr>
      </w:pPr>
      <w:r w:rsidRPr="00691747">
        <w:rPr>
          <w:rFonts w:asciiTheme="minorEastAsia" w:hAnsiTheme="minorEastAsia" w:hint="eastAsia"/>
          <w:b/>
          <w:sz w:val="24"/>
          <w:szCs w:val="21"/>
        </w:rPr>
        <w:t>基金托管人：中国建设银行股份有限公司（章）</w:t>
      </w:r>
    </w:p>
    <w:p w14:paraId="2BD106EC" w14:textId="77777777" w:rsidR="00E85772" w:rsidRPr="00691747" w:rsidRDefault="00E85772" w:rsidP="00E85772">
      <w:pPr>
        <w:spacing w:line="360" w:lineRule="auto"/>
        <w:ind w:right="26"/>
        <w:rPr>
          <w:rFonts w:asciiTheme="minorEastAsia" w:hAnsiTheme="minorEastAsia"/>
          <w:b/>
          <w:sz w:val="24"/>
          <w:szCs w:val="21"/>
        </w:rPr>
      </w:pPr>
    </w:p>
    <w:p w14:paraId="0D0346A2" w14:textId="77777777" w:rsidR="00E85772" w:rsidRPr="00691747" w:rsidRDefault="00E85772" w:rsidP="00E85772">
      <w:pPr>
        <w:spacing w:line="360" w:lineRule="auto"/>
        <w:ind w:right="26"/>
        <w:rPr>
          <w:rFonts w:asciiTheme="minorEastAsia" w:hAnsiTheme="minorEastAsia"/>
          <w:b/>
          <w:sz w:val="24"/>
          <w:szCs w:val="21"/>
        </w:rPr>
      </w:pPr>
    </w:p>
    <w:p w14:paraId="51B95F7C" w14:textId="77777777" w:rsidR="00E85772" w:rsidRPr="00691747" w:rsidRDefault="00E85772" w:rsidP="00E85772">
      <w:pPr>
        <w:spacing w:line="360" w:lineRule="auto"/>
        <w:ind w:right="26"/>
        <w:rPr>
          <w:rFonts w:asciiTheme="minorEastAsia" w:hAnsiTheme="minorEastAsia"/>
          <w:b/>
          <w:sz w:val="24"/>
          <w:szCs w:val="21"/>
        </w:rPr>
      </w:pPr>
      <w:r w:rsidRPr="00691747">
        <w:rPr>
          <w:rFonts w:asciiTheme="minorEastAsia" w:hAnsiTheme="minorEastAsia" w:hint="eastAsia"/>
          <w:b/>
          <w:sz w:val="24"/>
          <w:szCs w:val="21"/>
        </w:rPr>
        <w:t>法定代表人或授权代表：                   （签字）</w:t>
      </w:r>
    </w:p>
    <w:p w14:paraId="4F90FF73" w14:textId="77777777" w:rsidR="00E85772" w:rsidRPr="00691747" w:rsidRDefault="00E85772" w:rsidP="00E85772">
      <w:pPr>
        <w:spacing w:line="360" w:lineRule="auto"/>
        <w:ind w:right="26"/>
        <w:rPr>
          <w:rFonts w:asciiTheme="minorEastAsia" w:hAnsiTheme="minorEastAsia"/>
          <w:b/>
          <w:sz w:val="24"/>
          <w:szCs w:val="21"/>
        </w:rPr>
      </w:pPr>
    </w:p>
    <w:p w14:paraId="08A4ABBB" w14:textId="77777777" w:rsidR="00E85772" w:rsidRPr="00691747" w:rsidRDefault="00E85772" w:rsidP="00E85772">
      <w:pPr>
        <w:spacing w:line="360" w:lineRule="auto"/>
        <w:ind w:right="26"/>
        <w:rPr>
          <w:rFonts w:asciiTheme="minorEastAsia" w:hAnsiTheme="minorEastAsia"/>
          <w:b/>
          <w:sz w:val="24"/>
          <w:szCs w:val="21"/>
        </w:rPr>
      </w:pPr>
    </w:p>
    <w:p w14:paraId="305CED51" w14:textId="77777777" w:rsidR="00E85772" w:rsidRPr="00691747" w:rsidRDefault="00E85772" w:rsidP="00E85772">
      <w:pPr>
        <w:spacing w:line="360" w:lineRule="auto"/>
        <w:ind w:right="26"/>
        <w:rPr>
          <w:rFonts w:asciiTheme="minorEastAsia" w:hAnsiTheme="minorEastAsia"/>
          <w:b/>
          <w:sz w:val="24"/>
          <w:szCs w:val="21"/>
        </w:rPr>
      </w:pPr>
    </w:p>
    <w:p w14:paraId="780901BB" w14:textId="77777777" w:rsidR="00E85772" w:rsidRPr="00691747" w:rsidRDefault="00E85772" w:rsidP="00E85772">
      <w:pPr>
        <w:spacing w:line="360" w:lineRule="auto"/>
        <w:ind w:right="26"/>
        <w:rPr>
          <w:rFonts w:asciiTheme="minorEastAsia" w:hAnsiTheme="minorEastAsia"/>
          <w:b/>
          <w:sz w:val="24"/>
          <w:szCs w:val="21"/>
        </w:rPr>
      </w:pPr>
    </w:p>
    <w:p w14:paraId="0C9463D0" w14:textId="77777777" w:rsidR="00E85772" w:rsidRPr="00691747" w:rsidRDefault="00E85772" w:rsidP="00E85772">
      <w:pPr>
        <w:spacing w:line="360" w:lineRule="auto"/>
        <w:ind w:right="26"/>
        <w:rPr>
          <w:rFonts w:asciiTheme="minorEastAsia" w:hAnsiTheme="minorEastAsia"/>
          <w:b/>
          <w:sz w:val="24"/>
          <w:szCs w:val="21"/>
        </w:rPr>
      </w:pPr>
    </w:p>
    <w:p w14:paraId="33C5E639" w14:textId="77777777" w:rsidR="00E85772" w:rsidRPr="00691747" w:rsidRDefault="00E85772" w:rsidP="00E85772">
      <w:pPr>
        <w:spacing w:line="360" w:lineRule="auto"/>
        <w:ind w:right="26"/>
        <w:rPr>
          <w:rFonts w:asciiTheme="minorEastAsia" w:hAnsiTheme="minorEastAsia"/>
          <w:b/>
          <w:sz w:val="24"/>
          <w:szCs w:val="21"/>
        </w:rPr>
      </w:pPr>
    </w:p>
    <w:p w14:paraId="4A1DF35F" w14:textId="77777777" w:rsidR="00E85772" w:rsidRPr="00691747" w:rsidRDefault="00E85772" w:rsidP="00E85772">
      <w:pPr>
        <w:spacing w:line="360" w:lineRule="auto"/>
        <w:ind w:right="26"/>
        <w:rPr>
          <w:rFonts w:asciiTheme="minorEastAsia" w:hAnsiTheme="minorEastAsia"/>
          <w:b/>
          <w:sz w:val="24"/>
          <w:szCs w:val="21"/>
        </w:rPr>
      </w:pPr>
    </w:p>
    <w:p w14:paraId="7A0E551B" w14:textId="77777777" w:rsidR="00E85772" w:rsidRPr="00691747" w:rsidRDefault="00E85772" w:rsidP="00E85772">
      <w:pPr>
        <w:spacing w:line="360" w:lineRule="auto"/>
        <w:ind w:right="26"/>
        <w:rPr>
          <w:rFonts w:asciiTheme="minorEastAsia" w:hAnsiTheme="minorEastAsia"/>
          <w:b/>
          <w:sz w:val="24"/>
          <w:szCs w:val="21"/>
        </w:rPr>
      </w:pPr>
      <w:r w:rsidRPr="00691747">
        <w:rPr>
          <w:rFonts w:asciiTheme="minorEastAsia" w:hAnsiTheme="minorEastAsia" w:hint="eastAsia"/>
          <w:b/>
          <w:sz w:val="24"/>
          <w:szCs w:val="21"/>
        </w:rPr>
        <w:t>签订地点：</w:t>
      </w:r>
      <w:r w:rsidRPr="00691747" w:rsidDel="00497F98">
        <w:rPr>
          <w:rFonts w:asciiTheme="minorEastAsia" w:hAnsiTheme="minorEastAsia" w:hint="eastAsia"/>
          <w:b/>
          <w:sz w:val="24"/>
          <w:szCs w:val="21"/>
        </w:rPr>
        <w:t xml:space="preserve"> </w:t>
      </w:r>
    </w:p>
    <w:p w14:paraId="12E3E599" w14:textId="77777777" w:rsidR="00E85772" w:rsidRPr="00691747" w:rsidRDefault="00E85772" w:rsidP="00E85772">
      <w:pPr>
        <w:spacing w:line="360" w:lineRule="auto"/>
        <w:ind w:right="26"/>
        <w:rPr>
          <w:rFonts w:asciiTheme="minorEastAsia" w:hAnsiTheme="minorEastAsia"/>
          <w:b/>
          <w:bCs/>
        </w:rPr>
      </w:pPr>
      <w:r w:rsidRPr="00691747">
        <w:rPr>
          <w:rFonts w:asciiTheme="minorEastAsia" w:hAnsiTheme="minorEastAsia" w:hint="eastAsia"/>
          <w:b/>
          <w:sz w:val="24"/>
          <w:szCs w:val="21"/>
        </w:rPr>
        <w:t>签 订 日：      年  月  日</w:t>
      </w:r>
    </w:p>
    <w:p w14:paraId="0E2EC290" w14:textId="07CBCABA" w:rsidR="00367AC9" w:rsidRPr="00691747" w:rsidRDefault="00367AC9" w:rsidP="00691747">
      <w:pPr>
        <w:pStyle w:val="Web"/>
        <w:spacing w:line="360" w:lineRule="auto"/>
        <w:ind w:firstLine="420"/>
        <w:rPr>
          <w:rFonts w:asciiTheme="minorEastAsia" w:eastAsiaTheme="minorEastAsia" w:hAnsiTheme="minorEastAsia" w:cs="Arial"/>
          <w:kern w:val="2"/>
          <w:szCs w:val="22"/>
        </w:rPr>
      </w:pPr>
    </w:p>
    <w:sectPr w:rsidR="00367AC9" w:rsidRPr="00691747">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9D63F" w14:textId="77777777" w:rsidR="00D83960" w:rsidRDefault="00D83960">
      <w:r>
        <w:separator/>
      </w:r>
    </w:p>
  </w:endnote>
  <w:endnote w:type="continuationSeparator" w:id="0">
    <w:p w14:paraId="1D9814C7" w14:textId="77777777" w:rsidR="00D83960" w:rsidRDefault="00D8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DAA7E" w14:textId="77777777" w:rsidR="00C36620" w:rsidRDefault="00C3662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CD29EBC" w14:textId="77777777" w:rsidR="00C36620" w:rsidRDefault="00C3662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129004"/>
      <w:docPartObj>
        <w:docPartGallery w:val="Page Numbers (Bottom of Page)"/>
        <w:docPartUnique/>
      </w:docPartObj>
    </w:sdtPr>
    <w:sdtEndPr/>
    <w:sdtContent>
      <w:p w14:paraId="5221C5E5" w14:textId="319FD40F" w:rsidR="00C36620" w:rsidRDefault="00C36620" w:rsidP="00397615">
        <w:pPr>
          <w:pStyle w:val="a4"/>
          <w:jc w:val="center"/>
        </w:pPr>
        <w:r>
          <w:fldChar w:fldCharType="begin"/>
        </w:r>
        <w:r>
          <w:instrText>PAGE   \* MERGEFORMAT</w:instrText>
        </w:r>
        <w:r>
          <w:fldChar w:fldCharType="separate"/>
        </w:r>
        <w:r w:rsidR="00BE1F4A" w:rsidRPr="00BE1F4A">
          <w:rPr>
            <w:noProof/>
            <w:lang w:val="zh-CN"/>
          </w:rPr>
          <w:t>36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5D244" w14:textId="77777777" w:rsidR="00C36620" w:rsidRDefault="00C366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05FAD" w14:textId="77777777" w:rsidR="00D83960" w:rsidRDefault="00D83960">
      <w:r>
        <w:separator/>
      </w:r>
    </w:p>
  </w:footnote>
  <w:footnote w:type="continuationSeparator" w:id="0">
    <w:p w14:paraId="048AC748" w14:textId="77777777" w:rsidR="00D83960" w:rsidRDefault="00D83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C9374" w14:textId="2225E36A" w:rsidR="00C36620" w:rsidRDefault="00C36620" w:rsidP="00691747">
    <w:pPr>
      <w:pStyle w:val="ad"/>
      <w:jc w:val="right"/>
    </w:pPr>
    <w: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45B9F" w14:textId="1260398B" w:rsidR="00C36620" w:rsidRDefault="00C36620" w:rsidP="00691747">
    <w:pPr>
      <w:pStyle w:val="ad"/>
      <w:jc w:val="right"/>
    </w:pPr>
    <w:r>
      <w:t>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D3E74" w14:textId="77777777" w:rsidR="00C36620" w:rsidRDefault="00C3662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6D"/>
    <w:rsid w:val="000024B1"/>
    <w:rsid w:val="00016AC2"/>
    <w:rsid w:val="00033661"/>
    <w:rsid w:val="00046EED"/>
    <w:rsid w:val="0005434F"/>
    <w:rsid w:val="00055836"/>
    <w:rsid w:val="00070EE7"/>
    <w:rsid w:val="00071AAA"/>
    <w:rsid w:val="000728B2"/>
    <w:rsid w:val="000859AF"/>
    <w:rsid w:val="0009376C"/>
    <w:rsid w:val="00095694"/>
    <w:rsid w:val="00097892"/>
    <w:rsid w:val="000F2535"/>
    <w:rsid w:val="001230AA"/>
    <w:rsid w:val="00125B55"/>
    <w:rsid w:val="001358E0"/>
    <w:rsid w:val="00144C04"/>
    <w:rsid w:val="0016436B"/>
    <w:rsid w:val="001650C1"/>
    <w:rsid w:val="001906B9"/>
    <w:rsid w:val="00193A05"/>
    <w:rsid w:val="00196F64"/>
    <w:rsid w:val="00197BC9"/>
    <w:rsid w:val="001B32BC"/>
    <w:rsid w:val="001B3D51"/>
    <w:rsid w:val="001C4FE4"/>
    <w:rsid w:val="001E53AF"/>
    <w:rsid w:val="001F0DD2"/>
    <w:rsid w:val="00204E3D"/>
    <w:rsid w:val="00205DCC"/>
    <w:rsid w:val="00210635"/>
    <w:rsid w:val="0021396A"/>
    <w:rsid w:val="0021747D"/>
    <w:rsid w:val="002216D9"/>
    <w:rsid w:val="00223BF6"/>
    <w:rsid w:val="00225994"/>
    <w:rsid w:val="00226DAC"/>
    <w:rsid w:val="0026287B"/>
    <w:rsid w:val="002648C5"/>
    <w:rsid w:val="00265E78"/>
    <w:rsid w:val="00267704"/>
    <w:rsid w:val="002A6991"/>
    <w:rsid w:val="002B61DE"/>
    <w:rsid w:val="002C66B8"/>
    <w:rsid w:val="002D674D"/>
    <w:rsid w:val="002D7944"/>
    <w:rsid w:val="002E47F0"/>
    <w:rsid w:val="003041E7"/>
    <w:rsid w:val="003211B8"/>
    <w:rsid w:val="0033360B"/>
    <w:rsid w:val="00342F20"/>
    <w:rsid w:val="003452CA"/>
    <w:rsid w:val="00367AC9"/>
    <w:rsid w:val="00371057"/>
    <w:rsid w:val="0039470D"/>
    <w:rsid w:val="003970D9"/>
    <w:rsid w:val="00397615"/>
    <w:rsid w:val="003A3E74"/>
    <w:rsid w:val="003C0FD0"/>
    <w:rsid w:val="003C47DA"/>
    <w:rsid w:val="003E5253"/>
    <w:rsid w:val="003F3FEE"/>
    <w:rsid w:val="004059F0"/>
    <w:rsid w:val="0040772D"/>
    <w:rsid w:val="00423154"/>
    <w:rsid w:val="004461CB"/>
    <w:rsid w:val="004B1F68"/>
    <w:rsid w:val="004C1AD9"/>
    <w:rsid w:val="004D0452"/>
    <w:rsid w:val="004F30CC"/>
    <w:rsid w:val="004F7E3F"/>
    <w:rsid w:val="0050059D"/>
    <w:rsid w:val="00520656"/>
    <w:rsid w:val="005216E7"/>
    <w:rsid w:val="005563DA"/>
    <w:rsid w:val="00560949"/>
    <w:rsid w:val="00565215"/>
    <w:rsid w:val="00573882"/>
    <w:rsid w:val="005B7729"/>
    <w:rsid w:val="005B7F6E"/>
    <w:rsid w:val="005D1A60"/>
    <w:rsid w:val="005F00A7"/>
    <w:rsid w:val="005F6E5D"/>
    <w:rsid w:val="00605999"/>
    <w:rsid w:val="00614296"/>
    <w:rsid w:val="00621A6F"/>
    <w:rsid w:val="006373C7"/>
    <w:rsid w:val="006412EB"/>
    <w:rsid w:val="006664DF"/>
    <w:rsid w:val="00691747"/>
    <w:rsid w:val="006A38F5"/>
    <w:rsid w:val="006B76EF"/>
    <w:rsid w:val="006C1F58"/>
    <w:rsid w:val="006C4D7F"/>
    <w:rsid w:val="006D3B66"/>
    <w:rsid w:val="006D64C2"/>
    <w:rsid w:val="006E0259"/>
    <w:rsid w:val="006F050A"/>
    <w:rsid w:val="006F1DBC"/>
    <w:rsid w:val="00702932"/>
    <w:rsid w:val="00705CF2"/>
    <w:rsid w:val="007124F6"/>
    <w:rsid w:val="00726946"/>
    <w:rsid w:val="007314F2"/>
    <w:rsid w:val="00731517"/>
    <w:rsid w:val="00741162"/>
    <w:rsid w:val="00771F12"/>
    <w:rsid w:val="00772BF3"/>
    <w:rsid w:val="00777CD8"/>
    <w:rsid w:val="00786CEA"/>
    <w:rsid w:val="007949E1"/>
    <w:rsid w:val="00796C88"/>
    <w:rsid w:val="007A2FA4"/>
    <w:rsid w:val="007B76E9"/>
    <w:rsid w:val="007F2843"/>
    <w:rsid w:val="00807834"/>
    <w:rsid w:val="00825BFF"/>
    <w:rsid w:val="008423D8"/>
    <w:rsid w:val="0086281D"/>
    <w:rsid w:val="00894074"/>
    <w:rsid w:val="008A24FC"/>
    <w:rsid w:val="008B40BE"/>
    <w:rsid w:val="008C1883"/>
    <w:rsid w:val="008C1E40"/>
    <w:rsid w:val="008D383D"/>
    <w:rsid w:val="00905F13"/>
    <w:rsid w:val="0093652A"/>
    <w:rsid w:val="00937F93"/>
    <w:rsid w:val="009537E0"/>
    <w:rsid w:val="009578EF"/>
    <w:rsid w:val="009616D5"/>
    <w:rsid w:val="00967A7F"/>
    <w:rsid w:val="00977224"/>
    <w:rsid w:val="00986DCF"/>
    <w:rsid w:val="009A2A5A"/>
    <w:rsid w:val="009A4051"/>
    <w:rsid w:val="009B4E2F"/>
    <w:rsid w:val="009C5E31"/>
    <w:rsid w:val="009D5F6A"/>
    <w:rsid w:val="009E1362"/>
    <w:rsid w:val="009E1649"/>
    <w:rsid w:val="009E372F"/>
    <w:rsid w:val="00A01303"/>
    <w:rsid w:val="00A07413"/>
    <w:rsid w:val="00A10AB5"/>
    <w:rsid w:val="00A124AC"/>
    <w:rsid w:val="00A20330"/>
    <w:rsid w:val="00A20B74"/>
    <w:rsid w:val="00A267D7"/>
    <w:rsid w:val="00A30AF6"/>
    <w:rsid w:val="00A37A16"/>
    <w:rsid w:val="00A42C79"/>
    <w:rsid w:val="00A65D90"/>
    <w:rsid w:val="00A67398"/>
    <w:rsid w:val="00A76CDE"/>
    <w:rsid w:val="00A8756A"/>
    <w:rsid w:val="00A95CEA"/>
    <w:rsid w:val="00AD437D"/>
    <w:rsid w:val="00AE0093"/>
    <w:rsid w:val="00AE6E4A"/>
    <w:rsid w:val="00AF5CE6"/>
    <w:rsid w:val="00B21C4E"/>
    <w:rsid w:val="00B44E8B"/>
    <w:rsid w:val="00BA0993"/>
    <w:rsid w:val="00BA5326"/>
    <w:rsid w:val="00BB19AF"/>
    <w:rsid w:val="00BB6FEB"/>
    <w:rsid w:val="00BD0AFD"/>
    <w:rsid w:val="00BD202E"/>
    <w:rsid w:val="00BE19DE"/>
    <w:rsid w:val="00BE1F4A"/>
    <w:rsid w:val="00C13218"/>
    <w:rsid w:val="00C2315D"/>
    <w:rsid w:val="00C36620"/>
    <w:rsid w:val="00C44BD1"/>
    <w:rsid w:val="00C47F8F"/>
    <w:rsid w:val="00C50FBE"/>
    <w:rsid w:val="00C6023C"/>
    <w:rsid w:val="00C67FEF"/>
    <w:rsid w:val="00C74E49"/>
    <w:rsid w:val="00C947C0"/>
    <w:rsid w:val="00CC3DC4"/>
    <w:rsid w:val="00CD1BE0"/>
    <w:rsid w:val="00CE391B"/>
    <w:rsid w:val="00D043F2"/>
    <w:rsid w:val="00D1196F"/>
    <w:rsid w:val="00D12A6A"/>
    <w:rsid w:val="00D1752F"/>
    <w:rsid w:val="00D415BC"/>
    <w:rsid w:val="00D80500"/>
    <w:rsid w:val="00D83960"/>
    <w:rsid w:val="00D9047C"/>
    <w:rsid w:val="00DA437F"/>
    <w:rsid w:val="00DA7499"/>
    <w:rsid w:val="00DD12CC"/>
    <w:rsid w:val="00DD6C62"/>
    <w:rsid w:val="00E13490"/>
    <w:rsid w:val="00E22688"/>
    <w:rsid w:val="00E244A9"/>
    <w:rsid w:val="00E30A47"/>
    <w:rsid w:val="00E604C4"/>
    <w:rsid w:val="00E648E6"/>
    <w:rsid w:val="00E676C0"/>
    <w:rsid w:val="00E85772"/>
    <w:rsid w:val="00E975DD"/>
    <w:rsid w:val="00EB2429"/>
    <w:rsid w:val="00EE076D"/>
    <w:rsid w:val="00EE33C7"/>
    <w:rsid w:val="00EF55A0"/>
    <w:rsid w:val="00F1705E"/>
    <w:rsid w:val="00F312AA"/>
    <w:rsid w:val="00F3284F"/>
    <w:rsid w:val="00F37516"/>
    <w:rsid w:val="00F400A3"/>
    <w:rsid w:val="00F82648"/>
    <w:rsid w:val="00F97147"/>
    <w:rsid w:val="00FA704C"/>
    <w:rsid w:val="00FB3596"/>
    <w:rsid w:val="00FB78C2"/>
    <w:rsid w:val="00FE130A"/>
    <w:rsid w:val="00FE4857"/>
    <w:rsid w:val="00FE4B8F"/>
    <w:rsid w:val="00FE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0173F2A"/>
  <w15:docId w15:val="{0052D2E8-6C22-4CE3-9A3E-054E931C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Char"/>
    <w:qFormat/>
    <w:rsid w:val="00EE076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E076D"/>
    <w:rPr>
      <w:rFonts w:ascii="Arial" w:eastAsia="黑体" w:hAnsi="Arial" w:cs="Times New Roman"/>
      <w:b/>
      <w:sz w:val="32"/>
      <w:szCs w:val="20"/>
    </w:rPr>
  </w:style>
  <w:style w:type="paragraph" w:styleId="a4">
    <w:name w:val="footer"/>
    <w:basedOn w:val="a"/>
    <w:link w:val="Char"/>
    <w:uiPriority w:val="99"/>
    <w:rsid w:val="00EE076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1"/>
    <w:link w:val="a4"/>
    <w:uiPriority w:val="99"/>
    <w:rsid w:val="00EE076D"/>
    <w:rPr>
      <w:rFonts w:ascii="Times New Roman" w:eastAsia="宋体" w:hAnsi="Times New Roman" w:cs="Times New Roman"/>
      <w:sz w:val="18"/>
      <w:szCs w:val="18"/>
    </w:rPr>
  </w:style>
  <w:style w:type="character" w:styleId="a5">
    <w:name w:val="page number"/>
    <w:basedOn w:val="a1"/>
    <w:rsid w:val="00EE076D"/>
  </w:style>
  <w:style w:type="paragraph" w:styleId="a6">
    <w:name w:val="Normal (Web)"/>
    <w:basedOn w:val="a"/>
    <w:rsid w:val="00EE076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EE076D"/>
    <w:rPr>
      <w:b/>
      <w:bCs/>
    </w:rPr>
  </w:style>
  <w:style w:type="character" w:styleId="a8">
    <w:name w:val="Hyperlink"/>
    <w:rsid w:val="00EE076D"/>
    <w:rPr>
      <w:color w:val="0000FF"/>
      <w:u w:val="single"/>
    </w:rPr>
  </w:style>
  <w:style w:type="paragraph" w:customStyle="1" w:styleId="wz1">
    <w:name w:val="wz1"/>
    <w:basedOn w:val="a"/>
    <w:rsid w:val="00EE076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0"/>
    <w:rsid w:val="00EE076D"/>
    <w:pPr>
      <w:spacing w:line="360" w:lineRule="auto"/>
    </w:pPr>
    <w:rPr>
      <w:rFonts w:ascii="仿宋_GB2312" w:eastAsia="仿宋_GB2312" w:hAnsi="Times New Roman" w:cs="Times New Roman"/>
      <w:color w:val="000000"/>
      <w:kern w:val="0"/>
      <w:sz w:val="24"/>
      <w:szCs w:val="28"/>
    </w:rPr>
  </w:style>
  <w:style w:type="character" w:customStyle="1" w:styleId="Char0">
    <w:name w:val="正文文本 Char"/>
    <w:basedOn w:val="a1"/>
    <w:link w:val="a9"/>
    <w:rsid w:val="00EE076D"/>
    <w:rPr>
      <w:rFonts w:ascii="仿宋_GB2312" w:eastAsia="仿宋_GB2312" w:hAnsi="Times New Roman" w:cs="Times New Roman"/>
      <w:color w:val="000000"/>
      <w:kern w:val="0"/>
      <w:sz w:val="24"/>
      <w:szCs w:val="28"/>
    </w:rPr>
  </w:style>
  <w:style w:type="character" w:customStyle="1" w:styleId="read">
    <w:name w:val="read"/>
    <w:basedOn w:val="a1"/>
    <w:rsid w:val="00EE076D"/>
  </w:style>
  <w:style w:type="paragraph" w:styleId="a0">
    <w:name w:val="Normal Indent"/>
    <w:basedOn w:val="a"/>
    <w:rsid w:val="00EE076D"/>
    <w:pPr>
      <w:ind w:firstLineChars="200" w:firstLine="420"/>
    </w:pPr>
    <w:rPr>
      <w:rFonts w:ascii="Times New Roman" w:eastAsia="宋体" w:hAnsi="Times New Roman" w:cs="Times New Roman"/>
      <w:szCs w:val="24"/>
    </w:rPr>
  </w:style>
  <w:style w:type="paragraph" w:styleId="aa">
    <w:name w:val="Body Text Indent"/>
    <w:basedOn w:val="a"/>
    <w:link w:val="Char1"/>
    <w:rsid w:val="00EE076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1">
    <w:name w:val="正文文本缩进 Char"/>
    <w:basedOn w:val="a1"/>
    <w:link w:val="aa"/>
    <w:rsid w:val="00EE076D"/>
    <w:rPr>
      <w:rFonts w:ascii="Times New Roman" w:eastAsia="方正仿宋简体" w:hAnsi="Times New Roman" w:cs="Times New Roman"/>
      <w:sz w:val="24"/>
      <w:szCs w:val="30"/>
    </w:rPr>
  </w:style>
  <w:style w:type="paragraph" w:styleId="20">
    <w:name w:val="Body Text Indent 2"/>
    <w:basedOn w:val="a"/>
    <w:link w:val="2Char0"/>
    <w:rsid w:val="00EE076D"/>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E076D"/>
    <w:rPr>
      <w:rFonts w:ascii="宋体" w:eastAsia="宋体" w:hAnsi="宋体" w:cs="Times New Roman"/>
      <w:sz w:val="28"/>
      <w:szCs w:val="20"/>
    </w:rPr>
  </w:style>
  <w:style w:type="paragraph" w:styleId="3">
    <w:name w:val="Body Text Indent 3"/>
    <w:basedOn w:val="a"/>
    <w:link w:val="3Char"/>
    <w:rsid w:val="00EE076D"/>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E076D"/>
    <w:rPr>
      <w:rFonts w:ascii="仿宋_GB2312" w:eastAsia="仿宋_GB2312" w:hAnsi="宋体" w:cs="Arial"/>
      <w:color w:val="000000"/>
      <w:sz w:val="24"/>
      <w:szCs w:val="24"/>
    </w:rPr>
  </w:style>
  <w:style w:type="paragraph" w:styleId="1">
    <w:name w:val="toc 1"/>
    <w:basedOn w:val="a"/>
    <w:next w:val="a"/>
    <w:autoRedefine/>
    <w:semiHidden/>
    <w:rsid w:val="00EE076D"/>
    <w:rPr>
      <w:rFonts w:ascii="Times New Roman" w:eastAsia="宋体" w:hAnsi="Times New Roman" w:cs="Times New Roman"/>
      <w:szCs w:val="24"/>
    </w:rPr>
  </w:style>
  <w:style w:type="paragraph" w:styleId="21">
    <w:name w:val="toc 2"/>
    <w:basedOn w:val="a"/>
    <w:next w:val="a"/>
    <w:autoRedefine/>
    <w:semiHidden/>
    <w:rsid w:val="00EE076D"/>
    <w:pPr>
      <w:ind w:leftChars="200" w:left="420"/>
    </w:pPr>
    <w:rPr>
      <w:rFonts w:ascii="Times New Roman" w:eastAsia="宋体" w:hAnsi="Times New Roman" w:cs="Times New Roman"/>
      <w:szCs w:val="24"/>
    </w:rPr>
  </w:style>
  <w:style w:type="paragraph" w:styleId="30">
    <w:name w:val="toc 3"/>
    <w:basedOn w:val="a"/>
    <w:next w:val="a"/>
    <w:autoRedefine/>
    <w:semiHidden/>
    <w:rsid w:val="00EE076D"/>
    <w:pPr>
      <w:ind w:leftChars="400" w:left="840"/>
    </w:pPr>
    <w:rPr>
      <w:rFonts w:ascii="Times New Roman" w:eastAsia="宋体" w:hAnsi="Times New Roman" w:cs="Times New Roman"/>
      <w:szCs w:val="24"/>
    </w:rPr>
  </w:style>
  <w:style w:type="paragraph" w:styleId="4">
    <w:name w:val="toc 4"/>
    <w:basedOn w:val="a"/>
    <w:next w:val="a"/>
    <w:autoRedefine/>
    <w:semiHidden/>
    <w:rsid w:val="00EE076D"/>
    <w:pPr>
      <w:ind w:leftChars="600" w:left="1260"/>
    </w:pPr>
    <w:rPr>
      <w:rFonts w:ascii="Times New Roman" w:eastAsia="宋体" w:hAnsi="Times New Roman" w:cs="Times New Roman"/>
      <w:szCs w:val="24"/>
    </w:rPr>
  </w:style>
  <w:style w:type="paragraph" w:styleId="5">
    <w:name w:val="toc 5"/>
    <w:basedOn w:val="a"/>
    <w:next w:val="a"/>
    <w:autoRedefine/>
    <w:semiHidden/>
    <w:rsid w:val="00EE076D"/>
    <w:pPr>
      <w:ind w:leftChars="800" w:left="1680"/>
    </w:pPr>
    <w:rPr>
      <w:rFonts w:ascii="Times New Roman" w:eastAsia="宋体" w:hAnsi="Times New Roman" w:cs="Times New Roman"/>
      <w:szCs w:val="24"/>
    </w:rPr>
  </w:style>
  <w:style w:type="paragraph" w:styleId="6">
    <w:name w:val="toc 6"/>
    <w:basedOn w:val="a"/>
    <w:next w:val="a"/>
    <w:autoRedefine/>
    <w:semiHidden/>
    <w:rsid w:val="00EE076D"/>
    <w:pPr>
      <w:ind w:leftChars="1000" w:left="2100"/>
    </w:pPr>
    <w:rPr>
      <w:rFonts w:ascii="Times New Roman" w:eastAsia="宋体" w:hAnsi="Times New Roman" w:cs="Times New Roman"/>
      <w:szCs w:val="24"/>
    </w:rPr>
  </w:style>
  <w:style w:type="paragraph" w:styleId="7">
    <w:name w:val="toc 7"/>
    <w:basedOn w:val="a"/>
    <w:next w:val="a"/>
    <w:autoRedefine/>
    <w:semiHidden/>
    <w:rsid w:val="00EE076D"/>
    <w:pPr>
      <w:ind w:leftChars="1200" w:left="2520"/>
    </w:pPr>
    <w:rPr>
      <w:rFonts w:ascii="Times New Roman" w:eastAsia="宋体" w:hAnsi="Times New Roman" w:cs="Times New Roman"/>
      <w:szCs w:val="24"/>
    </w:rPr>
  </w:style>
  <w:style w:type="paragraph" w:styleId="8">
    <w:name w:val="toc 8"/>
    <w:basedOn w:val="a"/>
    <w:next w:val="a"/>
    <w:autoRedefine/>
    <w:semiHidden/>
    <w:rsid w:val="00EE076D"/>
    <w:pPr>
      <w:ind w:leftChars="1400" w:left="2940"/>
    </w:pPr>
    <w:rPr>
      <w:rFonts w:ascii="Times New Roman" w:eastAsia="宋体" w:hAnsi="Times New Roman" w:cs="Times New Roman"/>
      <w:szCs w:val="24"/>
    </w:rPr>
  </w:style>
  <w:style w:type="paragraph" w:styleId="9">
    <w:name w:val="toc 9"/>
    <w:basedOn w:val="a"/>
    <w:next w:val="a"/>
    <w:autoRedefine/>
    <w:semiHidden/>
    <w:rsid w:val="00EE076D"/>
    <w:pPr>
      <w:ind w:leftChars="1600" w:left="3360"/>
    </w:pPr>
    <w:rPr>
      <w:rFonts w:ascii="Times New Roman" w:eastAsia="宋体" w:hAnsi="Times New Roman" w:cs="Times New Roman"/>
      <w:szCs w:val="24"/>
    </w:rPr>
  </w:style>
  <w:style w:type="paragraph" w:customStyle="1" w:styleId="ab">
    <w:rsid w:val="00EE076D"/>
    <w:pPr>
      <w:widowControl w:val="0"/>
      <w:jc w:val="both"/>
    </w:pPr>
  </w:style>
  <w:style w:type="paragraph" w:styleId="ac">
    <w:name w:val="Balloon Text"/>
    <w:basedOn w:val="a"/>
    <w:link w:val="Char2"/>
    <w:semiHidden/>
    <w:rsid w:val="00EE076D"/>
    <w:rPr>
      <w:rFonts w:ascii="Times New Roman" w:eastAsia="宋体" w:hAnsi="Times New Roman" w:cs="Times New Roman"/>
      <w:sz w:val="18"/>
      <w:szCs w:val="18"/>
    </w:rPr>
  </w:style>
  <w:style w:type="character" w:customStyle="1" w:styleId="Char2">
    <w:name w:val="批注框文本 Char"/>
    <w:basedOn w:val="a1"/>
    <w:link w:val="ac"/>
    <w:semiHidden/>
    <w:rsid w:val="00EE076D"/>
    <w:rPr>
      <w:rFonts w:ascii="Times New Roman" w:eastAsia="宋体" w:hAnsi="Times New Roman" w:cs="Times New Roman"/>
      <w:sz w:val="18"/>
      <w:szCs w:val="18"/>
    </w:rPr>
  </w:style>
  <w:style w:type="paragraph" w:styleId="ad">
    <w:name w:val="header"/>
    <w:basedOn w:val="a"/>
    <w:link w:val="Char3"/>
    <w:rsid w:val="00EE07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1"/>
    <w:link w:val="ad"/>
    <w:rsid w:val="00EE076D"/>
    <w:rPr>
      <w:rFonts w:ascii="Times New Roman" w:eastAsia="宋体" w:hAnsi="Times New Roman" w:cs="Times New Roman"/>
      <w:sz w:val="18"/>
      <w:szCs w:val="18"/>
    </w:rPr>
  </w:style>
  <w:style w:type="paragraph" w:customStyle="1" w:styleId="Char4">
    <w:name w:val="Char"/>
    <w:basedOn w:val="a"/>
    <w:rsid w:val="00EE076D"/>
    <w:rPr>
      <w:rFonts w:ascii="Times New Roman" w:eastAsia="宋体" w:hAnsi="Times New Roman" w:cs="Times New Roman"/>
      <w:szCs w:val="24"/>
    </w:rPr>
  </w:style>
  <w:style w:type="paragraph" w:customStyle="1" w:styleId="Char10">
    <w:name w:val="Char1"/>
    <w:basedOn w:val="a"/>
    <w:autoRedefine/>
    <w:rsid w:val="00EE076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E076D"/>
    <w:rPr>
      <w:rFonts w:ascii="Times New Roman" w:eastAsia="宋体" w:hAnsi="Times New Roman" w:cs="Times New Roman"/>
      <w:szCs w:val="24"/>
    </w:rPr>
  </w:style>
  <w:style w:type="character" w:styleId="ae">
    <w:name w:val="annotation reference"/>
    <w:rsid w:val="00EE076D"/>
    <w:rPr>
      <w:sz w:val="21"/>
      <w:szCs w:val="21"/>
    </w:rPr>
  </w:style>
  <w:style w:type="paragraph" w:styleId="af">
    <w:name w:val="annotation text"/>
    <w:basedOn w:val="a"/>
    <w:link w:val="Char5"/>
    <w:rsid w:val="00EE076D"/>
    <w:pPr>
      <w:jc w:val="left"/>
    </w:pPr>
    <w:rPr>
      <w:rFonts w:ascii="Times New Roman" w:eastAsia="宋体" w:hAnsi="Times New Roman" w:cs="Times New Roman"/>
      <w:szCs w:val="24"/>
      <w:lang w:val="x-none" w:eastAsia="x-none"/>
    </w:rPr>
  </w:style>
  <w:style w:type="character" w:customStyle="1" w:styleId="Char5">
    <w:name w:val="批注文字 Char"/>
    <w:basedOn w:val="a1"/>
    <w:link w:val="af"/>
    <w:rsid w:val="00EE076D"/>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E076D"/>
    <w:rPr>
      <w:rFonts w:ascii="Times New Roman" w:eastAsia="宋体" w:hAnsi="Times New Roman" w:cs="Times New Roman"/>
      <w:szCs w:val="24"/>
    </w:rPr>
  </w:style>
  <w:style w:type="paragraph" w:customStyle="1" w:styleId="CharChar">
    <w:name w:val="Char Char"/>
    <w:basedOn w:val="a"/>
    <w:rsid w:val="00EE076D"/>
    <w:rPr>
      <w:rFonts w:ascii="Times New Roman" w:eastAsia="宋体" w:hAnsi="Times New Roman" w:cs="Times New Roman"/>
      <w:szCs w:val="20"/>
    </w:rPr>
  </w:style>
  <w:style w:type="paragraph" w:styleId="HTML">
    <w:name w:val="HTML Preformatted"/>
    <w:basedOn w:val="a"/>
    <w:link w:val="HTMLChar"/>
    <w:uiPriority w:val="99"/>
    <w:unhideWhenUsed/>
    <w:rsid w:val="00EE0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1"/>
    <w:link w:val="HTML"/>
    <w:uiPriority w:val="99"/>
    <w:rsid w:val="00EE076D"/>
    <w:rPr>
      <w:rFonts w:ascii="宋体" w:eastAsia="宋体" w:hAnsi="宋体" w:cs="Times New Roman"/>
      <w:kern w:val="0"/>
      <w:sz w:val="24"/>
      <w:szCs w:val="24"/>
      <w:lang w:val="x-none" w:eastAsia="x-none"/>
    </w:rPr>
  </w:style>
  <w:style w:type="paragraph" w:styleId="af0">
    <w:name w:val="annotation subject"/>
    <w:basedOn w:val="af"/>
    <w:next w:val="af"/>
    <w:link w:val="Char6"/>
    <w:rsid w:val="00EE076D"/>
    <w:rPr>
      <w:b/>
      <w:bCs/>
    </w:rPr>
  </w:style>
  <w:style w:type="character" w:customStyle="1" w:styleId="Char6">
    <w:name w:val="批注主题 Char"/>
    <w:basedOn w:val="Char5"/>
    <w:link w:val="af0"/>
    <w:rsid w:val="00EE076D"/>
    <w:rPr>
      <w:rFonts w:ascii="Times New Roman" w:eastAsia="宋体" w:hAnsi="Times New Roman" w:cs="Times New Roman"/>
      <w:b/>
      <w:bCs/>
      <w:szCs w:val="24"/>
      <w:lang w:val="x-none" w:eastAsia="x-none"/>
    </w:rPr>
  </w:style>
  <w:style w:type="paragraph" w:styleId="af1">
    <w:name w:val="Revision"/>
    <w:hidden/>
    <w:uiPriority w:val="99"/>
    <w:semiHidden/>
    <w:rsid w:val="00EE076D"/>
    <w:rPr>
      <w:rFonts w:ascii="Times New Roman" w:eastAsia="宋体" w:hAnsi="Times New Roman" w:cs="Times New Roman"/>
      <w:szCs w:val="24"/>
    </w:rPr>
  </w:style>
  <w:style w:type="character" w:styleId="af2">
    <w:name w:val="FollowedHyperlink"/>
    <w:basedOn w:val="a1"/>
    <w:uiPriority w:val="99"/>
    <w:semiHidden/>
    <w:unhideWhenUsed/>
    <w:rsid w:val="00EE076D"/>
    <w:rPr>
      <w:color w:val="800080" w:themeColor="followedHyperlink"/>
      <w:u w:val="single"/>
    </w:rPr>
  </w:style>
  <w:style w:type="paragraph" w:customStyle="1" w:styleId="Web">
    <w:name w:val="普通 (Web)"/>
    <w:basedOn w:val="a"/>
    <w:rsid w:val="007124F6"/>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E979A-480A-4CFB-8A1B-33EA54A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39</Pages>
  <Words>4555</Words>
  <Characters>25968</Characters>
  <Application>Microsoft Office Word</Application>
  <DocSecurity>0</DocSecurity>
  <Lines>216</Lines>
  <Paragraphs>60</Paragraphs>
  <ScaleCrop>false</ScaleCrop>
  <Company>Lenovo</Company>
  <LinksUpToDate>false</LinksUpToDate>
  <CharactersWithSpaces>30463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戴维</dc:creator>
  <cp:lastModifiedBy>陈莉</cp:lastModifiedBy>
  <cp:revision>17</cp:revision>
  <cp:lastPrinted>2020-01-09T06:05:00Z</cp:lastPrinted>
  <dcterms:created xsi:type="dcterms:W3CDTF">2019-11-12T02:32:00Z</dcterms:created>
  <dcterms:modified xsi:type="dcterms:W3CDTF">2020-01-09T06:05:00Z</dcterms:modified>
</cp:coreProperties>
</file>