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107A1" w14:textId="77777777" w:rsidR="00BC161D" w:rsidRPr="00BC161D" w:rsidRDefault="00BC161D" w:rsidP="00BC161D">
      <w:pPr>
        <w:adjustRightInd w:val="0"/>
        <w:snapToGrid w:val="0"/>
        <w:jc w:val="center"/>
        <w:rPr>
          <w:rFonts w:ascii="彩虹粗仿宋" w:eastAsia="彩虹粗仿宋" w:hAnsi="宋体" w:cs="Arial" w:hint="eastAsia"/>
          <w:sz w:val="24"/>
          <w:szCs w:val="24"/>
        </w:rPr>
      </w:pPr>
      <w:bookmarkStart w:id="0" w:name="_GoBack"/>
      <w:bookmarkEnd w:id="0"/>
    </w:p>
    <w:p w14:paraId="449E8C98" w14:textId="77777777" w:rsidR="00BC161D" w:rsidRPr="00BC161D" w:rsidRDefault="00BC161D" w:rsidP="00BC161D">
      <w:pPr>
        <w:adjustRightInd w:val="0"/>
        <w:snapToGrid w:val="0"/>
        <w:jc w:val="center"/>
        <w:rPr>
          <w:rFonts w:ascii="彩虹粗仿宋" w:eastAsia="彩虹粗仿宋" w:hAnsi="宋体" w:cs="Arial"/>
          <w:sz w:val="24"/>
          <w:szCs w:val="24"/>
        </w:rPr>
      </w:pPr>
    </w:p>
    <w:p w14:paraId="11848CA5" w14:textId="77777777" w:rsidR="00BC161D" w:rsidRPr="00BC161D" w:rsidRDefault="00BC161D" w:rsidP="00BC161D">
      <w:pPr>
        <w:adjustRightInd w:val="0"/>
        <w:snapToGrid w:val="0"/>
        <w:jc w:val="center"/>
        <w:rPr>
          <w:rFonts w:ascii="彩虹粗仿宋" w:eastAsia="彩虹粗仿宋" w:hAnsi="宋体" w:cs="Arial"/>
          <w:sz w:val="24"/>
          <w:szCs w:val="24"/>
        </w:rPr>
      </w:pPr>
    </w:p>
    <w:p w14:paraId="25145F39" w14:textId="77777777" w:rsidR="00BC161D" w:rsidRPr="00BC161D" w:rsidRDefault="00BC161D" w:rsidP="00BC161D">
      <w:pPr>
        <w:adjustRightInd w:val="0"/>
        <w:snapToGrid w:val="0"/>
        <w:jc w:val="center"/>
        <w:rPr>
          <w:rFonts w:ascii="彩虹粗仿宋" w:eastAsia="彩虹粗仿宋" w:hAnsi="宋体" w:cs="Arial"/>
          <w:sz w:val="24"/>
          <w:szCs w:val="24"/>
        </w:rPr>
      </w:pPr>
    </w:p>
    <w:p w14:paraId="1995D9E9" w14:textId="77777777" w:rsidR="00BC161D" w:rsidRPr="00BC161D" w:rsidRDefault="00BC161D" w:rsidP="00BC161D">
      <w:pPr>
        <w:adjustRightInd w:val="0"/>
        <w:snapToGrid w:val="0"/>
        <w:jc w:val="center"/>
        <w:rPr>
          <w:rFonts w:ascii="彩虹粗仿宋" w:eastAsia="彩虹粗仿宋" w:hAnsi="宋体" w:cs="Arial"/>
          <w:sz w:val="24"/>
          <w:szCs w:val="24"/>
        </w:rPr>
      </w:pPr>
    </w:p>
    <w:p w14:paraId="24D58F12" w14:textId="77777777" w:rsidR="00BC161D" w:rsidRPr="00BC161D" w:rsidRDefault="00BC161D" w:rsidP="00BC161D">
      <w:pPr>
        <w:adjustRightInd w:val="0"/>
        <w:snapToGrid w:val="0"/>
        <w:jc w:val="center"/>
        <w:rPr>
          <w:rFonts w:ascii="彩虹粗仿宋" w:eastAsia="彩虹粗仿宋" w:hAnsi="宋体" w:cs="Arial"/>
          <w:sz w:val="24"/>
          <w:szCs w:val="24"/>
        </w:rPr>
      </w:pPr>
    </w:p>
    <w:p w14:paraId="2FDE6DB2" w14:textId="77777777" w:rsidR="00BC161D" w:rsidRPr="00BC161D" w:rsidRDefault="00BC161D" w:rsidP="00BC161D">
      <w:pPr>
        <w:adjustRightInd w:val="0"/>
        <w:snapToGrid w:val="0"/>
        <w:jc w:val="center"/>
        <w:rPr>
          <w:rFonts w:ascii="彩虹粗仿宋" w:eastAsia="彩虹粗仿宋" w:hAnsi="宋体" w:cs="Arial"/>
          <w:sz w:val="24"/>
          <w:szCs w:val="24"/>
        </w:rPr>
      </w:pPr>
    </w:p>
    <w:p w14:paraId="03231C6F" w14:textId="77777777" w:rsidR="00BC161D" w:rsidRPr="00BC161D" w:rsidRDefault="00BC161D" w:rsidP="00BC161D">
      <w:pPr>
        <w:adjustRightInd w:val="0"/>
        <w:snapToGrid w:val="0"/>
        <w:jc w:val="center"/>
        <w:rPr>
          <w:rFonts w:ascii="彩虹粗仿宋" w:eastAsia="彩虹粗仿宋" w:hAnsi="宋体" w:cs="Arial"/>
          <w:sz w:val="24"/>
          <w:szCs w:val="24"/>
        </w:rPr>
      </w:pPr>
    </w:p>
    <w:p w14:paraId="75068ED6" w14:textId="77777777" w:rsidR="00BC161D" w:rsidRPr="00BC161D" w:rsidRDefault="00BC161D" w:rsidP="00BC161D">
      <w:pPr>
        <w:adjustRightInd w:val="0"/>
        <w:snapToGrid w:val="0"/>
        <w:jc w:val="center"/>
        <w:rPr>
          <w:rFonts w:ascii="彩虹粗仿宋" w:eastAsia="彩虹粗仿宋" w:hAnsi="宋体" w:cs="Arial"/>
          <w:sz w:val="24"/>
          <w:szCs w:val="24"/>
        </w:rPr>
      </w:pPr>
    </w:p>
    <w:p w14:paraId="5293DFE2" w14:textId="77777777" w:rsidR="00BC161D" w:rsidRPr="00BC161D" w:rsidRDefault="00BC161D" w:rsidP="00BC161D">
      <w:pPr>
        <w:adjustRightInd w:val="0"/>
        <w:snapToGrid w:val="0"/>
        <w:jc w:val="center"/>
        <w:rPr>
          <w:rFonts w:ascii="彩虹粗仿宋" w:eastAsia="彩虹粗仿宋" w:hAnsi="宋体" w:cs="Arial"/>
          <w:sz w:val="24"/>
          <w:szCs w:val="24"/>
        </w:rPr>
      </w:pPr>
    </w:p>
    <w:p w14:paraId="0E00C80E" w14:textId="4CBB0FDB" w:rsidR="00BC161D" w:rsidRPr="00BC161D" w:rsidRDefault="00BC161D" w:rsidP="00BC161D">
      <w:pPr>
        <w:adjustRightInd w:val="0"/>
        <w:snapToGrid w:val="0"/>
        <w:jc w:val="center"/>
        <w:rPr>
          <w:rFonts w:ascii="彩虹粗仿宋" w:eastAsia="彩虹粗仿宋" w:hAnsi="宋体" w:cs="Arial"/>
          <w:b/>
          <w:sz w:val="44"/>
          <w:szCs w:val="24"/>
        </w:rPr>
      </w:pPr>
      <w:proofErr w:type="gramStart"/>
      <w:r w:rsidRPr="00BC161D">
        <w:rPr>
          <w:rFonts w:ascii="彩虹粗仿宋" w:eastAsia="彩虹粗仿宋" w:hAnsi="宋体" w:cs="Arial" w:hint="eastAsia"/>
          <w:b/>
          <w:sz w:val="44"/>
          <w:szCs w:val="24"/>
        </w:rPr>
        <w:t>兴全</w:t>
      </w:r>
      <w:r w:rsidR="000F2D86">
        <w:rPr>
          <w:rFonts w:ascii="彩虹粗仿宋" w:eastAsia="彩虹粗仿宋" w:hAnsi="宋体" w:cs="Arial" w:hint="eastAsia"/>
          <w:b/>
          <w:sz w:val="44"/>
          <w:szCs w:val="24"/>
        </w:rPr>
        <w:t>沪港</w:t>
      </w:r>
      <w:proofErr w:type="gramEnd"/>
      <w:r w:rsidR="000F2D86">
        <w:rPr>
          <w:rFonts w:ascii="彩虹粗仿宋" w:eastAsia="彩虹粗仿宋" w:hAnsi="宋体" w:cs="Arial" w:hint="eastAsia"/>
          <w:b/>
          <w:sz w:val="44"/>
          <w:szCs w:val="24"/>
        </w:rPr>
        <w:t>深两年持有期</w:t>
      </w:r>
      <w:r w:rsidRPr="00BC161D">
        <w:rPr>
          <w:rFonts w:ascii="彩虹粗仿宋" w:eastAsia="彩虹粗仿宋" w:hAnsi="宋体" w:cs="Arial" w:hint="eastAsia"/>
          <w:b/>
          <w:sz w:val="44"/>
          <w:szCs w:val="24"/>
        </w:rPr>
        <w:t>混合型证券投资基金</w:t>
      </w:r>
    </w:p>
    <w:p w14:paraId="4F078A97" w14:textId="761470EA" w:rsidR="00BC161D" w:rsidRPr="00BC161D" w:rsidRDefault="00BC161D" w:rsidP="00BC161D">
      <w:pPr>
        <w:adjustRightInd w:val="0"/>
        <w:snapToGrid w:val="0"/>
        <w:jc w:val="center"/>
        <w:rPr>
          <w:rFonts w:ascii="彩虹粗仿宋" w:eastAsia="彩虹粗仿宋" w:hAnsi="宋体" w:cs="Arial"/>
          <w:b/>
          <w:sz w:val="44"/>
          <w:szCs w:val="24"/>
        </w:rPr>
      </w:pPr>
      <w:r w:rsidRPr="00BC161D">
        <w:rPr>
          <w:rFonts w:ascii="彩虹粗仿宋" w:eastAsia="彩虹粗仿宋" w:hAnsi="宋体" w:cs="Arial" w:hint="eastAsia"/>
          <w:b/>
          <w:sz w:val="44"/>
          <w:szCs w:val="24"/>
        </w:rPr>
        <w:t>托管协议</w:t>
      </w:r>
    </w:p>
    <w:p w14:paraId="6F5CA3F6"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500AFDCA"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50B71E1A"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1C0A9E9E"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5E73DEB3"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1E3367EC"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35269BFB"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253ABE75"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4FDEAEA1"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2CDE253D"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61476B53"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0BED4B03" w14:textId="04E87703" w:rsidR="00BC161D" w:rsidRPr="00BC161D" w:rsidRDefault="00BC161D" w:rsidP="00BC161D">
      <w:pPr>
        <w:adjustRightInd w:val="0"/>
        <w:snapToGrid w:val="0"/>
        <w:jc w:val="center"/>
        <w:outlineLvl w:val="0"/>
        <w:rPr>
          <w:rFonts w:ascii="彩虹粗仿宋" w:eastAsia="彩虹粗仿宋" w:hAnsi="宋体" w:cs="Arial"/>
          <w:b/>
          <w:bCs/>
          <w:sz w:val="28"/>
          <w:szCs w:val="24"/>
        </w:rPr>
      </w:pPr>
      <w:r w:rsidRPr="00BC161D">
        <w:rPr>
          <w:rFonts w:ascii="彩虹粗仿宋" w:eastAsia="彩虹粗仿宋" w:hAnsi="宋体" w:cs="Arial" w:hint="eastAsia"/>
          <w:b/>
          <w:bCs/>
          <w:sz w:val="28"/>
          <w:szCs w:val="24"/>
        </w:rPr>
        <w:t>基金管理人：</w:t>
      </w:r>
      <w:proofErr w:type="gramStart"/>
      <w:r w:rsidR="00EE7266">
        <w:rPr>
          <w:rFonts w:ascii="彩虹粗仿宋" w:eastAsia="彩虹粗仿宋" w:hAnsi="宋体" w:cs="Arial" w:hint="eastAsia"/>
          <w:b/>
          <w:bCs/>
          <w:sz w:val="28"/>
          <w:szCs w:val="24"/>
        </w:rPr>
        <w:t>兴证全球</w:t>
      </w:r>
      <w:proofErr w:type="gramEnd"/>
      <w:r w:rsidR="00EE7266">
        <w:rPr>
          <w:rFonts w:ascii="彩虹粗仿宋" w:eastAsia="彩虹粗仿宋" w:hAnsi="宋体" w:cs="Arial" w:hint="eastAsia"/>
          <w:b/>
          <w:bCs/>
          <w:sz w:val="28"/>
          <w:szCs w:val="24"/>
        </w:rPr>
        <w:t>基金</w:t>
      </w:r>
      <w:r w:rsidRPr="00BC161D">
        <w:rPr>
          <w:rFonts w:ascii="彩虹粗仿宋" w:eastAsia="彩虹粗仿宋" w:hAnsi="宋体" w:cs="Arial" w:hint="eastAsia"/>
          <w:b/>
          <w:bCs/>
          <w:sz w:val="28"/>
          <w:szCs w:val="24"/>
        </w:rPr>
        <w:t>管理有限公司</w:t>
      </w:r>
    </w:p>
    <w:p w14:paraId="29636F3C" w14:textId="26DBE837" w:rsidR="00BC161D" w:rsidRPr="00BC161D" w:rsidRDefault="00BC161D" w:rsidP="00BC161D">
      <w:pPr>
        <w:adjustRightInd w:val="0"/>
        <w:snapToGrid w:val="0"/>
        <w:jc w:val="center"/>
        <w:outlineLvl w:val="0"/>
        <w:rPr>
          <w:rFonts w:ascii="彩虹粗仿宋" w:eastAsia="彩虹粗仿宋" w:hAnsi="宋体" w:cs="Arial"/>
          <w:b/>
          <w:bCs/>
          <w:sz w:val="28"/>
          <w:szCs w:val="24"/>
        </w:rPr>
      </w:pPr>
      <w:r w:rsidRPr="00BC161D">
        <w:rPr>
          <w:rFonts w:ascii="彩虹粗仿宋" w:eastAsia="彩虹粗仿宋" w:hAnsi="宋体" w:cs="Arial" w:hint="eastAsia"/>
          <w:b/>
          <w:bCs/>
          <w:sz w:val="28"/>
          <w:szCs w:val="24"/>
        </w:rPr>
        <w:t xml:space="preserve">  基金托管人：中国建设银行股份有限公司</w:t>
      </w:r>
    </w:p>
    <w:p w14:paraId="66AF0CAA"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6485B49D"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520417AD" w14:textId="63A299E6" w:rsidR="00BC161D" w:rsidRPr="00BC161D" w:rsidRDefault="00BC161D" w:rsidP="00AF15C1">
      <w:pPr>
        <w:adjustRightInd w:val="0"/>
        <w:snapToGrid w:val="0"/>
        <w:outlineLvl w:val="0"/>
        <w:rPr>
          <w:rFonts w:ascii="彩虹粗仿宋" w:eastAsia="彩虹粗仿宋" w:hAnsi="宋体" w:cs="Arial"/>
          <w:sz w:val="24"/>
          <w:szCs w:val="24"/>
        </w:rPr>
      </w:pPr>
    </w:p>
    <w:p w14:paraId="020D2F2E" w14:textId="11A1782E" w:rsidR="00BC161D" w:rsidRPr="00BC161D" w:rsidRDefault="006A3FA8" w:rsidP="00AF15C1">
      <w:pPr>
        <w:adjustRightInd w:val="0"/>
        <w:snapToGrid w:val="0"/>
        <w:jc w:val="center"/>
        <w:outlineLvl w:val="0"/>
        <w:rPr>
          <w:rFonts w:ascii="彩虹粗仿宋" w:eastAsia="彩虹粗仿宋" w:hAnsi="宋体" w:cs="Arial"/>
          <w:sz w:val="24"/>
          <w:szCs w:val="24"/>
        </w:rPr>
      </w:pPr>
      <w:r>
        <w:rPr>
          <w:rFonts w:ascii="彩虹粗仿宋" w:eastAsia="彩虹粗仿宋" w:hAnsi="宋体" w:cs="Arial" w:hint="eastAsia"/>
          <w:sz w:val="24"/>
          <w:szCs w:val="24"/>
        </w:rPr>
        <w:t>二零</w:t>
      </w:r>
      <w:r w:rsidR="00620B20">
        <w:rPr>
          <w:rFonts w:ascii="彩虹粗仿宋" w:eastAsia="彩虹粗仿宋" w:hAnsi="宋体" w:cs="Arial" w:hint="eastAsia"/>
          <w:sz w:val="24"/>
          <w:szCs w:val="24"/>
        </w:rPr>
        <w:t>二零</w:t>
      </w:r>
      <w:r w:rsidR="00BC161D" w:rsidRPr="00BC161D">
        <w:rPr>
          <w:rFonts w:ascii="彩虹粗仿宋" w:eastAsia="彩虹粗仿宋" w:hAnsi="宋体" w:cs="Arial" w:hint="eastAsia"/>
          <w:sz w:val="24"/>
          <w:szCs w:val="24"/>
        </w:rPr>
        <w:t>年</w:t>
      </w:r>
      <w:r w:rsidR="00EE7266">
        <w:rPr>
          <w:rFonts w:ascii="彩虹粗仿宋" w:eastAsia="彩虹粗仿宋" w:hAnsi="宋体" w:cs="Arial" w:hint="eastAsia"/>
          <w:sz w:val="24"/>
          <w:szCs w:val="24"/>
        </w:rPr>
        <w:t>三</w:t>
      </w:r>
      <w:r w:rsidR="00BC161D" w:rsidRPr="00BC161D">
        <w:rPr>
          <w:rFonts w:ascii="彩虹粗仿宋" w:eastAsia="彩虹粗仿宋" w:hAnsi="宋体" w:cs="Arial" w:hint="eastAsia"/>
          <w:sz w:val="24"/>
          <w:szCs w:val="24"/>
        </w:rPr>
        <w:t>月</w:t>
      </w:r>
    </w:p>
    <w:p w14:paraId="3EC82B58" w14:textId="1637F285" w:rsidR="00BC161D" w:rsidRPr="00BC161D" w:rsidRDefault="00BC161D" w:rsidP="00F833AD">
      <w:pPr>
        <w:adjustRightInd w:val="0"/>
        <w:snapToGrid w:val="0"/>
        <w:rPr>
          <w:rFonts w:ascii="彩虹粗仿宋" w:eastAsia="彩虹粗仿宋" w:hAnsi="宋体" w:cs="Arial"/>
          <w:bCs/>
          <w:sz w:val="24"/>
          <w:szCs w:val="24"/>
        </w:rPr>
        <w:sectPr w:rsidR="00BC161D" w:rsidRPr="00BC161D">
          <w:footerReference w:type="even" r:id="rId9"/>
          <w:footerReference w:type="default" r:id="rId10"/>
          <w:pgSz w:w="11906" w:h="16838" w:code="9"/>
          <w:pgMar w:top="1418" w:right="1701" w:bottom="1418" w:left="1701" w:header="851" w:footer="992" w:gutter="0"/>
          <w:cols w:space="425"/>
          <w:docGrid w:type="lines" w:linePitch="312"/>
        </w:sectPr>
      </w:pPr>
    </w:p>
    <w:p w14:paraId="78810323" w14:textId="77777777" w:rsidR="00BC161D" w:rsidRPr="00BC161D" w:rsidRDefault="00BC161D" w:rsidP="00BC161D">
      <w:pPr>
        <w:jc w:val="center"/>
        <w:rPr>
          <w:rFonts w:ascii="彩虹粗仿宋" w:eastAsia="彩虹粗仿宋" w:hAnsi="Times New Roman" w:cs="Times New Roman"/>
          <w:b/>
          <w:bCs/>
          <w:sz w:val="30"/>
          <w:szCs w:val="24"/>
        </w:rPr>
      </w:pPr>
      <w:r w:rsidRPr="00BC161D">
        <w:rPr>
          <w:rFonts w:ascii="彩虹粗仿宋" w:eastAsia="彩虹粗仿宋" w:hAnsi="Times New Roman" w:cs="Times New Roman" w:hint="eastAsia"/>
          <w:b/>
          <w:bCs/>
          <w:sz w:val="30"/>
          <w:szCs w:val="24"/>
        </w:rPr>
        <w:lastRenderedPageBreak/>
        <w:t>目    录</w:t>
      </w:r>
    </w:p>
    <w:p w14:paraId="08624403" w14:textId="07A43A8A" w:rsidR="00BC161D" w:rsidRPr="006F7A6E" w:rsidRDefault="00BC161D" w:rsidP="00BC161D">
      <w:pPr>
        <w:tabs>
          <w:tab w:val="right" w:leader="dot" w:pos="8494"/>
        </w:tabs>
        <w:ind w:leftChars="200" w:left="420"/>
        <w:rPr>
          <w:rFonts w:ascii="彩虹粗仿宋" w:eastAsia="彩虹粗仿宋" w:hAnsi="宋体" w:cs="Times New Roman"/>
          <w:noProof/>
          <w:sz w:val="28"/>
          <w:szCs w:val="28"/>
        </w:rPr>
      </w:pPr>
      <w:r w:rsidRPr="006F7A6E">
        <w:rPr>
          <w:rFonts w:ascii="彩虹粗仿宋" w:eastAsia="彩虹粗仿宋" w:hAnsi="宋体" w:cs="Times New Roman" w:hint="eastAsia"/>
          <w:sz w:val="28"/>
          <w:szCs w:val="28"/>
        </w:rPr>
        <w:fldChar w:fldCharType="begin"/>
      </w:r>
      <w:r w:rsidRPr="006F7A6E">
        <w:rPr>
          <w:rFonts w:ascii="彩虹粗仿宋" w:eastAsia="彩虹粗仿宋" w:hAnsi="宋体" w:cs="Times New Roman" w:hint="eastAsia"/>
          <w:sz w:val="28"/>
          <w:szCs w:val="28"/>
        </w:rPr>
        <w:instrText xml:space="preserve"> TOC \o "1-2" \h \z </w:instrText>
      </w:r>
      <w:r w:rsidRPr="006F7A6E">
        <w:rPr>
          <w:rFonts w:ascii="彩虹粗仿宋" w:eastAsia="彩虹粗仿宋" w:hAnsi="宋体" w:cs="Times New Roman" w:hint="eastAsia"/>
          <w:sz w:val="28"/>
          <w:szCs w:val="28"/>
        </w:rPr>
        <w:fldChar w:fldCharType="separate"/>
      </w:r>
      <w:hyperlink w:anchor="_Toc124325885" w:history="1">
        <w:r w:rsidRPr="006F7A6E">
          <w:rPr>
            <w:rFonts w:ascii="彩虹粗仿宋" w:eastAsia="彩虹粗仿宋" w:hAnsi="宋体" w:cs="Times New Roman" w:hint="eastAsia"/>
            <w:noProof/>
            <w:sz w:val="28"/>
            <w:szCs w:val="28"/>
          </w:rPr>
          <w:t>一、基金托管协议当事人</w:t>
        </w:r>
        <w:r w:rsidRPr="006F7A6E">
          <w:rPr>
            <w:rFonts w:ascii="彩虹粗仿宋" w:eastAsia="彩虹粗仿宋" w:hAnsi="宋体" w:cs="Times New Roman" w:hint="eastAsia"/>
            <w:noProof/>
            <w:webHidden/>
            <w:sz w:val="28"/>
            <w:szCs w:val="28"/>
          </w:rPr>
          <w:tab/>
        </w:r>
        <w:r w:rsidRPr="006F7A6E">
          <w:rPr>
            <w:rFonts w:ascii="彩虹粗仿宋" w:eastAsia="彩虹粗仿宋" w:hAnsi="宋体" w:cs="Times New Roman" w:hint="eastAsia"/>
            <w:noProof/>
            <w:webHidden/>
            <w:sz w:val="28"/>
            <w:szCs w:val="28"/>
          </w:rPr>
          <w:fldChar w:fldCharType="begin"/>
        </w:r>
        <w:r w:rsidRPr="006F7A6E">
          <w:rPr>
            <w:rFonts w:ascii="彩虹粗仿宋" w:eastAsia="彩虹粗仿宋" w:hAnsi="宋体" w:cs="Times New Roman" w:hint="eastAsia"/>
            <w:noProof/>
            <w:webHidden/>
            <w:sz w:val="28"/>
            <w:szCs w:val="28"/>
          </w:rPr>
          <w:instrText xml:space="preserve"> PAGEREF _Toc124325885 \h </w:instrText>
        </w:r>
        <w:r w:rsidRPr="006F7A6E">
          <w:rPr>
            <w:rFonts w:ascii="彩虹粗仿宋" w:eastAsia="彩虹粗仿宋" w:hAnsi="宋体" w:cs="Times New Roman" w:hint="eastAsia"/>
            <w:noProof/>
            <w:webHidden/>
            <w:sz w:val="28"/>
            <w:szCs w:val="28"/>
          </w:rPr>
        </w:r>
        <w:r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3</w:t>
        </w:r>
        <w:r w:rsidRPr="006F7A6E">
          <w:rPr>
            <w:rFonts w:ascii="彩虹粗仿宋" w:eastAsia="彩虹粗仿宋" w:hAnsi="宋体" w:cs="Times New Roman" w:hint="eastAsia"/>
            <w:noProof/>
            <w:webHidden/>
            <w:sz w:val="28"/>
            <w:szCs w:val="28"/>
          </w:rPr>
          <w:fldChar w:fldCharType="end"/>
        </w:r>
      </w:hyperlink>
    </w:p>
    <w:p w14:paraId="3CD7E8F4" w14:textId="118BA26B"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86" w:history="1">
        <w:r w:rsidR="00BC161D" w:rsidRPr="006F7A6E">
          <w:rPr>
            <w:rFonts w:ascii="彩虹粗仿宋" w:eastAsia="彩虹粗仿宋" w:hAnsi="宋体" w:cs="Times New Roman" w:hint="eastAsia"/>
            <w:noProof/>
            <w:sz w:val="28"/>
            <w:szCs w:val="28"/>
          </w:rPr>
          <w:t>二、基金托管协议的依据、目的和原则</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_Toc124325886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4</w:t>
        </w:r>
        <w:r w:rsidR="00BC161D" w:rsidRPr="006F7A6E">
          <w:rPr>
            <w:rFonts w:ascii="彩虹粗仿宋" w:eastAsia="彩虹粗仿宋" w:hAnsi="宋体" w:cs="Times New Roman" w:hint="eastAsia"/>
            <w:noProof/>
            <w:webHidden/>
            <w:sz w:val="28"/>
            <w:szCs w:val="28"/>
          </w:rPr>
          <w:fldChar w:fldCharType="end"/>
        </w:r>
      </w:hyperlink>
    </w:p>
    <w:p w14:paraId="4210A584" w14:textId="74807C8F"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87" w:history="1">
        <w:r w:rsidR="00BC161D" w:rsidRPr="006F7A6E">
          <w:rPr>
            <w:rFonts w:ascii="彩虹粗仿宋" w:eastAsia="彩虹粗仿宋" w:hAnsi="宋体" w:cs="Times New Roman" w:hint="eastAsia"/>
            <w:noProof/>
            <w:sz w:val="28"/>
            <w:szCs w:val="28"/>
          </w:rPr>
          <w:t>三、基金托管人对基金管理人的业务监督和核查</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_Toc124325887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4</w:t>
        </w:r>
        <w:r w:rsidR="00BC161D" w:rsidRPr="006F7A6E">
          <w:rPr>
            <w:rFonts w:ascii="彩虹粗仿宋" w:eastAsia="彩虹粗仿宋" w:hAnsi="宋体" w:cs="Times New Roman" w:hint="eastAsia"/>
            <w:noProof/>
            <w:webHidden/>
            <w:sz w:val="28"/>
            <w:szCs w:val="28"/>
          </w:rPr>
          <w:fldChar w:fldCharType="end"/>
        </w:r>
      </w:hyperlink>
    </w:p>
    <w:p w14:paraId="13AAA0BB" w14:textId="6C2D924A"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88" w:history="1">
        <w:r w:rsidR="00BC161D" w:rsidRPr="006F7A6E">
          <w:rPr>
            <w:rFonts w:ascii="彩虹粗仿宋" w:eastAsia="彩虹粗仿宋" w:hAnsi="宋体" w:cs="Times New Roman" w:hint="eastAsia"/>
            <w:noProof/>
            <w:sz w:val="28"/>
            <w:szCs w:val="28"/>
          </w:rPr>
          <w:t>四、基金管理人对基金托管人的业务核查</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_Toc124325888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9</w:t>
        </w:r>
        <w:r w:rsidR="00BC161D" w:rsidRPr="006F7A6E">
          <w:rPr>
            <w:rFonts w:ascii="彩虹粗仿宋" w:eastAsia="彩虹粗仿宋" w:hAnsi="宋体" w:cs="Times New Roman" w:hint="eastAsia"/>
            <w:noProof/>
            <w:webHidden/>
            <w:sz w:val="28"/>
            <w:szCs w:val="28"/>
          </w:rPr>
          <w:fldChar w:fldCharType="end"/>
        </w:r>
      </w:hyperlink>
    </w:p>
    <w:p w14:paraId="13E4EF5E" w14:textId="04BE77BE"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89" w:history="1">
        <w:r w:rsidR="00BC161D" w:rsidRPr="006F7A6E">
          <w:rPr>
            <w:rFonts w:ascii="彩虹粗仿宋" w:eastAsia="彩虹粗仿宋" w:hAnsi="宋体" w:cs="Times New Roman" w:hint="eastAsia"/>
            <w:noProof/>
            <w:sz w:val="28"/>
            <w:szCs w:val="28"/>
          </w:rPr>
          <w:t>五、基金财产的保管</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_Toc124325889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9</w:t>
        </w:r>
        <w:r w:rsidR="00BC161D" w:rsidRPr="006F7A6E">
          <w:rPr>
            <w:rFonts w:ascii="彩虹粗仿宋" w:eastAsia="彩虹粗仿宋" w:hAnsi="宋体" w:cs="Times New Roman" w:hint="eastAsia"/>
            <w:noProof/>
            <w:webHidden/>
            <w:sz w:val="28"/>
            <w:szCs w:val="28"/>
          </w:rPr>
          <w:fldChar w:fldCharType="end"/>
        </w:r>
      </w:hyperlink>
    </w:p>
    <w:p w14:paraId="50BF9CEC" w14:textId="33F562D7"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0" w:history="1">
        <w:r w:rsidR="00BC161D" w:rsidRPr="006F7A6E">
          <w:rPr>
            <w:rFonts w:ascii="彩虹粗仿宋" w:eastAsia="彩虹粗仿宋" w:hAnsi="宋体" w:cs="Times New Roman" w:hint="eastAsia"/>
            <w:noProof/>
            <w:sz w:val="28"/>
            <w:szCs w:val="28"/>
          </w:rPr>
          <w:t>六、指令的发送、确认及执行</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_Toc124325890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11</w:t>
        </w:r>
        <w:r w:rsidR="00BC161D" w:rsidRPr="006F7A6E">
          <w:rPr>
            <w:rFonts w:ascii="彩虹粗仿宋" w:eastAsia="彩虹粗仿宋" w:hAnsi="宋体" w:cs="Times New Roman" w:hint="eastAsia"/>
            <w:noProof/>
            <w:webHidden/>
            <w:sz w:val="28"/>
            <w:szCs w:val="28"/>
          </w:rPr>
          <w:fldChar w:fldCharType="end"/>
        </w:r>
      </w:hyperlink>
    </w:p>
    <w:p w14:paraId="61F3F747" w14:textId="3C11EBFF"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1" w:history="1">
        <w:r w:rsidR="00BC161D" w:rsidRPr="006F7A6E">
          <w:rPr>
            <w:rFonts w:ascii="彩虹粗仿宋" w:eastAsia="彩虹粗仿宋" w:hAnsi="宋体" w:cs="Times New Roman" w:hint="eastAsia"/>
            <w:noProof/>
            <w:sz w:val="28"/>
            <w:szCs w:val="28"/>
          </w:rPr>
          <w:t>七、交易及清算交收安排</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_Toc124325891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13</w:t>
        </w:r>
        <w:r w:rsidR="00BC161D" w:rsidRPr="006F7A6E">
          <w:rPr>
            <w:rFonts w:ascii="彩虹粗仿宋" w:eastAsia="彩虹粗仿宋" w:hAnsi="宋体" w:cs="Times New Roman" w:hint="eastAsia"/>
            <w:noProof/>
            <w:webHidden/>
            <w:sz w:val="28"/>
            <w:szCs w:val="28"/>
          </w:rPr>
          <w:fldChar w:fldCharType="end"/>
        </w:r>
      </w:hyperlink>
    </w:p>
    <w:p w14:paraId="67624E0F" w14:textId="4757F2A0"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2" w:history="1">
        <w:r w:rsidR="00BC161D" w:rsidRPr="006F7A6E">
          <w:rPr>
            <w:rFonts w:ascii="彩虹粗仿宋" w:eastAsia="彩虹粗仿宋" w:hAnsi="宋体" w:cs="Times New Roman" w:hint="eastAsia"/>
            <w:noProof/>
            <w:sz w:val="28"/>
            <w:szCs w:val="28"/>
          </w:rPr>
          <w:t>八、基金资产净值计算和会计核算</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_Toc124325892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17</w:t>
        </w:r>
        <w:r w:rsidR="00BC161D" w:rsidRPr="006F7A6E">
          <w:rPr>
            <w:rFonts w:ascii="彩虹粗仿宋" w:eastAsia="彩虹粗仿宋" w:hAnsi="宋体" w:cs="Times New Roman" w:hint="eastAsia"/>
            <w:noProof/>
            <w:webHidden/>
            <w:sz w:val="28"/>
            <w:szCs w:val="28"/>
          </w:rPr>
          <w:fldChar w:fldCharType="end"/>
        </w:r>
      </w:hyperlink>
    </w:p>
    <w:p w14:paraId="41598B89" w14:textId="70088DFA"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3" w:history="1">
        <w:r w:rsidR="00BC161D" w:rsidRPr="006F7A6E">
          <w:rPr>
            <w:rFonts w:ascii="彩虹粗仿宋" w:eastAsia="彩虹粗仿宋" w:hAnsi="宋体" w:cs="Times New Roman" w:hint="eastAsia"/>
            <w:noProof/>
            <w:sz w:val="28"/>
            <w:szCs w:val="28"/>
          </w:rPr>
          <w:t>九、基金收益分配</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_Toc124325893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21</w:t>
        </w:r>
        <w:r w:rsidR="00BC161D" w:rsidRPr="006F7A6E">
          <w:rPr>
            <w:rFonts w:ascii="彩虹粗仿宋" w:eastAsia="彩虹粗仿宋" w:hAnsi="宋体" w:cs="Times New Roman" w:hint="eastAsia"/>
            <w:noProof/>
            <w:webHidden/>
            <w:sz w:val="28"/>
            <w:szCs w:val="28"/>
          </w:rPr>
          <w:fldChar w:fldCharType="end"/>
        </w:r>
      </w:hyperlink>
    </w:p>
    <w:p w14:paraId="234AEACD" w14:textId="7019B32C"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4" w:history="1">
        <w:r w:rsidR="00BC161D" w:rsidRPr="006F7A6E">
          <w:rPr>
            <w:rFonts w:ascii="彩虹粗仿宋" w:eastAsia="彩虹粗仿宋" w:hAnsi="宋体" w:cs="Times New Roman" w:hint="eastAsia"/>
            <w:noProof/>
            <w:sz w:val="28"/>
            <w:szCs w:val="28"/>
          </w:rPr>
          <w:t>十、基金信息披露</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_Toc124325894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21</w:t>
        </w:r>
        <w:r w:rsidR="00BC161D" w:rsidRPr="006F7A6E">
          <w:rPr>
            <w:rFonts w:ascii="彩虹粗仿宋" w:eastAsia="彩虹粗仿宋" w:hAnsi="宋体" w:cs="Times New Roman" w:hint="eastAsia"/>
            <w:noProof/>
            <w:webHidden/>
            <w:sz w:val="28"/>
            <w:szCs w:val="28"/>
          </w:rPr>
          <w:fldChar w:fldCharType="end"/>
        </w:r>
      </w:hyperlink>
    </w:p>
    <w:p w14:paraId="0C1E80C2" w14:textId="63F167F0"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5" w:history="1">
        <w:r w:rsidR="00BC161D" w:rsidRPr="006F7A6E">
          <w:rPr>
            <w:rFonts w:ascii="彩虹粗仿宋" w:eastAsia="彩虹粗仿宋" w:hAnsi="宋体" w:cs="Times New Roman" w:hint="eastAsia"/>
            <w:noProof/>
            <w:sz w:val="28"/>
            <w:szCs w:val="28"/>
          </w:rPr>
          <w:t>十一、基金费用</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_Toc124325895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22</w:t>
        </w:r>
        <w:r w:rsidR="00BC161D" w:rsidRPr="006F7A6E">
          <w:rPr>
            <w:rFonts w:ascii="彩虹粗仿宋" w:eastAsia="彩虹粗仿宋" w:hAnsi="宋体" w:cs="Times New Roman" w:hint="eastAsia"/>
            <w:noProof/>
            <w:webHidden/>
            <w:sz w:val="28"/>
            <w:szCs w:val="28"/>
          </w:rPr>
          <w:fldChar w:fldCharType="end"/>
        </w:r>
      </w:hyperlink>
    </w:p>
    <w:p w14:paraId="093E547E" w14:textId="49B198AF"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6" w:history="1">
        <w:r w:rsidR="00BC161D" w:rsidRPr="006F7A6E">
          <w:rPr>
            <w:rFonts w:ascii="彩虹粗仿宋" w:eastAsia="彩虹粗仿宋" w:hAnsi="宋体" w:cs="Times New Roman" w:hint="eastAsia"/>
            <w:noProof/>
            <w:sz w:val="28"/>
            <w:szCs w:val="28"/>
          </w:rPr>
          <w:t>十二、基金份额持有人名册的保管</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_Toc124325896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23</w:t>
        </w:r>
        <w:r w:rsidR="00BC161D" w:rsidRPr="006F7A6E">
          <w:rPr>
            <w:rFonts w:ascii="彩虹粗仿宋" w:eastAsia="彩虹粗仿宋" w:hAnsi="宋体" w:cs="Times New Roman" w:hint="eastAsia"/>
            <w:noProof/>
            <w:webHidden/>
            <w:sz w:val="28"/>
            <w:szCs w:val="28"/>
          </w:rPr>
          <w:fldChar w:fldCharType="end"/>
        </w:r>
      </w:hyperlink>
    </w:p>
    <w:p w14:paraId="373C1A39" w14:textId="25E5DD66"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7" w:history="1">
        <w:r w:rsidR="00BC161D" w:rsidRPr="006F7A6E">
          <w:rPr>
            <w:rFonts w:ascii="彩虹粗仿宋" w:eastAsia="彩虹粗仿宋" w:hAnsi="宋体" w:cs="Times New Roman" w:hint="eastAsia"/>
            <w:noProof/>
            <w:sz w:val="28"/>
            <w:szCs w:val="28"/>
          </w:rPr>
          <w:t>十三、基金有关文件档案的保存</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_Toc124325897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24</w:t>
        </w:r>
        <w:r w:rsidR="00BC161D" w:rsidRPr="006F7A6E">
          <w:rPr>
            <w:rFonts w:ascii="彩虹粗仿宋" w:eastAsia="彩虹粗仿宋" w:hAnsi="宋体" w:cs="Times New Roman" w:hint="eastAsia"/>
            <w:noProof/>
            <w:webHidden/>
            <w:sz w:val="28"/>
            <w:szCs w:val="28"/>
          </w:rPr>
          <w:fldChar w:fldCharType="end"/>
        </w:r>
      </w:hyperlink>
    </w:p>
    <w:p w14:paraId="17C6DC3E" w14:textId="7711C4A6"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8" w:history="1">
        <w:r w:rsidR="00BC161D" w:rsidRPr="006F7A6E">
          <w:rPr>
            <w:rFonts w:ascii="彩虹粗仿宋" w:eastAsia="彩虹粗仿宋" w:hAnsi="宋体" w:cs="Times New Roman" w:hint="eastAsia"/>
            <w:noProof/>
            <w:sz w:val="28"/>
            <w:szCs w:val="28"/>
          </w:rPr>
          <w:t>十四、基金管理人和基金托管人的更换</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_Toc124325898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24</w:t>
        </w:r>
        <w:r w:rsidR="00BC161D" w:rsidRPr="006F7A6E">
          <w:rPr>
            <w:rFonts w:ascii="彩虹粗仿宋" w:eastAsia="彩虹粗仿宋" w:hAnsi="宋体" w:cs="Times New Roman" w:hint="eastAsia"/>
            <w:noProof/>
            <w:webHidden/>
            <w:sz w:val="28"/>
            <w:szCs w:val="28"/>
          </w:rPr>
          <w:fldChar w:fldCharType="end"/>
        </w:r>
      </w:hyperlink>
    </w:p>
    <w:p w14:paraId="42FC00B4" w14:textId="6D22D879"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899" w:history="1">
        <w:r w:rsidR="00BC161D" w:rsidRPr="006F7A6E">
          <w:rPr>
            <w:rFonts w:ascii="彩虹粗仿宋" w:eastAsia="彩虹粗仿宋" w:hAnsi="宋体" w:cs="Times New Roman" w:hint="eastAsia"/>
            <w:noProof/>
            <w:sz w:val="28"/>
            <w:szCs w:val="28"/>
          </w:rPr>
          <w:t>十五、禁止行为</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_Toc124325899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26</w:t>
        </w:r>
        <w:r w:rsidR="00BC161D" w:rsidRPr="006F7A6E">
          <w:rPr>
            <w:rFonts w:ascii="彩虹粗仿宋" w:eastAsia="彩虹粗仿宋" w:hAnsi="宋体" w:cs="Times New Roman" w:hint="eastAsia"/>
            <w:noProof/>
            <w:webHidden/>
            <w:sz w:val="28"/>
            <w:szCs w:val="28"/>
          </w:rPr>
          <w:fldChar w:fldCharType="end"/>
        </w:r>
      </w:hyperlink>
    </w:p>
    <w:p w14:paraId="58B3CC7C" w14:textId="22D25038"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900" w:history="1">
        <w:r w:rsidR="00BC161D" w:rsidRPr="006F7A6E">
          <w:rPr>
            <w:rFonts w:ascii="彩虹粗仿宋" w:eastAsia="彩虹粗仿宋" w:hAnsi="宋体" w:cs="Times New Roman" w:hint="eastAsia"/>
            <w:noProof/>
            <w:sz w:val="28"/>
            <w:szCs w:val="28"/>
          </w:rPr>
          <w:t>十六、托管协议的变更、终止与基金财产的清算</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_Toc124325900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26</w:t>
        </w:r>
        <w:r w:rsidR="00BC161D" w:rsidRPr="006F7A6E">
          <w:rPr>
            <w:rFonts w:ascii="彩虹粗仿宋" w:eastAsia="彩虹粗仿宋" w:hAnsi="宋体" w:cs="Times New Roman" w:hint="eastAsia"/>
            <w:noProof/>
            <w:webHidden/>
            <w:sz w:val="28"/>
            <w:szCs w:val="28"/>
          </w:rPr>
          <w:fldChar w:fldCharType="end"/>
        </w:r>
      </w:hyperlink>
    </w:p>
    <w:p w14:paraId="04B89BC0" w14:textId="5FAFB21D"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901" w:history="1">
        <w:r w:rsidR="00BC161D" w:rsidRPr="006F7A6E">
          <w:rPr>
            <w:rFonts w:ascii="彩虹粗仿宋" w:eastAsia="彩虹粗仿宋" w:hAnsi="宋体" w:cs="Times New Roman" w:hint="eastAsia"/>
            <w:noProof/>
            <w:sz w:val="28"/>
            <w:szCs w:val="28"/>
          </w:rPr>
          <w:t>十七、违约责任</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_Toc124325901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28</w:t>
        </w:r>
        <w:r w:rsidR="00BC161D" w:rsidRPr="006F7A6E">
          <w:rPr>
            <w:rFonts w:ascii="彩虹粗仿宋" w:eastAsia="彩虹粗仿宋" w:hAnsi="宋体" w:cs="Times New Roman" w:hint="eastAsia"/>
            <w:noProof/>
            <w:webHidden/>
            <w:sz w:val="28"/>
            <w:szCs w:val="28"/>
          </w:rPr>
          <w:fldChar w:fldCharType="end"/>
        </w:r>
      </w:hyperlink>
    </w:p>
    <w:p w14:paraId="393BBB0A" w14:textId="26BAF72A"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902" w:history="1">
        <w:r w:rsidR="00BC161D" w:rsidRPr="006F7A6E">
          <w:rPr>
            <w:rFonts w:ascii="彩虹粗仿宋" w:eastAsia="彩虹粗仿宋" w:hAnsi="宋体" w:cs="Times New Roman" w:hint="eastAsia"/>
            <w:noProof/>
            <w:sz w:val="28"/>
            <w:szCs w:val="28"/>
          </w:rPr>
          <w:t>十八、争议解决方式</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_Toc124325902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28</w:t>
        </w:r>
        <w:r w:rsidR="00BC161D" w:rsidRPr="006F7A6E">
          <w:rPr>
            <w:rFonts w:ascii="彩虹粗仿宋" w:eastAsia="彩虹粗仿宋" w:hAnsi="宋体" w:cs="Times New Roman" w:hint="eastAsia"/>
            <w:noProof/>
            <w:webHidden/>
            <w:sz w:val="28"/>
            <w:szCs w:val="28"/>
          </w:rPr>
          <w:fldChar w:fldCharType="end"/>
        </w:r>
      </w:hyperlink>
    </w:p>
    <w:p w14:paraId="43834181" w14:textId="00768A1B"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903" w:history="1">
        <w:r w:rsidR="00BC161D" w:rsidRPr="006F7A6E">
          <w:rPr>
            <w:rFonts w:ascii="彩虹粗仿宋" w:eastAsia="彩虹粗仿宋" w:hAnsi="宋体" w:cs="Times New Roman" w:hint="eastAsia"/>
            <w:noProof/>
            <w:sz w:val="28"/>
            <w:szCs w:val="28"/>
          </w:rPr>
          <w:t>十九、托管协议的效力</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_Toc124325903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29</w:t>
        </w:r>
        <w:r w:rsidR="00BC161D" w:rsidRPr="006F7A6E">
          <w:rPr>
            <w:rFonts w:ascii="彩虹粗仿宋" w:eastAsia="彩虹粗仿宋" w:hAnsi="宋体" w:cs="Times New Roman" w:hint="eastAsia"/>
            <w:noProof/>
            <w:webHidden/>
            <w:sz w:val="28"/>
            <w:szCs w:val="28"/>
          </w:rPr>
          <w:fldChar w:fldCharType="end"/>
        </w:r>
      </w:hyperlink>
    </w:p>
    <w:p w14:paraId="1D74C7A9" w14:textId="43C07C17"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904" w:history="1">
        <w:r w:rsidR="00BC161D" w:rsidRPr="006F7A6E">
          <w:rPr>
            <w:rFonts w:ascii="彩虹粗仿宋" w:eastAsia="彩虹粗仿宋" w:hAnsi="宋体" w:cs="Times New Roman" w:hint="eastAsia"/>
            <w:noProof/>
            <w:sz w:val="28"/>
            <w:szCs w:val="28"/>
          </w:rPr>
          <w:t>二十、其他事项</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_Toc124325904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29</w:t>
        </w:r>
        <w:r w:rsidR="00BC161D" w:rsidRPr="006F7A6E">
          <w:rPr>
            <w:rFonts w:ascii="彩虹粗仿宋" w:eastAsia="彩虹粗仿宋" w:hAnsi="宋体" w:cs="Times New Roman" w:hint="eastAsia"/>
            <w:noProof/>
            <w:webHidden/>
            <w:sz w:val="28"/>
            <w:szCs w:val="28"/>
          </w:rPr>
          <w:fldChar w:fldCharType="end"/>
        </w:r>
      </w:hyperlink>
    </w:p>
    <w:p w14:paraId="241C510C" w14:textId="2B48FB1B" w:rsidR="00BC161D" w:rsidRPr="006F7A6E" w:rsidRDefault="0082469E" w:rsidP="00BC161D">
      <w:pPr>
        <w:tabs>
          <w:tab w:val="right" w:leader="dot" w:pos="8494"/>
        </w:tabs>
        <w:ind w:leftChars="200" w:left="420"/>
        <w:rPr>
          <w:rFonts w:ascii="彩虹粗仿宋" w:eastAsia="彩虹粗仿宋" w:hAnsi="宋体" w:cs="Times New Roman"/>
          <w:noProof/>
          <w:sz w:val="28"/>
          <w:szCs w:val="28"/>
        </w:rPr>
      </w:pPr>
      <w:hyperlink w:anchor="_Toc124325905" w:history="1">
        <w:r w:rsidR="00BC161D" w:rsidRPr="006F7A6E">
          <w:rPr>
            <w:rFonts w:ascii="彩虹粗仿宋" w:eastAsia="彩虹粗仿宋" w:hAnsi="宋体" w:cs="Times New Roman" w:hint="eastAsia"/>
            <w:noProof/>
            <w:sz w:val="28"/>
            <w:szCs w:val="28"/>
          </w:rPr>
          <w:t>二十一、托管协议的签订</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_Toc124325905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AF5369">
          <w:rPr>
            <w:rFonts w:ascii="彩虹粗仿宋" w:eastAsia="彩虹粗仿宋" w:hAnsi="宋体" w:cs="Times New Roman"/>
            <w:noProof/>
            <w:webHidden/>
            <w:sz w:val="28"/>
            <w:szCs w:val="28"/>
          </w:rPr>
          <w:t>29</w:t>
        </w:r>
        <w:r w:rsidR="00BC161D" w:rsidRPr="006F7A6E">
          <w:rPr>
            <w:rFonts w:ascii="彩虹粗仿宋" w:eastAsia="彩虹粗仿宋" w:hAnsi="宋体" w:cs="Times New Roman" w:hint="eastAsia"/>
            <w:noProof/>
            <w:webHidden/>
            <w:sz w:val="28"/>
            <w:szCs w:val="28"/>
          </w:rPr>
          <w:fldChar w:fldCharType="end"/>
        </w:r>
      </w:hyperlink>
    </w:p>
    <w:p w14:paraId="6D5E0B1B" w14:textId="77777777" w:rsidR="00BC161D" w:rsidRPr="00BC161D" w:rsidRDefault="00BC161D" w:rsidP="00BC161D">
      <w:pPr>
        <w:rPr>
          <w:rFonts w:ascii="彩虹粗仿宋" w:eastAsia="彩虹粗仿宋" w:hAnsi="Times New Roman" w:cs="Times New Roman"/>
          <w:sz w:val="24"/>
          <w:szCs w:val="24"/>
        </w:rPr>
      </w:pPr>
      <w:r w:rsidRPr="006F7A6E">
        <w:rPr>
          <w:rFonts w:ascii="彩虹粗仿宋" w:eastAsia="彩虹粗仿宋" w:hAnsi="宋体" w:cs="Times New Roman" w:hint="eastAsia"/>
          <w:sz w:val="28"/>
          <w:szCs w:val="28"/>
        </w:rPr>
        <w:lastRenderedPageBreak/>
        <w:fldChar w:fldCharType="end"/>
      </w:r>
    </w:p>
    <w:p w14:paraId="4BDCEB2A" w14:textId="0F8F9131"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rPr>
      </w:pPr>
      <w:proofErr w:type="gramStart"/>
      <w:r w:rsidRPr="00BC161D">
        <w:rPr>
          <w:rFonts w:ascii="彩虹粗仿宋" w:eastAsia="彩虹粗仿宋" w:hAnsi="宋体" w:cs="Arial" w:hint="eastAsia"/>
          <w:kern w:val="0"/>
          <w:sz w:val="24"/>
          <w:szCs w:val="24"/>
        </w:rPr>
        <w:t>鉴于</w:t>
      </w:r>
      <w:r w:rsidR="00EE7266">
        <w:rPr>
          <w:rFonts w:ascii="彩虹粗仿宋" w:eastAsia="彩虹粗仿宋" w:hAnsi="宋体" w:cs="Arial" w:hint="eastAsia"/>
          <w:kern w:val="0"/>
          <w:sz w:val="24"/>
          <w:szCs w:val="24"/>
        </w:rPr>
        <w:t>兴证全球</w:t>
      </w:r>
      <w:proofErr w:type="gramEnd"/>
      <w:r w:rsidR="00EE7266">
        <w:rPr>
          <w:rFonts w:ascii="彩虹粗仿宋" w:eastAsia="彩虹粗仿宋" w:hAnsi="宋体" w:cs="Arial" w:hint="eastAsia"/>
          <w:kern w:val="0"/>
          <w:sz w:val="24"/>
          <w:szCs w:val="24"/>
        </w:rPr>
        <w:t>基金</w:t>
      </w:r>
      <w:r w:rsidRPr="00BC161D">
        <w:rPr>
          <w:rFonts w:ascii="彩虹粗仿宋" w:eastAsia="彩虹粗仿宋" w:hAnsi="宋体" w:cs="Arial" w:hint="eastAsia"/>
          <w:kern w:val="0"/>
          <w:sz w:val="24"/>
          <w:szCs w:val="24"/>
        </w:rPr>
        <w:t>管理有限公司系一家依照中国法律合法成立并有效存续的有限责任公司，按照相关法律法规的规定具备担任基金管理人的资格和能力，拟募集发行</w:t>
      </w:r>
      <w:proofErr w:type="gramStart"/>
      <w:r w:rsidRPr="00BC161D">
        <w:rPr>
          <w:rFonts w:ascii="彩虹粗仿宋" w:eastAsia="彩虹粗仿宋" w:hAnsi="宋体" w:cs="Arial" w:hint="eastAsia"/>
          <w:kern w:val="0"/>
          <w:sz w:val="24"/>
          <w:szCs w:val="24"/>
        </w:rPr>
        <w:t>兴全</w:t>
      </w:r>
      <w:r w:rsidR="000F2D86">
        <w:rPr>
          <w:rFonts w:ascii="彩虹粗仿宋" w:eastAsia="彩虹粗仿宋" w:hAnsi="宋体" w:cs="Arial" w:hint="eastAsia"/>
          <w:kern w:val="0"/>
          <w:sz w:val="24"/>
          <w:szCs w:val="24"/>
        </w:rPr>
        <w:t>沪港</w:t>
      </w:r>
      <w:proofErr w:type="gramEnd"/>
      <w:r w:rsidR="000F2D86">
        <w:rPr>
          <w:rFonts w:ascii="彩虹粗仿宋" w:eastAsia="彩虹粗仿宋" w:hAnsi="宋体" w:cs="Arial" w:hint="eastAsia"/>
          <w:kern w:val="0"/>
          <w:sz w:val="24"/>
          <w:szCs w:val="24"/>
        </w:rPr>
        <w:t>深两年持有期</w:t>
      </w:r>
      <w:r w:rsidRPr="00BC161D">
        <w:rPr>
          <w:rFonts w:ascii="彩虹粗仿宋" w:eastAsia="彩虹粗仿宋" w:hAnsi="宋体" w:cs="Arial" w:hint="eastAsia"/>
          <w:kern w:val="0"/>
          <w:sz w:val="24"/>
          <w:szCs w:val="24"/>
        </w:rPr>
        <w:t>混合型证券投资基金；</w:t>
      </w:r>
    </w:p>
    <w:p w14:paraId="75369ADF" w14:textId="77777777"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rPr>
      </w:pPr>
      <w:r w:rsidRPr="00BC161D">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4AE05D70" w14:textId="6331C6A2"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rPr>
      </w:pPr>
      <w:proofErr w:type="gramStart"/>
      <w:r w:rsidRPr="00BC161D">
        <w:rPr>
          <w:rFonts w:ascii="彩虹粗仿宋" w:eastAsia="彩虹粗仿宋" w:hAnsi="宋体" w:cs="Arial" w:hint="eastAsia"/>
          <w:kern w:val="0"/>
          <w:sz w:val="24"/>
          <w:szCs w:val="24"/>
        </w:rPr>
        <w:t>鉴于</w:t>
      </w:r>
      <w:r w:rsidR="00EE7266">
        <w:rPr>
          <w:rFonts w:ascii="彩虹粗仿宋" w:eastAsia="彩虹粗仿宋" w:hAnsi="宋体" w:cs="Arial" w:hint="eastAsia"/>
          <w:kern w:val="0"/>
          <w:sz w:val="24"/>
          <w:szCs w:val="24"/>
        </w:rPr>
        <w:t>兴证全球</w:t>
      </w:r>
      <w:proofErr w:type="gramEnd"/>
      <w:r w:rsidR="00EE7266">
        <w:rPr>
          <w:rFonts w:ascii="彩虹粗仿宋" w:eastAsia="彩虹粗仿宋" w:hAnsi="宋体" w:cs="Arial" w:hint="eastAsia"/>
          <w:kern w:val="0"/>
          <w:sz w:val="24"/>
          <w:szCs w:val="24"/>
        </w:rPr>
        <w:t>基金</w:t>
      </w:r>
      <w:r w:rsidRPr="00BC161D">
        <w:rPr>
          <w:rFonts w:ascii="彩虹粗仿宋" w:eastAsia="彩虹粗仿宋" w:hAnsi="宋体" w:cs="Arial" w:hint="eastAsia"/>
          <w:kern w:val="0"/>
          <w:sz w:val="24"/>
          <w:szCs w:val="24"/>
        </w:rPr>
        <w:t>管理有限公司拟担任</w:t>
      </w:r>
      <w:proofErr w:type="gramStart"/>
      <w:r w:rsidRPr="00BC161D">
        <w:rPr>
          <w:rFonts w:ascii="彩虹粗仿宋" w:eastAsia="彩虹粗仿宋" w:hAnsi="宋体" w:cs="Arial" w:hint="eastAsia"/>
          <w:kern w:val="0"/>
          <w:sz w:val="24"/>
          <w:szCs w:val="24"/>
        </w:rPr>
        <w:t>兴全</w:t>
      </w:r>
      <w:r w:rsidR="000F2D86">
        <w:rPr>
          <w:rFonts w:ascii="彩虹粗仿宋" w:eastAsia="彩虹粗仿宋" w:hAnsi="宋体" w:cs="Arial" w:hint="eastAsia"/>
          <w:kern w:val="0"/>
          <w:sz w:val="24"/>
          <w:szCs w:val="24"/>
        </w:rPr>
        <w:t>沪港</w:t>
      </w:r>
      <w:proofErr w:type="gramEnd"/>
      <w:r w:rsidR="000F2D86">
        <w:rPr>
          <w:rFonts w:ascii="彩虹粗仿宋" w:eastAsia="彩虹粗仿宋" w:hAnsi="宋体" w:cs="Arial" w:hint="eastAsia"/>
          <w:kern w:val="0"/>
          <w:sz w:val="24"/>
          <w:szCs w:val="24"/>
        </w:rPr>
        <w:t>深两年持有期</w:t>
      </w:r>
      <w:r w:rsidRPr="00BC161D">
        <w:rPr>
          <w:rFonts w:ascii="彩虹粗仿宋" w:eastAsia="彩虹粗仿宋" w:hAnsi="宋体" w:cs="Arial" w:hint="eastAsia"/>
          <w:kern w:val="0"/>
          <w:sz w:val="24"/>
          <w:szCs w:val="24"/>
        </w:rPr>
        <w:t>混合型证券投资基金的基金管理人，中国建设银行股份有限公司拟担任证券投资基金的基金托管人；</w:t>
      </w:r>
    </w:p>
    <w:p w14:paraId="1C6D786B" w14:textId="071ED637"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rPr>
      </w:pPr>
      <w:r w:rsidRPr="00BC161D">
        <w:rPr>
          <w:rFonts w:ascii="彩虹粗仿宋" w:eastAsia="彩虹粗仿宋" w:hAnsi="宋体" w:cs="Arial" w:hint="eastAsia"/>
          <w:kern w:val="0"/>
          <w:sz w:val="24"/>
          <w:szCs w:val="24"/>
        </w:rPr>
        <w:t>为</w:t>
      </w:r>
      <w:proofErr w:type="gramStart"/>
      <w:r w:rsidRPr="00BC161D">
        <w:rPr>
          <w:rFonts w:ascii="彩虹粗仿宋" w:eastAsia="彩虹粗仿宋" w:hAnsi="宋体" w:cs="Arial" w:hint="eastAsia"/>
          <w:kern w:val="0"/>
          <w:sz w:val="24"/>
          <w:szCs w:val="24"/>
        </w:rPr>
        <w:t>明确兴全</w:t>
      </w:r>
      <w:r w:rsidR="000F2D86">
        <w:rPr>
          <w:rFonts w:ascii="彩虹粗仿宋" w:eastAsia="彩虹粗仿宋" w:hAnsi="宋体" w:cs="Arial" w:hint="eastAsia"/>
          <w:kern w:val="0"/>
          <w:sz w:val="24"/>
          <w:szCs w:val="24"/>
        </w:rPr>
        <w:t>沪</w:t>
      </w:r>
      <w:proofErr w:type="gramEnd"/>
      <w:r w:rsidR="000F2D86">
        <w:rPr>
          <w:rFonts w:ascii="彩虹粗仿宋" w:eastAsia="彩虹粗仿宋" w:hAnsi="宋体" w:cs="Arial" w:hint="eastAsia"/>
          <w:kern w:val="0"/>
          <w:sz w:val="24"/>
          <w:szCs w:val="24"/>
        </w:rPr>
        <w:t>港深两年持有期</w:t>
      </w:r>
      <w:r w:rsidRPr="00BC161D">
        <w:rPr>
          <w:rFonts w:ascii="彩虹粗仿宋" w:eastAsia="彩虹粗仿宋" w:hAnsi="宋体" w:cs="Arial" w:hint="eastAsia"/>
          <w:kern w:val="0"/>
          <w:sz w:val="24"/>
          <w:szCs w:val="24"/>
        </w:rPr>
        <w:t>混合型证券投资基金的基金管理人和基金托管人之间的权利义务关系，特制订本托管协议；</w:t>
      </w:r>
    </w:p>
    <w:p w14:paraId="2EB15579" w14:textId="450CA39E"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lang w:val="en-GB"/>
        </w:rPr>
      </w:pPr>
      <w:r w:rsidRPr="00BC161D">
        <w:rPr>
          <w:rFonts w:ascii="彩虹粗仿宋" w:eastAsia="彩虹粗仿宋" w:hAnsi="宋体" w:cs="Arial" w:hint="eastAsia"/>
          <w:kern w:val="0"/>
          <w:sz w:val="24"/>
          <w:szCs w:val="24"/>
          <w:lang w:val="en-GB"/>
        </w:rPr>
        <w:t>除非另有约定，《</w:t>
      </w:r>
      <w:r w:rsidRPr="00BC161D">
        <w:rPr>
          <w:rFonts w:ascii="彩虹粗仿宋" w:eastAsia="彩虹粗仿宋" w:hAnsi="宋体" w:cs="Arial" w:hint="eastAsia"/>
          <w:kern w:val="0"/>
          <w:sz w:val="24"/>
          <w:szCs w:val="24"/>
        </w:rPr>
        <w:t>兴全</w:t>
      </w:r>
      <w:r w:rsidR="000F2D86">
        <w:rPr>
          <w:rFonts w:ascii="彩虹粗仿宋" w:eastAsia="彩虹粗仿宋" w:hAnsi="宋体" w:cs="Arial" w:hint="eastAsia"/>
          <w:kern w:val="0"/>
          <w:sz w:val="24"/>
          <w:szCs w:val="24"/>
        </w:rPr>
        <w:t>沪港深两年持有期</w:t>
      </w:r>
      <w:r w:rsidRPr="00BC161D">
        <w:rPr>
          <w:rFonts w:ascii="彩虹粗仿宋" w:eastAsia="彩虹粗仿宋" w:hAnsi="宋体" w:cs="Arial" w:hint="eastAsia"/>
          <w:kern w:val="0"/>
          <w:sz w:val="24"/>
          <w:szCs w:val="24"/>
        </w:rPr>
        <w:t>混合型</w:t>
      </w:r>
      <w:r w:rsidRPr="00BC161D">
        <w:rPr>
          <w:rFonts w:ascii="彩虹粗仿宋" w:eastAsia="彩虹粗仿宋"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BC161D">
        <w:rPr>
          <w:rFonts w:ascii="彩虹粗仿宋" w:eastAsia="彩虹粗仿宋" w:hAnsi="宋体" w:cs="Arial" w:hint="eastAsia"/>
          <w:kern w:val="0"/>
          <w:sz w:val="24"/>
          <w:szCs w:val="24"/>
        </w:rPr>
        <w:t>条款</w:t>
      </w:r>
      <w:r w:rsidRPr="00BC161D">
        <w:rPr>
          <w:rFonts w:ascii="彩虹粗仿宋" w:eastAsia="彩虹粗仿宋" w:hAnsi="宋体" w:cs="Arial" w:hint="eastAsia"/>
          <w:kern w:val="0"/>
          <w:sz w:val="24"/>
          <w:szCs w:val="24"/>
          <w:lang w:val="en-GB"/>
        </w:rPr>
        <w:t>解释。</w:t>
      </w:r>
    </w:p>
    <w:p w14:paraId="6428CA10" w14:textId="77777777" w:rsidR="00BC161D" w:rsidRPr="00BC161D" w:rsidRDefault="00BC161D" w:rsidP="00BC161D">
      <w:pPr>
        <w:rPr>
          <w:rFonts w:ascii="彩虹粗仿宋" w:eastAsia="彩虹粗仿宋" w:hAnsi="Times New Roman" w:cs="Times New Roman"/>
          <w:sz w:val="24"/>
          <w:szCs w:val="24"/>
          <w:lang w:val="en-GB"/>
        </w:rPr>
      </w:pPr>
    </w:p>
    <w:p w14:paraId="0BDCB01E"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2"/>
          <w:szCs w:val="20"/>
        </w:rPr>
      </w:pPr>
      <w:bookmarkStart w:id="1" w:name="_Toc124325885"/>
      <w:r w:rsidRPr="00BC161D">
        <w:rPr>
          <w:rFonts w:ascii="彩虹粗仿宋" w:eastAsia="彩虹粗仿宋" w:hAnsi="Arial" w:cs="Times New Roman" w:hint="eastAsia"/>
          <w:b/>
          <w:sz w:val="32"/>
          <w:szCs w:val="20"/>
        </w:rPr>
        <w:t>一、基金托管协议当事人</w:t>
      </w:r>
      <w:bookmarkEnd w:id="1"/>
    </w:p>
    <w:p w14:paraId="2C5D1C62"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w:t>
      </w:r>
    </w:p>
    <w:p w14:paraId="0B1698E5" w14:textId="4D161423"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名称：</w:t>
      </w:r>
      <w:proofErr w:type="gramStart"/>
      <w:r w:rsidR="00EE7266">
        <w:rPr>
          <w:rFonts w:ascii="彩虹粗仿宋" w:eastAsia="彩虹粗仿宋" w:hAnsi="宋体" w:cs="Arial" w:hint="eastAsia"/>
          <w:sz w:val="24"/>
          <w:szCs w:val="24"/>
        </w:rPr>
        <w:t>兴证全球</w:t>
      </w:r>
      <w:proofErr w:type="gramEnd"/>
      <w:r w:rsidR="00EE7266">
        <w:rPr>
          <w:rFonts w:ascii="彩虹粗仿宋" w:eastAsia="彩虹粗仿宋" w:hAnsi="宋体" w:cs="Arial" w:hint="eastAsia"/>
          <w:sz w:val="24"/>
          <w:szCs w:val="24"/>
        </w:rPr>
        <w:t>基金</w:t>
      </w:r>
      <w:r w:rsidRPr="00BC161D">
        <w:rPr>
          <w:rFonts w:ascii="彩虹粗仿宋" w:eastAsia="彩虹粗仿宋" w:hAnsi="宋体" w:cs="Arial" w:hint="eastAsia"/>
          <w:sz w:val="24"/>
          <w:szCs w:val="24"/>
        </w:rPr>
        <w:t>管理有限公司</w:t>
      </w:r>
    </w:p>
    <w:p w14:paraId="7CF452F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注册地址：</w:t>
      </w:r>
      <w:r w:rsidRPr="00BC161D">
        <w:rPr>
          <w:rFonts w:ascii="彩虹粗仿宋" w:eastAsia="彩虹粗仿宋" w:hAnsi="宋体" w:cs="Arial" w:hint="eastAsia"/>
          <w:bCs/>
          <w:sz w:val="24"/>
          <w:szCs w:val="24"/>
        </w:rPr>
        <w:t>上海市黄浦区金陵东路368号</w:t>
      </w:r>
    </w:p>
    <w:p w14:paraId="4420D74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办公地址：上海市浦东新区芳</w:t>
      </w:r>
      <w:proofErr w:type="gramStart"/>
      <w:r w:rsidRPr="00BC161D">
        <w:rPr>
          <w:rFonts w:ascii="彩虹粗仿宋" w:eastAsia="彩虹粗仿宋" w:hAnsi="宋体" w:cs="Arial" w:hint="eastAsia"/>
          <w:sz w:val="24"/>
          <w:szCs w:val="24"/>
        </w:rPr>
        <w:t>甸</w:t>
      </w:r>
      <w:proofErr w:type="gramEnd"/>
      <w:r w:rsidRPr="00BC161D">
        <w:rPr>
          <w:rFonts w:ascii="彩虹粗仿宋" w:eastAsia="彩虹粗仿宋" w:hAnsi="宋体" w:cs="Arial" w:hint="eastAsia"/>
          <w:sz w:val="24"/>
          <w:szCs w:val="24"/>
        </w:rPr>
        <w:t>路1155号嘉里城办公楼28-30楼</w:t>
      </w:r>
    </w:p>
    <w:p w14:paraId="3AEEB18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邮政编码：201204</w:t>
      </w:r>
    </w:p>
    <w:p w14:paraId="721E5F5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法定代表人：兰荣</w:t>
      </w:r>
    </w:p>
    <w:p w14:paraId="123D574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成立日期：2003年9月30日</w:t>
      </w:r>
    </w:p>
    <w:p w14:paraId="5649958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批准设立机关及批准设立文号：中国证监会</w:t>
      </w:r>
      <w:proofErr w:type="gramStart"/>
      <w:r w:rsidRPr="00BC161D">
        <w:rPr>
          <w:rFonts w:ascii="彩虹粗仿宋" w:eastAsia="彩虹粗仿宋" w:hAnsi="宋体" w:cs="Arial" w:hint="eastAsia"/>
          <w:sz w:val="24"/>
          <w:szCs w:val="24"/>
        </w:rPr>
        <w:t>证监基字</w:t>
      </w:r>
      <w:proofErr w:type="gramEnd"/>
      <w:r w:rsidRPr="00BC161D">
        <w:rPr>
          <w:rFonts w:ascii="彩虹粗仿宋" w:eastAsia="彩虹粗仿宋" w:hAnsi="宋体" w:cs="Arial" w:hint="eastAsia"/>
          <w:sz w:val="24"/>
          <w:szCs w:val="24"/>
        </w:rPr>
        <w:t>[2003]100号</w:t>
      </w:r>
    </w:p>
    <w:p w14:paraId="5FF972D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组织形式：有限责任公司</w:t>
      </w:r>
    </w:p>
    <w:p w14:paraId="7FB7A16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注册资本：1.5亿元</w:t>
      </w:r>
    </w:p>
    <w:p w14:paraId="42B803E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存续期间：持续经营</w:t>
      </w:r>
    </w:p>
    <w:p w14:paraId="287B595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经营范围：基金募集、基金销售、资产管理和中国证监会许可的其他业务</w:t>
      </w:r>
    </w:p>
    <w:p w14:paraId="1F201C7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（二）基金托管人</w:t>
      </w:r>
    </w:p>
    <w:p w14:paraId="2DF0558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名称：中国建设银行股份有限公司(简称：中国建设银行)</w:t>
      </w:r>
    </w:p>
    <w:p w14:paraId="780EB9A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住所：北京市西城区金融大街25号</w:t>
      </w:r>
    </w:p>
    <w:p w14:paraId="67F5BED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办公地址：北京市西城区闹市口大街1号院1号楼</w:t>
      </w:r>
    </w:p>
    <w:p w14:paraId="59A749B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邮政编码：100033</w:t>
      </w:r>
    </w:p>
    <w:p w14:paraId="01C31AB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法定代表人：田国立</w:t>
      </w:r>
    </w:p>
    <w:p w14:paraId="34E4AB4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BC161D">
          <w:rPr>
            <w:rFonts w:ascii="彩虹粗仿宋" w:eastAsia="彩虹粗仿宋" w:hAnsi="宋体" w:cs="Arial" w:hint="eastAsia"/>
            <w:sz w:val="24"/>
            <w:szCs w:val="24"/>
          </w:rPr>
          <w:t>2004年09月17日</w:t>
        </w:r>
      </w:smartTag>
    </w:p>
    <w:p w14:paraId="438BC9F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基金托管业务批准文号：中国证监会证监基字[1998</w:t>
      </w:r>
      <w:bookmarkStart w:id="2" w:name="OLE_LINK3"/>
      <w:r w:rsidRPr="00BC161D">
        <w:rPr>
          <w:rFonts w:ascii="彩虹粗仿宋" w:eastAsia="彩虹粗仿宋" w:hAnsi="宋体" w:cs="Arial" w:hint="eastAsia"/>
          <w:sz w:val="24"/>
          <w:szCs w:val="24"/>
        </w:rPr>
        <w:t>]</w:t>
      </w:r>
      <w:bookmarkEnd w:id="2"/>
      <w:r w:rsidRPr="00BC161D">
        <w:rPr>
          <w:rFonts w:ascii="彩虹粗仿宋" w:eastAsia="彩虹粗仿宋" w:hAnsi="宋体" w:cs="Arial" w:hint="eastAsia"/>
          <w:sz w:val="24"/>
          <w:szCs w:val="24"/>
        </w:rPr>
        <w:t>12号</w:t>
      </w:r>
    </w:p>
    <w:p w14:paraId="64CFED4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组织形式：股份有限公司</w:t>
      </w:r>
    </w:p>
    <w:p w14:paraId="17CEDA3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注册资本：</w:t>
      </w:r>
      <w:r w:rsidRPr="00BC161D">
        <w:rPr>
          <w:rFonts w:ascii="彩虹粗仿宋" w:eastAsia="彩虹粗仿宋" w:hAnsi="Times New Roman" w:cs="Times New Roman" w:hint="eastAsia"/>
          <w:sz w:val="24"/>
          <w:szCs w:val="24"/>
        </w:rPr>
        <w:t>贰仟伍佰亿壹仟零玖拾柒万柒仟肆佰捌拾陆元整</w:t>
      </w:r>
    </w:p>
    <w:p w14:paraId="759661D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存续期间：持续经营</w:t>
      </w:r>
    </w:p>
    <w:p w14:paraId="25358573" w14:textId="77777777" w:rsidR="00BC161D" w:rsidRPr="00BC161D" w:rsidRDefault="00BC161D" w:rsidP="00BC161D">
      <w:pPr>
        <w:tabs>
          <w:tab w:val="left" w:pos="540"/>
        </w:tabs>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BC161D">
        <w:rPr>
          <w:rFonts w:ascii="彩虹粗仿宋" w:eastAsia="彩虹粗仿宋" w:hAnsi="宋体" w:cs="Arial" w:hint="eastAsia"/>
          <w:sz w:val="24"/>
          <w:szCs w:val="24"/>
        </w:rPr>
        <w:lastRenderedPageBreak/>
        <w:t>提供信用证服务及担保；代理收付款项及代理保险业务；提供保管箱服务；经中国银行业监督管理机构等监管部门批准的其他业务。</w:t>
      </w:r>
    </w:p>
    <w:p w14:paraId="114D53BD" w14:textId="77777777" w:rsidR="00BC161D" w:rsidRPr="00BC161D" w:rsidRDefault="00BC161D" w:rsidP="00BC161D">
      <w:pPr>
        <w:rPr>
          <w:rFonts w:ascii="彩虹粗仿宋" w:eastAsia="彩虹粗仿宋" w:hAnsi="Times New Roman" w:cs="Times New Roman"/>
          <w:sz w:val="24"/>
          <w:szCs w:val="24"/>
        </w:rPr>
      </w:pPr>
    </w:p>
    <w:p w14:paraId="5E922DA9"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3" w:name="_Toc124325886"/>
      <w:r w:rsidRPr="00BC161D">
        <w:rPr>
          <w:rFonts w:ascii="彩虹粗仿宋" w:eastAsia="彩虹粗仿宋" w:hAnsi="Arial" w:cs="Times New Roman" w:hint="eastAsia"/>
          <w:b/>
          <w:sz w:val="30"/>
          <w:szCs w:val="20"/>
        </w:rPr>
        <w:t>二、基金托管协议的依据、目的和原则</w:t>
      </w:r>
      <w:bookmarkEnd w:id="3"/>
    </w:p>
    <w:p w14:paraId="28EE887C"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30"/>
        </w:rPr>
      </w:pPr>
      <w:r w:rsidRPr="00BC161D">
        <w:rPr>
          <w:rFonts w:ascii="彩虹粗仿宋" w:eastAsia="彩虹粗仿宋" w:hAnsi="宋体" w:cs="Arial" w:hint="eastAsia"/>
          <w:sz w:val="24"/>
          <w:szCs w:val="24"/>
        </w:rPr>
        <w:t>（一）订立托管协议的依据</w:t>
      </w:r>
    </w:p>
    <w:p w14:paraId="61F6B99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513AA6B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（二）订立托管协议的目的</w:t>
      </w:r>
    </w:p>
    <w:p w14:paraId="521A20DB"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30"/>
        </w:rPr>
      </w:pPr>
      <w:r w:rsidRPr="00BC161D">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F6B46C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（三）订立托管协议的原则</w:t>
      </w:r>
    </w:p>
    <w:p w14:paraId="618621B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71C968BC" w14:textId="77777777" w:rsidR="00BC161D" w:rsidRPr="00BC161D" w:rsidRDefault="00BC161D" w:rsidP="00BC161D">
      <w:pPr>
        <w:rPr>
          <w:rFonts w:ascii="彩虹粗仿宋" w:eastAsia="彩虹粗仿宋" w:hAnsi="Times New Roman" w:cs="Times New Roman"/>
          <w:sz w:val="24"/>
          <w:szCs w:val="24"/>
        </w:rPr>
      </w:pPr>
    </w:p>
    <w:p w14:paraId="56C3F805"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4"/>
        </w:rPr>
      </w:pPr>
      <w:bookmarkStart w:id="4" w:name="_Toc124325887"/>
      <w:r w:rsidRPr="00BC161D">
        <w:rPr>
          <w:rFonts w:ascii="彩虹粗仿宋" w:eastAsia="彩虹粗仿宋" w:hAnsi="Arial" w:cs="Times New Roman" w:hint="eastAsia"/>
          <w:b/>
          <w:sz w:val="30"/>
          <w:szCs w:val="20"/>
        </w:rPr>
        <w:t>三、基金托管人对基金管理人的业务监督和核查</w:t>
      </w:r>
      <w:bookmarkEnd w:id="4"/>
    </w:p>
    <w:p w14:paraId="370EBE3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E80972E" w14:textId="7EA7691F" w:rsidR="006B2486" w:rsidRPr="006B2486" w:rsidRDefault="006B2486" w:rsidP="006B2486">
      <w:pPr>
        <w:adjustRightInd w:val="0"/>
        <w:snapToGrid w:val="0"/>
        <w:ind w:firstLineChars="200" w:firstLine="480"/>
        <w:rPr>
          <w:rFonts w:ascii="彩虹粗仿宋" w:eastAsia="彩虹粗仿宋" w:hAnsi="宋体" w:cs="Arial"/>
          <w:bCs/>
          <w:sz w:val="24"/>
          <w:szCs w:val="24"/>
        </w:rPr>
      </w:pPr>
      <w:r w:rsidRPr="006B2486">
        <w:rPr>
          <w:rFonts w:ascii="彩虹粗仿宋" w:eastAsia="彩虹粗仿宋" w:hAnsi="宋体" w:cs="Arial" w:hint="eastAsia"/>
          <w:bCs/>
          <w:sz w:val="24"/>
          <w:szCs w:val="24"/>
        </w:rPr>
        <w:t>本基金的投资范围为具有良好流动性的金融工具，包括国内依法发行上市的股票（包括中小板、创业板及其他经中国证监会核准</w:t>
      </w:r>
      <w:r w:rsidR="00E21CCC">
        <w:rPr>
          <w:rFonts w:ascii="彩虹粗仿宋" w:eastAsia="彩虹粗仿宋" w:hAnsi="宋体" w:cs="Arial" w:hint="eastAsia"/>
          <w:bCs/>
          <w:sz w:val="24"/>
          <w:szCs w:val="24"/>
        </w:rPr>
        <w:t>或注册</w:t>
      </w:r>
      <w:r w:rsidRPr="006B2486">
        <w:rPr>
          <w:rFonts w:ascii="彩虹粗仿宋" w:eastAsia="彩虹粗仿宋" w:hAnsi="宋体" w:cs="Arial" w:hint="eastAsia"/>
          <w:bCs/>
          <w:sz w:val="24"/>
          <w:szCs w:val="24"/>
        </w:rPr>
        <w:t>发行的股票）、沪港股票市场交易互联互通机制试点允许买卖的规定范围内的香港联合交易所上市的股票、深港股票市场交易互联互通机制试点允许买卖的规定范围内的香港联合交易所上市的股票、债券（包括国债、地方政府债、金融债、企业债、公司债、公开发行的次级债、可转换债券、分离交易可转债的纯债部分、可交换债券、央行票据、中期票据、证券公司发行的短期债券、短期融资券、超短期融资券等）、债券回购、货币市场工具、银行存款、同业存单、资产支持证券、股指期货、国债期货以及法律法规或中国证监会允许基金投资的其他金融工具(但须符合中国证监会相关规定)。本基金将根据法律法规的规定参与融资业务。如法律法规或监管机构以后允许基金投资其他品种，基金管理人在履行适当程序后，可以将其纳入投资范围。</w:t>
      </w:r>
    </w:p>
    <w:p w14:paraId="1F5B46D9" w14:textId="739DEA7A" w:rsidR="00BC161D" w:rsidRPr="00BC161D" w:rsidRDefault="006B2486" w:rsidP="00BC161D">
      <w:pPr>
        <w:adjustRightInd w:val="0"/>
        <w:snapToGrid w:val="0"/>
        <w:ind w:firstLineChars="200" w:firstLine="480"/>
        <w:rPr>
          <w:rFonts w:ascii="彩虹粗仿宋" w:eastAsia="彩虹粗仿宋" w:hAnsi="宋体" w:cs="Arial"/>
          <w:sz w:val="24"/>
          <w:szCs w:val="24"/>
        </w:rPr>
      </w:pPr>
      <w:r w:rsidRPr="006B2486">
        <w:rPr>
          <w:rFonts w:ascii="彩虹粗仿宋" w:eastAsia="彩虹粗仿宋" w:hAnsi="宋体" w:cs="Arial" w:hint="eastAsia"/>
          <w:bCs/>
          <w:sz w:val="24"/>
          <w:szCs w:val="24"/>
        </w:rPr>
        <w:t>本基金的股票资产投资比例为基金资产的60%—95%，其中，投资于港股通标的股票的比例不低于非现金基金资产的80%；每个交易日日终，在扣除股指期货和国债期货合约需缴纳的交易保证金后，本基金应当保持现金或者到期日在一年以内的政府债券投资比例合计不低于基金资产净值的5%，其中，现金不包括结算备付金、存出保证金、应收申购款等。</w:t>
      </w:r>
    </w:p>
    <w:p w14:paraId="6E80FB99"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（二）基金托管人根据有关法律法规的规定及《基金合同》的约定，对基金</w:t>
      </w:r>
      <w:r w:rsidRPr="00BC161D">
        <w:rPr>
          <w:rFonts w:ascii="彩虹粗仿宋" w:eastAsia="彩虹粗仿宋" w:hAnsi="Times New Roman" w:cs="Times New Roman" w:hint="eastAsia"/>
          <w:sz w:val="24"/>
          <w:szCs w:val="24"/>
        </w:rPr>
        <w:lastRenderedPageBreak/>
        <w:t>投资、融资比例进行监督。基金托管人按下述比例和调整期限进行监督：</w:t>
      </w:r>
    </w:p>
    <w:p w14:paraId="65411344" w14:textId="0F59466D" w:rsidR="00BC161D" w:rsidRPr="00BC161D" w:rsidRDefault="00BC161D" w:rsidP="00BC161D">
      <w:pPr>
        <w:adjustRightInd w:val="0"/>
        <w:snapToGrid w:val="0"/>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1</w:t>
      </w:r>
      <w:r w:rsidRPr="00BC161D">
        <w:rPr>
          <w:rFonts w:ascii="彩虹粗仿宋" w:eastAsia="彩虹粗仿宋" w:hAnsi="Times New Roman" w:cs="Times New Roman"/>
          <w:sz w:val="24"/>
          <w:szCs w:val="24"/>
        </w:rPr>
        <w:t xml:space="preserve">. </w:t>
      </w:r>
      <w:r w:rsidR="006B2486" w:rsidRPr="006B2486">
        <w:rPr>
          <w:rFonts w:ascii="彩虹粗仿宋" w:eastAsia="彩虹粗仿宋" w:hAnsi="Times New Roman" w:cs="Times New Roman" w:hint="eastAsia"/>
          <w:bCs/>
          <w:sz w:val="24"/>
          <w:szCs w:val="24"/>
        </w:rPr>
        <w:t>本基金的股票资产投资比例为基金资产的60%—95%，其中，投资于港股通标的股票的比例不低于非现金基金资产的80%</w:t>
      </w:r>
      <w:r w:rsidRPr="00BC161D">
        <w:rPr>
          <w:rFonts w:ascii="彩虹粗仿宋" w:eastAsia="彩虹粗仿宋" w:hAnsi="Times New Roman" w:cs="Times New Roman" w:hint="eastAsia"/>
          <w:bCs/>
          <w:sz w:val="24"/>
          <w:szCs w:val="24"/>
        </w:rPr>
        <w:t>；</w:t>
      </w:r>
    </w:p>
    <w:p w14:paraId="0C8D0D1F"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2</w:t>
      </w:r>
      <w:r w:rsidRPr="00BC161D">
        <w:rPr>
          <w:rFonts w:ascii="彩虹粗仿宋" w:eastAsia="彩虹粗仿宋" w:hAnsi="Times New Roman" w:cs="Times New Roman" w:hint="eastAsia"/>
          <w:bCs/>
          <w:sz w:val="24"/>
          <w:szCs w:val="24"/>
        </w:rPr>
        <w:t>. 基金财产参与股票发行申购，本基金所申报的金额不超过本基金的总资产，本基金所申报的股票数量不超过拟发行股票公司本次发行股票的总量；</w:t>
      </w:r>
    </w:p>
    <w:p w14:paraId="1A3D0394"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sz w:val="24"/>
          <w:szCs w:val="24"/>
        </w:rPr>
        <w:t>3.每个交易日日终，在扣除股指期货和国债期货合约需缴纳的交易保证金后，本基金保持不低于基金资产净值</w:t>
      </w:r>
      <w:r w:rsidRPr="00BC161D">
        <w:rPr>
          <w:rFonts w:ascii="彩虹粗仿宋" w:eastAsia="彩虹粗仿宋" w:hAnsi="Times New Roman" w:cs="Times New Roman"/>
          <w:sz w:val="24"/>
          <w:szCs w:val="24"/>
        </w:rPr>
        <w:t>5%</w:t>
      </w:r>
      <w:r w:rsidRPr="00BC161D">
        <w:rPr>
          <w:rFonts w:ascii="彩虹粗仿宋" w:eastAsia="彩虹粗仿宋" w:hAnsi="Times New Roman" w:cs="Times New Roman" w:hint="eastAsia"/>
          <w:sz w:val="24"/>
          <w:szCs w:val="24"/>
        </w:rPr>
        <w:t>的现金或者到期日在一年以内的政府债券，其中现金不包括结算备付金、存出保证金、应收申购款等；</w:t>
      </w:r>
    </w:p>
    <w:p w14:paraId="31BF09C7"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 xml:space="preserve">4. </w:t>
      </w:r>
      <w:r w:rsidRPr="00BC161D">
        <w:rPr>
          <w:rFonts w:ascii="彩虹粗仿宋" w:eastAsia="彩虹粗仿宋" w:hAnsi="Times New Roman" w:cs="Times New Roman" w:hint="eastAsia"/>
          <w:bCs/>
          <w:sz w:val="24"/>
          <w:szCs w:val="24"/>
        </w:rPr>
        <w:t>本基金持有一家公司发行的证券，其市值（同一家公司在境内和香港市场同时上市的A+H股合并计算）不超过基金资产净值的</w:t>
      </w:r>
      <w:r w:rsidRPr="00BC161D">
        <w:rPr>
          <w:rFonts w:ascii="彩虹粗仿宋" w:eastAsia="彩虹粗仿宋" w:hAnsi="Times New Roman" w:cs="Times New Roman"/>
          <w:bCs/>
          <w:sz w:val="24"/>
          <w:szCs w:val="24"/>
        </w:rPr>
        <w:t>10</w:t>
      </w:r>
      <w:r w:rsidRPr="00BC161D">
        <w:rPr>
          <w:rFonts w:ascii="彩虹粗仿宋" w:eastAsia="彩虹粗仿宋" w:hAnsi="Times New Roman" w:cs="Times New Roman" w:hint="eastAsia"/>
          <w:bCs/>
          <w:sz w:val="24"/>
          <w:szCs w:val="24"/>
        </w:rPr>
        <w:t>％；</w:t>
      </w:r>
    </w:p>
    <w:p w14:paraId="08E6D5F0"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 xml:space="preserve">5. </w:t>
      </w:r>
      <w:r w:rsidRPr="00BC161D">
        <w:rPr>
          <w:rFonts w:ascii="彩虹粗仿宋" w:eastAsia="彩虹粗仿宋" w:hAnsi="Times New Roman" w:cs="Times New Roman" w:hint="eastAsia"/>
          <w:bCs/>
          <w:sz w:val="24"/>
          <w:szCs w:val="24"/>
        </w:rPr>
        <w:t>本基金管理人管理且由本基金托管人托管的全部基金持有一家公司发行的证券（同一家公司在境内和香港市场同时上市的A+H股合并计算），不超过该证券的10％；</w:t>
      </w:r>
    </w:p>
    <w:p w14:paraId="4F127682" w14:textId="7953BFEA"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6</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本基金投资于同一原始权益人的各类资产支持证券的比例，不得超过基金资产净值的10％；</w:t>
      </w:r>
    </w:p>
    <w:p w14:paraId="12594A72" w14:textId="1CF66574"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7</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本基金持有的全部资产支持证券，其市值不得超过基金资产净值的20％；</w:t>
      </w:r>
    </w:p>
    <w:p w14:paraId="0689BC80" w14:textId="339EC6C4"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8</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本基金持有的同一(指同一信用级别)资产支持证券的比例，不得超过该资产支持证券规模的10％；</w:t>
      </w:r>
    </w:p>
    <w:p w14:paraId="6D11401B" w14:textId="6D3C2CCF"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9</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本基金管理人管理且由本基金托管人托管的全部基金投资于同一原始权益人的各类资产支持证券，不得超过其各类资产支持证券合计规模的10％；</w:t>
      </w:r>
    </w:p>
    <w:p w14:paraId="49D54232" w14:textId="388FF8B6"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1</w:t>
      </w:r>
      <w:r w:rsidR="007E0BC3">
        <w:rPr>
          <w:rFonts w:ascii="彩虹粗仿宋" w:eastAsia="彩虹粗仿宋" w:hAnsi="Times New Roman" w:cs="Times New Roman"/>
          <w:bCs/>
          <w:sz w:val="24"/>
          <w:szCs w:val="24"/>
        </w:rPr>
        <w:t>0</w:t>
      </w:r>
      <w:r w:rsidRPr="00BC161D">
        <w:rPr>
          <w:rFonts w:ascii="彩虹粗仿宋" w:eastAsia="彩虹粗仿宋" w:hAnsi="Times New Roman" w:cs="Times New Roman"/>
          <w:bCs/>
          <w:sz w:val="24"/>
          <w:szCs w:val="24"/>
        </w:rPr>
        <w:t xml:space="preserve">. </w:t>
      </w:r>
      <w:r w:rsidRPr="00BC161D">
        <w:rPr>
          <w:rFonts w:ascii="彩虹粗仿宋" w:eastAsia="彩虹粗仿宋" w:hAnsi="Times New Roman" w:cs="Times New Roman" w:hint="eastAsia"/>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155951B5" w14:textId="06452D2C"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sidR="007E0BC3">
        <w:rPr>
          <w:rFonts w:ascii="彩虹粗仿宋" w:eastAsia="彩虹粗仿宋" w:hAnsi="Times New Roman" w:cs="Times New Roman"/>
          <w:bCs/>
          <w:sz w:val="24"/>
          <w:szCs w:val="24"/>
        </w:rPr>
        <w:t>1</w:t>
      </w:r>
      <w:r w:rsidRPr="00BC161D">
        <w:rPr>
          <w:rFonts w:ascii="彩虹粗仿宋" w:eastAsia="彩虹粗仿宋" w:hAnsi="Times New Roman" w:cs="Times New Roman"/>
          <w:bCs/>
          <w:sz w:val="24"/>
          <w:szCs w:val="24"/>
        </w:rPr>
        <w:t xml:space="preserve">. </w:t>
      </w:r>
      <w:r w:rsidRPr="00BC161D">
        <w:rPr>
          <w:rFonts w:ascii="彩虹粗仿宋" w:eastAsia="彩虹粗仿宋" w:hAnsi="Times New Roman" w:cs="Times New Roman" w:hint="eastAsia"/>
          <w:bCs/>
          <w:sz w:val="24"/>
          <w:szCs w:val="24"/>
        </w:rPr>
        <w:t>本基金总资产不得超过基金净资产的140%；</w:t>
      </w:r>
    </w:p>
    <w:p w14:paraId="1EA0428E" w14:textId="26E2964D"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1</w:t>
      </w:r>
      <w:r>
        <w:rPr>
          <w:rFonts w:ascii="彩虹粗仿宋" w:eastAsia="彩虹粗仿宋" w:hAnsi="Times New Roman" w:cs="Times New Roman"/>
          <w:bCs/>
          <w:sz w:val="24"/>
          <w:szCs w:val="24"/>
        </w:rPr>
        <w:t>2</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本基金参与国债期货、股指期货交易，需遵守下列投资比例限制：</w:t>
      </w:r>
    </w:p>
    <w:p w14:paraId="0526051A"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sidRPr="00BC161D">
        <w:rPr>
          <w:rFonts w:ascii="彩虹粗仿宋" w:eastAsia="彩虹粗仿宋" w:hAnsi="Times New Roman" w:cs="Times New Roman"/>
          <w:bCs/>
          <w:sz w:val="24"/>
          <w:szCs w:val="24"/>
        </w:rPr>
        <w:t>）</w:t>
      </w:r>
      <w:r w:rsidRPr="00BC161D">
        <w:rPr>
          <w:rFonts w:ascii="彩虹粗仿宋" w:eastAsia="彩虹粗仿宋" w:hAnsi="Times New Roman" w:cs="Times New Roman" w:hint="eastAsia"/>
          <w:bCs/>
          <w:sz w:val="24"/>
          <w:szCs w:val="24"/>
        </w:rPr>
        <w:t>本基金在任何交易日日终，持有的买入股指期货合约价值，不得超过基金资产净值的10%；本基金在任何交易日日终，持有的买入国债期货合约价值，不得超过基金资产净值的15%；</w:t>
      </w:r>
    </w:p>
    <w:p w14:paraId="1E9E5CD0" w14:textId="5DACCCFB"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（2）</w:t>
      </w:r>
      <w:r w:rsidRPr="00BC161D">
        <w:rPr>
          <w:rFonts w:ascii="彩虹粗仿宋" w:eastAsia="彩虹粗仿宋" w:hAnsi="Times New Roman" w:cs="Times New Roman" w:hint="eastAsia"/>
          <w:sz w:val="24"/>
          <w:szCs w:val="24"/>
        </w:rPr>
        <w:t>本基金在</w:t>
      </w:r>
      <w:r w:rsidRPr="00BC161D">
        <w:rPr>
          <w:rFonts w:ascii="彩虹粗仿宋" w:eastAsia="彩虹粗仿宋" w:hAnsi="Times New Roman" w:cs="Times New Roman" w:hint="eastAsia"/>
          <w:bCs/>
          <w:sz w:val="24"/>
          <w:szCs w:val="24"/>
        </w:rPr>
        <w:t>任何交易日日终，持有的买入国债期货和股指期货合约价值和有价证券市值之和，不得超过基金资产净值的95%；其中，有价证券指股票、债券（不含到期日在一年以内的政府债券）、资产支持证券、买入返售金融资产（不含质押式回购）等；</w:t>
      </w:r>
    </w:p>
    <w:p w14:paraId="3C5B4B0A"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（3</w:t>
      </w:r>
      <w:r w:rsidRPr="00BC161D">
        <w:rPr>
          <w:rFonts w:ascii="彩虹粗仿宋" w:eastAsia="彩虹粗仿宋" w:hAnsi="Times New Roman" w:cs="Times New Roman"/>
          <w:bCs/>
          <w:sz w:val="24"/>
          <w:szCs w:val="24"/>
        </w:rPr>
        <w:t>）</w:t>
      </w:r>
      <w:r w:rsidRPr="00BC161D">
        <w:rPr>
          <w:rFonts w:ascii="彩虹粗仿宋" w:eastAsia="彩虹粗仿宋" w:hAnsi="Times New Roman" w:cs="Times New Roman" w:hint="eastAsia"/>
          <w:bCs/>
          <w:sz w:val="24"/>
          <w:szCs w:val="24"/>
        </w:rPr>
        <w:t>本基金在任何交易日日终，持有的卖出股指期货合约价值不得超过基金持有的股票总市值的20%；本基金在任何交易日日终，持有的卖出国债期货合约价值不得超过基金持有的债券总市值的30%；</w:t>
      </w:r>
    </w:p>
    <w:p w14:paraId="155A904F"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（4</w:t>
      </w:r>
      <w:r w:rsidRPr="00BC161D">
        <w:rPr>
          <w:rFonts w:ascii="彩虹粗仿宋" w:eastAsia="彩虹粗仿宋" w:hAnsi="Times New Roman" w:cs="Times New Roman"/>
          <w:bCs/>
          <w:sz w:val="24"/>
          <w:szCs w:val="24"/>
        </w:rPr>
        <w:t>）</w:t>
      </w:r>
      <w:r w:rsidRPr="00BC161D">
        <w:rPr>
          <w:rFonts w:ascii="彩虹粗仿宋" w:eastAsia="彩虹粗仿宋" w:hAnsi="Times New Roman" w:cs="Times New Roman" w:hint="eastAsia"/>
          <w:bCs/>
          <w:sz w:val="24"/>
          <w:szCs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E5ED9BA"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27D382CC" w14:textId="49409E30"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1</w:t>
      </w:r>
      <w:r>
        <w:rPr>
          <w:rFonts w:ascii="彩虹粗仿宋" w:eastAsia="彩虹粗仿宋" w:hAnsi="Times New Roman" w:cs="Times New Roman"/>
          <w:bCs/>
          <w:sz w:val="24"/>
          <w:szCs w:val="24"/>
        </w:rPr>
        <w:t>3</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本基金进入全国银行间同业市场进行债券回购的资金余额不得超过基金资产净值的40%；本基金在全国银行间同业市场中的债券回购最长期限为1年，债</w:t>
      </w:r>
      <w:r w:rsidR="00BC161D" w:rsidRPr="00BC161D">
        <w:rPr>
          <w:rFonts w:ascii="彩虹粗仿宋" w:eastAsia="彩虹粗仿宋" w:hAnsi="Times New Roman" w:cs="Times New Roman" w:hint="eastAsia"/>
          <w:bCs/>
          <w:sz w:val="24"/>
          <w:szCs w:val="24"/>
        </w:rPr>
        <w:lastRenderedPageBreak/>
        <w:t>券回购到期后不得展期；</w:t>
      </w:r>
    </w:p>
    <w:p w14:paraId="784D97DC" w14:textId="04890C4C"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Pr>
          <w:rFonts w:ascii="彩虹粗仿宋" w:eastAsia="彩虹粗仿宋" w:hAnsi="Times New Roman" w:cs="Times New Roman"/>
          <w:bCs/>
          <w:sz w:val="24"/>
          <w:szCs w:val="24"/>
        </w:rPr>
        <w:t>4</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本基金参与融资的，每个交易日日终，本基金持有的融资买入股票与其他有价证券市值之和，不得超过基金资产净值的95%；</w:t>
      </w:r>
    </w:p>
    <w:p w14:paraId="53C7C543" w14:textId="38911A94"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Pr>
          <w:rFonts w:ascii="彩虹粗仿宋" w:eastAsia="彩虹粗仿宋" w:hAnsi="Times New Roman" w:cs="Times New Roman"/>
          <w:bCs/>
          <w:sz w:val="24"/>
          <w:szCs w:val="24"/>
        </w:rPr>
        <w:t>5</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本基金管理人管理且由本基金托管人托管的全部开放式基金</w:t>
      </w:r>
      <w:r w:rsidR="00BC161D" w:rsidRPr="00BC161D">
        <w:rPr>
          <w:rFonts w:ascii="彩虹粗仿宋" w:eastAsia="彩虹粗仿宋" w:hAnsi="Times New Roman" w:cs="Times New Roman"/>
          <w:bCs/>
          <w:sz w:val="24"/>
          <w:szCs w:val="24"/>
        </w:rPr>
        <w:t>(</w:t>
      </w:r>
      <w:r w:rsidR="00BC161D" w:rsidRPr="00BC161D">
        <w:rPr>
          <w:rFonts w:ascii="彩虹粗仿宋" w:eastAsia="彩虹粗仿宋" w:hAnsi="Times New Roman" w:cs="Times New Roman" w:hint="eastAsia"/>
          <w:bCs/>
          <w:sz w:val="24"/>
          <w:szCs w:val="24"/>
        </w:rPr>
        <w:t>包括开放式基金以及处于开放期的定期开放基金</w:t>
      </w:r>
      <w:r w:rsidR="00BC161D" w:rsidRPr="00BC161D">
        <w:rPr>
          <w:rFonts w:ascii="彩虹粗仿宋" w:eastAsia="彩虹粗仿宋" w:hAnsi="Times New Roman" w:cs="Times New Roman"/>
          <w:bCs/>
          <w:sz w:val="24"/>
          <w:szCs w:val="24"/>
        </w:rPr>
        <w:t>)</w:t>
      </w:r>
      <w:r w:rsidR="00BC161D" w:rsidRPr="00BC161D">
        <w:rPr>
          <w:rFonts w:ascii="彩虹粗仿宋" w:eastAsia="彩虹粗仿宋" w:hAnsi="Times New Roman" w:cs="Times New Roman" w:hint="eastAsia"/>
          <w:bCs/>
          <w:sz w:val="24"/>
          <w:szCs w:val="24"/>
        </w:rPr>
        <w:t>持有一家上市公司发行的可流通股票，不得超过该上市公司可流通股票的</w:t>
      </w:r>
      <w:r w:rsidR="00BC161D" w:rsidRPr="00BC161D">
        <w:rPr>
          <w:rFonts w:ascii="彩虹粗仿宋" w:eastAsia="彩虹粗仿宋" w:hAnsi="Times New Roman" w:cs="Times New Roman"/>
          <w:bCs/>
          <w:sz w:val="24"/>
          <w:szCs w:val="24"/>
        </w:rPr>
        <w:t xml:space="preserve"> 15%</w:t>
      </w:r>
      <w:r w:rsidR="00BC161D" w:rsidRPr="00BC161D">
        <w:rPr>
          <w:rFonts w:ascii="彩虹粗仿宋" w:eastAsia="彩虹粗仿宋" w:hAnsi="Times New Roman" w:cs="Times New Roman" w:hint="eastAsia"/>
          <w:bCs/>
          <w:sz w:val="24"/>
          <w:szCs w:val="24"/>
        </w:rPr>
        <w:t>；本基金管理人管理且由本基金托管人托管的全部投资组合持有一家上市公司发行的可流通股票，不得超过该上市公司可流通股票的</w:t>
      </w:r>
      <w:r w:rsidR="00BC161D" w:rsidRPr="00BC161D">
        <w:rPr>
          <w:rFonts w:ascii="彩虹粗仿宋" w:eastAsia="彩虹粗仿宋" w:hAnsi="Times New Roman" w:cs="Times New Roman"/>
          <w:bCs/>
          <w:sz w:val="24"/>
          <w:szCs w:val="24"/>
        </w:rPr>
        <w:t>30%</w:t>
      </w:r>
      <w:r w:rsidR="00BC161D" w:rsidRPr="00BC161D">
        <w:rPr>
          <w:rFonts w:ascii="彩虹粗仿宋" w:eastAsia="彩虹粗仿宋" w:hAnsi="Times New Roman" w:cs="Times New Roman" w:hint="eastAsia"/>
          <w:bCs/>
          <w:sz w:val="24"/>
          <w:szCs w:val="24"/>
        </w:rPr>
        <w:t xml:space="preserve">； </w:t>
      </w:r>
    </w:p>
    <w:p w14:paraId="31E77C60" w14:textId="17C81AD9"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Pr>
          <w:rFonts w:ascii="彩虹粗仿宋" w:eastAsia="彩虹粗仿宋" w:hAnsi="Times New Roman" w:cs="Times New Roman"/>
          <w:bCs/>
          <w:sz w:val="24"/>
          <w:szCs w:val="24"/>
        </w:rPr>
        <w:t>6</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本基金与私募类证券资管产品及中国证监会认定的其他主体为交易对手开展逆回购交易的，可接受质押品的资质要求应当与基金合同约定的投资范围保持一致；</w:t>
      </w:r>
    </w:p>
    <w:p w14:paraId="189B2AF8" w14:textId="00DC0B14"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17</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本基金主动投资于流动性受限资产的市值合计不得超过基金资产净值的</w:t>
      </w:r>
      <w:r w:rsidR="00BC161D" w:rsidRPr="00BC161D">
        <w:rPr>
          <w:rFonts w:ascii="彩虹粗仿宋" w:eastAsia="彩虹粗仿宋" w:hAnsi="Times New Roman" w:cs="Times New Roman"/>
          <w:bCs/>
          <w:sz w:val="24"/>
          <w:szCs w:val="24"/>
        </w:rPr>
        <w:t>15%</w:t>
      </w:r>
      <w:r w:rsidR="00BC161D" w:rsidRPr="00BC161D">
        <w:rPr>
          <w:rFonts w:ascii="彩虹粗仿宋" w:eastAsia="彩虹粗仿宋" w:hAnsi="Times New Roman" w:cs="Times New Roman" w:hint="eastAsia"/>
          <w:bCs/>
          <w:sz w:val="24"/>
          <w:szCs w:val="24"/>
        </w:rPr>
        <w:t>。因证券市场波动、上市公司股票停牌、基金规模变动等基金管理人之外的因素致使基金不符合本条规定比例限制的，基金管理人不得主动新增流动性受限资产的投资；</w:t>
      </w:r>
    </w:p>
    <w:p w14:paraId="13CC397F" w14:textId="1A211837"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18</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法律法规及中国证监会规定的和基金合同约定的其他投资限制。</w:t>
      </w:r>
    </w:p>
    <w:p w14:paraId="07813EAE" w14:textId="021BE518" w:rsidR="00BC161D" w:rsidRPr="00BC161D" w:rsidRDefault="00BC161D" w:rsidP="000A2F40">
      <w:pPr>
        <w:adjustRightInd w:val="0"/>
        <w:snapToGrid w:val="0"/>
        <w:ind w:firstLineChars="200" w:firstLine="420"/>
        <w:rPr>
          <w:rFonts w:ascii="彩虹粗仿宋" w:eastAsia="彩虹粗仿宋" w:hAnsi="宋体" w:cs="Arial"/>
          <w:sz w:val="24"/>
          <w:szCs w:val="24"/>
        </w:rPr>
      </w:pPr>
      <w:r w:rsidRPr="000A2F40">
        <w:rPr>
          <w:rFonts w:ascii="Times New Roman" w:eastAsia="宋体" w:hAnsi="Times New Roman" w:cs="Times New Roman"/>
          <w:szCs w:val="21"/>
        </w:rPr>
        <w:t xml:space="preserve"> </w:t>
      </w:r>
      <w:r w:rsidRPr="00BC161D">
        <w:rPr>
          <w:rFonts w:ascii="彩虹粗仿宋" w:eastAsia="彩虹粗仿宋" w:hAnsi="宋体" w:cs="Arial" w:hint="eastAsia"/>
          <w:sz w:val="24"/>
          <w:szCs w:val="24"/>
        </w:rPr>
        <w:t>本基金在开始进行期货投资之前，应与基金托管人、期货公司三方一同就期货开户、清算、估值、交收等事宜另行签署《期货投资托管操作三方备忘录》</w:t>
      </w:r>
      <w:r w:rsidR="000A2F40" w:rsidRPr="000A2F40">
        <w:rPr>
          <w:rFonts w:ascii="彩虹粗仿宋" w:eastAsia="彩虹粗仿宋" w:hAnsi="宋体" w:cs="Arial" w:hint="eastAsia"/>
          <w:sz w:val="24"/>
          <w:szCs w:val="24"/>
        </w:rPr>
        <w:t>。</w:t>
      </w:r>
    </w:p>
    <w:p w14:paraId="044E4F9D" w14:textId="724EFD8E"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除上述第3、1</w:t>
      </w:r>
      <w:r w:rsidR="006C46EE">
        <w:rPr>
          <w:rFonts w:ascii="彩虹粗仿宋" w:eastAsia="彩虹粗仿宋" w:hAnsi="Times New Roman" w:cs="Times New Roman"/>
          <w:bCs/>
          <w:sz w:val="24"/>
          <w:szCs w:val="24"/>
        </w:rPr>
        <w:t>0</w:t>
      </w:r>
      <w:r w:rsidRPr="00BC161D">
        <w:rPr>
          <w:rFonts w:ascii="彩虹粗仿宋" w:eastAsia="彩虹粗仿宋" w:hAnsi="Times New Roman" w:cs="Times New Roman" w:hint="eastAsia"/>
          <w:bCs/>
          <w:sz w:val="24"/>
          <w:szCs w:val="24"/>
        </w:rPr>
        <w:t>、1</w:t>
      </w:r>
      <w:r w:rsidR="006C46EE">
        <w:rPr>
          <w:rFonts w:ascii="彩虹粗仿宋" w:eastAsia="彩虹粗仿宋" w:hAnsi="Times New Roman" w:cs="Times New Roman"/>
          <w:bCs/>
          <w:sz w:val="24"/>
          <w:szCs w:val="24"/>
        </w:rPr>
        <w:t>6</w:t>
      </w:r>
      <w:r w:rsidRPr="00BC161D">
        <w:rPr>
          <w:rFonts w:ascii="彩虹粗仿宋" w:eastAsia="彩虹粗仿宋" w:hAnsi="Times New Roman" w:cs="Times New Roman" w:hint="eastAsia"/>
          <w:bCs/>
          <w:sz w:val="24"/>
          <w:szCs w:val="24"/>
        </w:rPr>
        <w:t>、</w:t>
      </w:r>
      <w:r w:rsidR="006C46EE">
        <w:rPr>
          <w:rFonts w:ascii="彩虹粗仿宋" w:eastAsia="彩虹粗仿宋" w:hAnsi="Times New Roman" w:cs="Times New Roman" w:hint="eastAsia"/>
          <w:bCs/>
          <w:sz w:val="24"/>
          <w:szCs w:val="24"/>
        </w:rPr>
        <w:t>17</w:t>
      </w:r>
      <w:r w:rsidRPr="00BC161D">
        <w:rPr>
          <w:rFonts w:ascii="彩虹粗仿宋" w:eastAsia="彩虹粗仿宋" w:hAnsi="Times New Roman" w:cs="Times New Roman" w:hint="eastAsia"/>
          <w:bCs/>
          <w:sz w:val="24"/>
          <w:szCs w:val="24"/>
        </w:rPr>
        <w:t>项外，</w:t>
      </w:r>
      <w:r w:rsidRPr="00BC161D">
        <w:rPr>
          <w:rFonts w:ascii="彩虹粗仿宋" w:eastAsia="彩虹粗仿宋" w:hAnsi="Times New Roman" w:cs="Times New Roman"/>
          <w:bCs/>
          <w:sz w:val="24"/>
          <w:szCs w:val="24"/>
        </w:rPr>
        <w:t>因证券</w:t>
      </w:r>
      <w:r w:rsidRPr="00BC161D">
        <w:rPr>
          <w:rFonts w:ascii="彩虹粗仿宋" w:eastAsia="彩虹粗仿宋" w:hAnsi="Times New Roman" w:cs="Times New Roman" w:hint="eastAsia"/>
          <w:bCs/>
          <w:sz w:val="24"/>
          <w:szCs w:val="24"/>
        </w:rPr>
        <w:t>、期货</w:t>
      </w:r>
      <w:r w:rsidRPr="00BC161D">
        <w:rPr>
          <w:rFonts w:ascii="彩虹粗仿宋" w:eastAsia="彩虹粗仿宋" w:hAnsi="Times New Roman" w:cs="Times New Roman"/>
          <w:bCs/>
          <w:sz w:val="24"/>
          <w:szCs w:val="24"/>
        </w:rPr>
        <w:t>市场波动、</w:t>
      </w:r>
      <w:r w:rsidRPr="00BC161D">
        <w:rPr>
          <w:rFonts w:ascii="彩虹粗仿宋" w:eastAsia="彩虹粗仿宋" w:hAnsi="Times New Roman" w:cs="Times New Roman" w:hint="eastAsia"/>
          <w:bCs/>
          <w:sz w:val="24"/>
          <w:szCs w:val="24"/>
        </w:rPr>
        <w:t>证券发行人</w:t>
      </w:r>
      <w:r w:rsidRPr="00BC161D">
        <w:rPr>
          <w:rFonts w:ascii="彩虹粗仿宋" w:eastAsia="彩虹粗仿宋" w:hAnsi="Times New Roman" w:cs="Times New Roman"/>
          <w:bCs/>
          <w:sz w:val="24"/>
          <w:szCs w:val="24"/>
        </w:rPr>
        <w:t>合并、基金规模变动等基金管理人之外的因素致使基金投资比例不符合上述规定投资比例的，基金管理人应当在10个交易日内进行调整</w:t>
      </w:r>
      <w:r w:rsidRPr="00BC161D">
        <w:rPr>
          <w:rFonts w:ascii="彩虹粗仿宋" w:eastAsia="彩虹粗仿宋" w:hAnsi="Times New Roman" w:cs="Times New Roman" w:hint="eastAsia"/>
          <w:bCs/>
          <w:sz w:val="24"/>
          <w:szCs w:val="24"/>
        </w:rPr>
        <w:t>，但中国证监会规定的特殊情形除外。法律法规另有规定的，从其规定。</w:t>
      </w:r>
    </w:p>
    <w:p w14:paraId="4B50E891"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基金管理人应当自基金合同生效之日起</w:t>
      </w:r>
      <w:r w:rsidRPr="00BC161D">
        <w:rPr>
          <w:rFonts w:ascii="彩虹粗仿宋" w:eastAsia="彩虹粗仿宋" w:hAnsi="Times New Roman" w:cs="Times New Roman"/>
          <w:sz w:val="24"/>
          <w:szCs w:val="24"/>
        </w:rPr>
        <w:t>6</w:t>
      </w:r>
      <w:r w:rsidRPr="00BC161D">
        <w:rPr>
          <w:rFonts w:ascii="彩虹粗仿宋" w:eastAsia="彩虹粗仿宋" w:hAnsi="Times New Roman"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9F6D4CB"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sz w:val="24"/>
          <w:szCs w:val="24"/>
        </w:rPr>
        <w:t>法律法规或监管部门取消</w:t>
      </w:r>
      <w:r w:rsidRPr="00BC161D">
        <w:rPr>
          <w:rFonts w:ascii="彩虹粗仿宋" w:eastAsia="彩虹粗仿宋" w:hAnsi="Times New Roman" w:cs="Times New Roman" w:hint="eastAsia"/>
          <w:bCs/>
          <w:sz w:val="24"/>
          <w:szCs w:val="24"/>
        </w:rPr>
        <w:t>或调整</w:t>
      </w:r>
      <w:r w:rsidRPr="00BC161D">
        <w:rPr>
          <w:rFonts w:ascii="彩虹粗仿宋" w:eastAsia="彩虹粗仿宋" w:hAnsi="Times New Roman" w:cs="Times New Roman"/>
          <w:sz w:val="24"/>
          <w:szCs w:val="24"/>
        </w:rPr>
        <w:t>上述限制，如适用于本基金，基金管理人</w:t>
      </w:r>
      <w:r w:rsidRPr="00BC161D">
        <w:rPr>
          <w:rFonts w:ascii="彩虹粗仿宋" w:eastAsia="彩虹粗仿宋" w:hAnsi="Times New Roman" w:cs="Times New Roman" w:hint="eastAsia"/>
          <w:sz w:val="24"/>
          <w:szCs w:val="24"/>
        </w:rPr>
        <w:t>在</w:t>
      </w:r>
      <w:r w:rsidRPr="00BC161D">
        <w:rPr>
          <w:rFonts w:ascii="彩虹粗仿宋" w:eastAsia="彩虹粗仿宋" w:hAnsi="Times New Roman" w:cs="Times New Roman"/>
          <w:sz w:val="24"/>
          <w:szCs w:val="24"/>
        </w:rPr>
        <w:t>履行适当程序后，则本基金投资不再受相关限制</w:t>
      </w:r>
      <w:r w:rsidRPr="00BC161D">
        <w:rPr>
          <w:rFonts w:ascii="彩虹粗仿宋" w:eastAsia="彩虹粗仿宋" w:hAnsi="Times New Roman" w:cs="Times New Roman" w:hint="eastAsia"/>
          <w:bCs/>
          <w:sz w:val="24"/>
          <w:szCs w:val="24"/>
        </w:rPr>
        <w:t>或按调整后的规定执行，但须提前公告</w:t>
      </w:r>
      <w:r w:rsidRPr="00BC161D">
        <w:rPr>
          <w:rFonts w:ascii="彩虹粗仿宋" w:eastAsia="彩虹粗仿宋" w:hAnsi="Times New Roman" w:cs="Times New Roman"/>
          <w:sz w:val="24"/>
          <w:szCs w:val="24"/>
        </w:rPr>
        <w:t>。</w:t>
      </w:r>
    </w:p>
    <w:p w14:paraId="0D4E72F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（三）基金托管人</w:t>
      </w:r>
      <w:bookmarkStart w:id="5" w:name="OLE_LINK1"/>
      <w:r w:rsidRPr="00BC161D">
        <w:rPr>
          <w:rFonts w:ascii="彩虹粗仿宋" w:eastAsia="彩虹粗仿宋" w:hAnsi="宋体" w:cs="Arial" w:hint="eastAsia"/>
          <w:sz w:val="24"/>
          <w:szCs w:val="24"/>
        </w:rPr>
        <w:t>根据有关法律法规的规定及《基金合同》的约定，</w:t>
      </w:r>
      <w:bookmarkEnd w:id="5"/>
      <w:r w:rsidRPr="00BC161D">
        <w:rPr>
          <w:rFonts w:ascii="彩虹粗仿宋" w:eastAsia="彩虹粗仿宋" w:hAnsi="宋体" w:cs="Arial" w:hint="eastAsia"/>
          <w:sz w:val="24"/>
          <w:szCs w:val="24"/>
        </w:rPr>
        <w:t>对本托管协议第十五条第九款基金投资禁止行为通过事后监督方式进行监督。</w:t>
      </w:r>
    </w:p>
    <w:p w14:paraId="159C89D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161452A" w14:textId="77777777" w:rsidR="00BC161D" w:rsidRPr="00BC161D" w:rsidRDefault="00BC161D" w:rsidP="00BC161D">
      <w:pPr>
        <w:adjustRightInd w:val="0"/>
        <w:snapToGrid w:val="0"/>
        <w:ind w:firstLineChars="200" w:firstLine="480"/>
        <w:rPr>
          <w:rFonts w:ascii="彩虹粗仿宋" w:eastAsia="彩虹粗仿宋" w:hAnsi="宋体" w:cs="Arial"/>
          <w:szCs w:val="24"/>
        </w:rPr>
      </w:pPr>
      <w:r w:rsidRPr="00BC161D">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w:t>
      </w:r>
      <w:r w:rsidRPr="00BC161D">
        <w:rPr>
          <w:rFonts w:ascii="彩虹粗仿宋" w:eastAsia="彩虹粗仿宋" w:hAnsi="宋体" w:cs="Arial" w:hint="eastAsia"/>
          <w:sz w:val="24"/>
          <w:szCs w:val="24"/>
        </w:rPr>
        <w:lastRenderedPageBreak/>
        <w:t>如基金管理人根据市场情况需要临时调整银行间债券市场交易对手名单及结算方式的，应向基金托管人说明理由，并在与交易对手发生交易前3个工作日内与基金托管人协商解决。</w:t>
      </w:r>
    </w:p>
    <w:p w14:paraId="7BA73558" w14:textId="77777777" w:rsidR="00BC161D" w:rsidRPr="00BC161D" w:rsidRDefault="00BC161D" w:rsidP="00BC161D">
      <w:pPr>
        <w:adjustRightInd w:val="0"/>
        <w:snapToGrid w:val="0"/>
        <w:ind w:firstLineChars="200" w:firstLine="480"/>
        <w:rPr>
          <w:rFonts w:ascii="彩虹粗仿宋" w:eastAsia="彩虹粗仿宋" w:hAnsi="宋体" w:cs="Arial"/>
          <w:szCs w:val="24"/>
        </w:rPr>
      </w:pPr>
      <w:r w:rsidRPr="00BC161D">
        <w:rPr>
          <w:rFonts w:ascii="彩虹粗仿宋" w:eastAsia="彩虹粗仿宋" w:hAnsi="宋体" w:cs="Arial" w:hint="eastAsia"/>
          <w:color w:val="000000"/>
          <w:sz w:val="24"/>
          <w:szCs w:val="24"/>
        </w:rPr>
        <w:t>基金管理人负责对交易对手的资信控制，按银行间债券市场的交易规则进行交易，并</w:t>
      </w:r>
      <w:r w:rsidRPr="00BC161D">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C161D">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8B6700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（五）基金托管人根据有关法律法规的规定及《基金合同》的约定，对基金管理人投资流通受限证券进行监督。</w:t>
      </w:r>
    </w:p>
    <w:p w14:paraId="69F5589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BC161D">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454B01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1.本基金</w:t>
      </w:r>
      <w:r w:rsidRPr="00BC161D">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w:t>
      </w:r>
      <w:r w:rsidRPr="00BC161D">
        <w:rPr>
          <w:rFonts w:ascii="彩虹粗仿宋" w:eastAsia="彩虹粗仿宋" w:hAnsi="宋体" w:cs="Arial" w:hint="eastAsia"/>
          <w:sz w:val="24"/>
          <w:szCs w:val="24"/>
        </w:rPr>
        <w:t>质押券等流通受限证券。本基金不投资有锁定期但锁定期不明确的证券。</w:t>
      </w:r>
    </w:p>
    <w:p w14:paraId="3FF31E6B"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CE2C91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3491F2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本基金投资流通受限证券，不得预付任何形式的保证金。</w:t>
      </w:r>
    </w:p>
    <w:p w14:paraId="373C934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9EBC80A"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5660405"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3.本基金投资非公开发行股票，基金管理人应至少于投资前三个工作日向基金托管人提交有关书面资料，并保证向基金托管人提供的有关资料真实、准确、</w:t>
      </w:r>
      <w:r w:rsidRPr="00BC161D">
        <w:rPr>
          <w:rFonts w:ascii="彩虹粗仿宋" w:eastAsia="彩虹粗仿宋" w:hAnsi="宋体" w:cs="Arial" w:hint="eastAsia"/>
          <w:sz w:val="24"/>
          <w:szCs w:val="24"/>
        </w:rPr>
        <w:lastRenderedPageBreak/>
        <w:t>完整。有关资料如有调整，基金管理人应及时提供调整后的资料。上述书面资料包括但不限于：</w:t>
      </w:r>
    </w:p>
    <w:p w14:paraId="45B50C3B"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（1）中国证监会批准发行非公开发行股票的批准文件。</w:t>
      </w:r>
    </w:p>
    <w:p w14:paraId="4DA31A29"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（2）非公开发行股票有关发行数量、发行价格、锁定期等发行资料。</w:t>
      </w:r>
    </w:p>
    <w:p w14:paraId="052F71D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（3）非公开发行股票发行人与中国证券登记结算有限责任公司或中央国债登记结算有限责任公司签订的证券登记及服务协议。</w:t>
      </w:r>
    </w:p>
    <w:p w14:paraId="082FCC0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（4）基金拟认购的数量、价格、总成本、账面价值。</w:t>
      </w:r>
    </w:p>
    <w:p w14:paraId="2CB310D8" w14:textId="10EDC19D"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4.基金管理人应在本基金投资非公开发行股票后两个交易日内，在中国证监会</w:t>
      </w:r>
      <w:r w:rsidR="00D67CFD">
        <w:rPr>
          <w:rFonts w:ascii="彩虹粗仿宋" w:eastAsia="彩虹粗仿宋" w:hAnsi="宋体" w:cs="Arial" w:hint="eastAsia"/>
          <w:sz w:val="24"/>
          <w:szCs w:val="24"/>
        </w:rPr>
        <w:t>指定媒介</w:t>
      </w:r>
      <w:r w:rsidRPr="00BC161D">
        <w:rPr>
          <w:rFonts w:ascii="彩虹粗仿宋" w:eastAsia="彩虹粗仿宋" w:hAnsi="宋体" w:cs="Arial" w:hint="eastAsia"/>
          <w:sz w:val="24"/>
          <w:szCs w:val="24"/>
        </w:rPr>
        <w:t>披露所投资非公开发行股票的名称、数量、总成本、账面价值，以及总成本和账面价值占基金资产净值的比例、锁定期等信息。</w:t>
      </w:r>
    </w:p>
    <w:p w14:paraId="6C9A0250"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本基金有关投资流通受限证券比例如违反有关限制规定，在合理期限内未能进行及时调整，基金管理人应在两个工作日内编制临时报告书，予以公告。</w:t>
      </w:r>
    </w:p>
    <w:p w14:paraId="6B579AB7"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5.基金托管人根据有关规定有权对基金管理人进行以下事项监督：</w:t>
      </w:r>
    </w:p>
    <w:p w14:paraId="1AD74EC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（1）本基金投资流通受限证券时的法律法规遵守情况。</w:t>
      </w:r>
    </w:p>
    <w:p w14:paraId="50F6CCB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（2）在基金投资流通受限证券管理工作方面有关制度、流动性风险处置预案的建立与完善情况。</w:t>
      </w:r>
    </w:p>
    <w:p w14:paraId="27194654"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（3）有关比例限制的执行情况。</w:t>
      </w:r>
    </w:p>
    <w:p w14:paraId="0FABCBE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（4）信息披露情况。</w:t>
      </w:r>
    </w:p>
    <w:p w14:paraId="4CBAFA8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6.相关法律法规对基金投资流通受限证券有新规定的，从其规定。</w:t>
      </w:r>
    </w:p>
    <w:p w14:paraId="3C2A903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7EB997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46C7F3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159584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14:paraId="1B9C092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1754C9" w14:textId="77777777" w:rsidR="00BC161D" w:rsidRPr="00BC161D" w:rsidRDefault="00BC161D" w:rsidP="00BC161D">
      <w:pPr>
        <w:rPr>
          <w:rFonts w:ascii="彩虹粗仿宋" w:eastAsia="彩虹粗仿宋" w:hAnsi="Times New Roman" w:cs="Times New Roman"/>
          <w:sz w:val="24"/>
          <w:szCs w:val="24"/>
        </w:rPr>
      </w:pPr>
    </w:p>
    <w:p w14:paraId="361C9164"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BC161D">
        <w:rPr>
          <w:rFonts w:ascii="彩虹粗仿宋" w:eastAsia="彩虹粗仿宋" w:hAnsi="Arial"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102722A" w14:textId="0C295604"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证券账户以及投资所需的其他专用账户、复核基金管理人计算的基金资产净值和基金份额净值、根据基金管理人指令办理清算交收、相关信息披露和监督基金投资运作等行为。</w:t>
      </w:r>
    </w:p>
    <w:p w14:paraId="55E257A6"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749637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57950E1" w14:textId="77777777" w:rsidR="00BC161D" w:rsidRPr="00BC161D" w:rsidRDefault="00BC161D" w:rsidP="00BC161D">
      <w:pPr>
        <w:rPr>
          <w:rFonts w:ascii="彩虹粗仿宋" w:eastAsia="彩虹粗仿宋" w:hAnsi="Times New Roman" w:cs="Times New Roman"/>
          <w:sz w:val="24"/>
          <w:szCs w:val="24"/>
        </w:rPr>
      </w:pPr>
    </w:p>
    <w:p w14:paraId="1A208542"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BC161D">
        <w:rPr>
          <w:rFonts w:ascii="彩虹粗仿宋" w:eastAsia="彩虹粗仿宋" w:hAnsi="Arial"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A4ED52"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（一）基金财产保管的原则</w:t>
      </w:r>
    </w:p>
    <w:p w14:paraId="0E315369"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1.基金财产应独立于基金管理人、基金托管人的固有财产。</w:t>
      </w:r>
    </w:p>
    <w:p w14:paraId="155996E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2.基金托管人应安全保管基金财产。</w:t>
      </w:r>
    </w:p>
    <w:p w14:paraId="28FFA2E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3.基金托管人按照规定开设基金财产的资金账户、证券账户以及投资所需的其他专用账户。</w:t>
      </w:r>
    </w:p>
    <w:p w14:paraId="7219DA46"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4.基金托管人对所托管的不同基金财产分别设置账户，确保基金财产的完整与独立。</w:t>
      </w:r>
    </w:p>
    <w:p w14:paraId="64D7A58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5.基金托管人按照《基金合同》和本协议的约定保管基金财产，如有特殊情况双方可另行协商解决。基金</w:t>
      </w:r>
      <w:r w:rsidRPr="00BC161D">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FF59CF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9435D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7.除依据法律法规和《基金合同》的规定外，基金托管人不得委托第三人托管基金财产。</w:t>
      </w:r>
    </w:p>
    <w:p w14:paraId="6CE1EE63"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（二）基金募集期间及募集资金的验资</w:t>
      </w:r>
    </w:p>
    <w:p w14:paraId="32834D2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72333D9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2CF7A3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3.若基金募集期限届满，未能达到《基金合同》生效的条件，由基金管理人按规定办理退款等事宜。</w:t>
      </w:r>
    </w:p>
    <w:p w14:paraId="5C906339"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（三）基金银行账户的开立和管理</w:t>
      </w:r>
    </w:p>
    <w:p w14:paraId="2A3B7A5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1.基金托管人可以本基金的名义在其营业机构开立基金的银行账户，并根据基金管理人合法合规的指令办理资金收付。本基金的银行预留印鉴由基金托管人保管和使用。</w:t>
      </w:r>
    </w:p>
    <w:p w14:paraId="46D1466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585CAD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3.基金银行账户的开立和管理应符合银行业监督管理机构的有关规定。</w:t>
      </w:r>
    </w:p>
    <w:p w14:paraId="58C428AC" w14:textId="77777777" w:rsid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4.在符合法律法规规定的条件下，基金托管人可以通过基金托管人专用账户办理基金资产的支付。</w:t>
      </w:r>
    </w:p>
    <w:p w14:paraId="1E7328BA" w14:textId="533091C4" w:rsidR="00C744F1" w:rsidRPr="00435216" w:rsidRDefault="00C744F1" w:rsidP="00C744F1">
      <w:pPr>
        <w:adjustRightInd w:val="0"/>
        <w:snapToGrid w:val="0"/>
        <w:ind w:firstLine="480"/>
        <w:rPr>
          <w:rFonts w:ascii="彩虹粗仿宋" w:eastAsia="彩虹粗仿宋" w:hAnsi="宋体" w:cs="Arial"/>
          <w:sz w:val="24"/>
          <w:szCs w:val="24"/>
        </w:rPr>
      </w:pPr>
      <w:r w:rsidRPr="00435216">
        <w:rPr>
          <w:rFonts w:ascii="彩虹粗仿宋" w:eastAsia="彩虹粗仿宋" w:hAnsi="宋体" w:cs="Arial"/>
          <w:sz w:val="24"/>
          <w:szCs w:val="24"/>
        </w:rPr>
        <w:t>5.</w:t>
      </w:r>
      <w:r w:rsidR="00CC161B">
        <w:rPr>
          <w:rFonts w:ascii="彩虹粗仿宋" w:eastAsia="彩虹粗仿宋" w:hAnsi="宋体" w:cs="Arial"/>
          <w:sz w:val="24"/>
          <w:szCs w:val="24"/>
        </w:rPr>
        <w:t>基金</w:t>
      </w:r>
      <w:r w:rsidRPr="00435216">
        <w:rPr>
          <w:rFonts w:ascii="彩虹粗仿宋" w:eastAsia="彩虹粗仿宋" w:hAnsi="宋体" w:cs="Arial"/>
          <w:sz w:val="24"/>
          <w:szCs w:val="24"/>
        </w:rPr>
        <w:t>管理人应于</w:t>
      </w:r>
      <w:r w:rsidR="00E7770A">
        <w:rPr>
          <w:rFonts w:ascii="彩虹粗仿宋" w:eastAsia="彩虹粗仿宋" w:hAnsi="宋体" w:cs="Arial" w:hint="eastAsia"/>
          <w:sz w:val="24"/>
          <w:szCs w:val="24"/>
        </w:rPr>
        <w:t>基金</w:t>
      </w:r>
      <w:r w:rsidRPr="00435216">
        <w:rPr>
          <w:rFonts w:ascii="彩虹粗仿宋" w:eastAsia="彩虹粗仿宋" w:hAnsi="宋体" w:cs="Arial"/>
          <w:sz w:val="24"/>
          <w:szCs w:val="24"/>
        </w:rPr>
        <w:t>资产/投资者赎回款全部划出后的10个工作日内向托管人发出销户申请。</w:t>
      </w:r>
    </w:p>
    <w:p w14:paraId="785924A6"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（四）基金证券账户和结算备付金账户的开立和管理</w:t>
      </w:r>
    </w:p>
    <w:p w14:paraId="0EDFF02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1.基金托管人在中国证券登记结算有限责任公司为基金开立基金托管人与基金联名的证券账户。</w:t>
      </w:r>
    </w:p>
    <w:p w14:paraId="400D387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63C632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65B4D04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证券账户开户费由基金管理人先行垫付,待本基金启始运营后,基金管理人可向基金托管人发送划款指令,将代垫开户费从本基金托管资金账户中扣还基金管理人。</w:t>
      </w:r>
    </w:p>
    <w:p w14:paraId="64A6BFA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C127826" w14:textId="0954DD5B"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5.账户注销时，由基金管理人依据中国证券登记结算公司相关规定，</w:t>
      </w:r>
      <w:r w:rsidR="00C744F1" w:rsidRPr="00A07EB5">
        <w:rPr>
          <w:rFonts w:ascii="彩虹粗仿宋" w:eastAsia="彩虹粗仿宋" w:hAnsi="宋体" w:cs="Arial" w:hint="eastAsia"/>
          <w:sz w:val="24"/>
        </w:rPr>
        <w:t>由</w:t>
      </w:r>
      <w:r w:rsidR="0082162B">
        <w:rPr>
          <w:rFonts w:ascii="彩虹粗仿宋" w:eastAsia="彩虹粗仿宋" w:hAnsi="宋体" w:cs="Arial" w:hint="eastAsia"/>
          <w:sz w:val="24"/>
        </w:rPr>
        <w:t>基金</w:t>
      </w:r>
      <w:r w:rsidR="00C744F1" w:rsidRPr="00A07EB5">
        <w:rPr>
          <w:rFonts w:ascii="彩虹粗仿宋" w:eastAsia="彩虹粗仿宋" w:hAnsi="宋体" w:cs="Arial" w:hint="eastAsia"/>
          <w:sz w:val="24"/>
        </w:rPr>
        <w:t>管理人和</w:t>
      </w:r>
      <w:r w:rsidR="0082162B">
        <w:rPr>
          <w:rFonts w:ascii="彩虹粗仿宋" w:eastAsia="彩虹粗仿宋" w:hAnsi="宋体" w:cs="Arial" w:hint="eastAsia"/>
          <w:sz w:val="24"/>
        </w:rPr>
        <w:t>基金</w:t>
      </w:r>
      <w:r w:rsidR="00C744F1" w:rsidRPr="00BC161D">
        <w:rPr>
          <w:rFonts w:ascii="彩虹粗仿宋" w:eastAsia="彩虹粗仿宋" w:hAnsi="宋体" w:cs="Arial" w:hint="eastAsia"/>
          <w:sz w:val="24"/>
          <w:szCs w:val="24"/>
        </w:rPr>
        <w:t>托管人</w:t>
      </w:r>
      <w:r w:rsidR="00C744F1" w:rsidRPr="00A07EB5">
        <w:rPr>
          <w:rFonts w:ascii="彩虹粗仿宋" w:eastAsia="彩虹粗仿宋" w:hAnsi="宋体" w:cs="Arial" w:hint="eastAsia"/>
          <w:sz w:val="24"/>
        </w:rPr>
        <w:t>协商确认主要办理人</w:t>
      </w:r>
      <w:r w:rsidR="00C744F1" w:rsidRPr="00BC161D">
        <w:rPr>
          <w:rFonts w:ascii="彩虹粗仿宋" w:eastAsia="彩虹粗仿宋" w:hAnsi="宋体" w:cs="Arial" w:hint="eastAsia"/>
          <w:sz w:val="24"/>
          <w:szCs w:val="24"/>
        </w:rPr>
        <w:t>。账户注销期间</w:t>
      </w:r>
      <w:r w:rsidR="00C744F1" w:rsidRPr="00A07EB5">
        <w:rPr>
          <w:rFonts w:ascii="彩虹粗仿宋" w:eastAsia="彩虹粗仿宋" w:hAnsi="宋体" w:cs="Arial" w:hint="eastAsia"/>
          <w:sz w:val="24"/>
        </w:rPr>
        <w:t>，主要办理人</w:t>
      </w:r>
      <w:r w:rsidR="00C744F1" w:rsidRPr="00BC161D">
        <w:rPr>
          <w:rFonts w:ascii="彩虹粗仿宋" w:eastAsia="彩虹粗仿宋" w:hAnsi="宋体" w:cs="Arial" w:hint="eastAsia"/>
          <w:sz w:val="24"/>
          <w:szCs w:val="24"/>
        </w:rPr>
        <w:t>如需</w:t>
      </w:r>
      <w:r w:rsidR="00C744F1" w:rsidRPr="00A07EB5">
        <w:rPr>
          <w:rFonts w:ascii="彩虹粗仿宋" w:eastAsia="彩虹粗仿宋" w:hAnsi="宋体" w:cs="Arial" w:hint="eastAsia"/>
          <w:sz w:val="24"/>
        </w:rPr>
        <w:t>另一方</w:t>
      </w:r>
      <w:r w:rsidR="00C744F1" w:rsidRPr="00BC161D">
        <w:rPr>
          <w:rFonts w:ascii="彩虹粗仿宋" w:eastAsia="彩虹粗仿宋" w:hAnsi="宋体" w:cs="Arial" w:hint="eastAsia"/>
          <w:sz w:val="24"/>
          <w:szCs w:val="24"/>
        </w:rPr>
        <w:t>提供配合的，</w:t>
      </w:r>
      <w:r w:rsidR="00C744F1" w:rsidRPr="00A07EB5">
        <w:rPr>
          <w:rFonts w:ascii="彩虹粗仿宋" w:eastAsia="彩虹粗仿宋" w:hAnsi="宋体" w:cs="Arial" w:hint="eastAsia"/>
          <w:sz w:val="24"/>
        </w:rPr>
        <w:t>另一方</w:t>
      </w:r>
      <w:r w:rsidR="00C744F1" w:rsidRPr="00BC161D">
        <w:rPr>
          <w:rFonts w:ascii="彩虹粗仿宋" w:eastAsia="彩虹粗仿宋" w:hAnsi="宋体" w:cs="Arial" w:hint="eastAsia"/>
          <w:sz w:val="24"/>
          <w:szCs w:val="24"/>
        </w:rPr>
        <w:t>应予以配合。</w:t>
      </w:r>
    </w:p>
    <w:p w14:paraId="1B9842E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6.若中国证监会或其他监管机构在本托管协议订立日之后允许基金从事其他</w:t>
      </w:r>
      <w:r w:rsidRPr="00BC161D">
        <w:rPr>
          <w:rFonts w:ascii="彩虹粗仿宋" w:eastAsia="彩虹粗仿宋" w:hAnsi="宋体" w:cs="Arial" w:hint="eastAsia"/>
          <w:sz w:val="24"/>
          <w:szCs w:val="24"/>
        </w:rPr>
        <w:lastRenderedPageBreak/>
        <w:t>投资品种的投资业务，涉及相关账户的开立、使用的，若无相关规定，则基金托管人比照上述关于账户开立、使用的规定执行。</w:t>
      </w:r>
    </w:p>
    <w:p w14:paraId="3B4AECA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（五）债券托管专户的开设和管理</w:t>
      </w:r>
    </w:p>
    <w:p w14:paraId="4466D6D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84C7A6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（六）其他账户的开立和管理</w:t>
      </w:r>
    </w:p>
    <w:p w14:paraId="68FF9C4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11B1CB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2.法律法规等有关规定对相关账户的开立和管理另有规定的，从其规定办理。</w:t>
      </w:r>
    </w:p>
    <w:p w14:paraId="782A93C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（七）基金财产投资的有关有价凭证等的保管</w:t>
      </w:r>
    </w:p>
    <w:p w14:paraId="1473B1E1" w14:textId="3ACCA085" w:rsidR="00BC161D" w:rsidRPr="00BC161D" w:rsidRDefault="00BC161D" w:rsidP="00BC161D">
      <w:pPr>
        <w:adjustRightInd w:val="0"/>
        <w:snapToGrid w:val="0"/>
        <w:ind w:firstLineChars="200" w:firstLine="480"/>
        <w:rPr>
          <w:rFonts w:ascii="彩虹粗仿宋" w:eastAsia="彩虹粗仿宋" w:hAnsi="宋体" w:cs="Arial"/>
          <w:szCs w:val="24"/>
        </w:rPr>
      </w:pPr>
      <w:r w:rsidRPr="00BC161D">
        <w:rPr>
          <w:rFonts w:ascii="彩虹粗仿宋" w:eastAsia="彩虹粗仿宋" w:hAnsi="宋体" w:cs="Arial" w:hint="eastAsia"/>
          <w:sz w:val="24"/>
          <w:szCs w:val="24"/>
        </w:rPr>
        <w:t>基金财产投资的有关实物证券、银行</w:t>
      </w:r>
      <w:r w:rsidRPr="00BC161D">
        <w:rPr>
          <w:rFonts w:ascii="彩虹粗仿宋" w:eastAsia="彩虹粗仿宋" w:hAnsi="Times New Roman" w:cs="Times New Roman" w:hint="eastAsia"/>
          <w:sz w:val="24"/>
          <w:szCs w:val="24"/>
        </w:rPr>
        <w:t>存款开户证实书</w:t>
      </w:r>
      <w:r w:rsidRPr="00BC161D">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w:t>
      </w:r>
      <w:r w:rsidR="00C744F1" w:rsidRPr="00C33DD2">
        <w:rPr>
          <w:rFonts w:ascii="彩虹粗仿宋" w:eastAsia="彩虹粗仿宋" w:hAnsi="宋体" w:cs="Arial" w:hint="eastAsia"/>
          <w:sz w:val="24"/>
          <w:szCs w:val="24"/>
        </w:rPr>
        <w:t>、银行间市场清算所股份有限公司</w:t>
      </w:r>
      <w:r w:rsidRPr="00BC161D">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57BB8F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（八）与基金财产有关的重大合同的保管</w:t>
      </w:r>
    </w:p>
    <w:p w14:paraId="6673A65B"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30"/>
          <w:szCs w:val="30"/>
        </w:rPr>
      </w:pPr>
      <w:r w:rsidRPr="00BC161D">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DC1EDF6" w14:textId="77777777" w:rsidR="00BC161D" w:rsidRPr="00BC161D" w:rsidRDefault="00BC161D" w:rsidP="00BC161D">
      <w:pPr>
        <w:rPr>
          <w:rFonts w:ascii="彩虹粗仿宋" w:eastAsia="彩虹粗仿宋" w:hAnsi="Times New Roman" w:cs="Times New Roman"/>
          <w:sz w:val="24"/>
          <w:szCs w:val="24"/>
        </w:rPr>
      </w:pPr>
    </w:p>
    <w:p w14:paraId="13D2EEB4"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BC161D">
        <w:rPr>
          <w:rFonts w:ascii="彩虹粗仿宋" w:eastAsia="彩虹粗仿宋" w:hAnsi="Arial"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E1C3E7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3C9440B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（一）基金管理人对发送指令人员的书面授权</w:t>
      </w:r>
    </w:p>
    <w:p w14:paraId="1E840AF2"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1.基金管理人应指定专人向基金托管人发送指令。</w:t>
      </w:r>
    </w:p>
    <w:p w14:paraId="4AA4A48E"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2949AFB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w:t>
      </w:r>
      <w:r w:rsidRPr="00BC161D">
        <w:rPr>
          <w:rFonts w:ascii="彩虹粗仿宋" w:eastAsia="彩虹粗仿宋" w:hAnsi="宋体" w:cs="Arial" w:hint="eastAsia"/>
          <w:sz w:val="24"/>
          <w:szCs w:val="24"/>
        </w:rPr>
        <w:lastRenderedPageBreak/>
        <w:t>并经电话确认的时点。如早于，则以基金托管人收到授权文件并经电话确认的时点为授权文件的生效时间。</w:t>
      </w:r>
    </w:p>
    <w:p w14:paraId="0AE7721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6C1108C3"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（二）指令的内容</w:t>
      </w:r>
    </w:p>
    <w:p w14:paraId="648A1F5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1.指令包括付款指令以及其他资金划拨指令等。</w:t>
      </w:r>
    </w:p>
    <w:p w14:paraId="21E057A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368F1A0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（三）指令的发送、确认及执行的时间和程序</w:t>
      </w:r>
    </w:p>
    <w:p w14:paraId="2AE6442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1.指令的发送</w:t>
      </w:r>
    </w:p>
    <w:p w14:paraId="5ED15C3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基金管理人发送指令应采用加密传真方式或双方协商一致的其他方式。</w:t>
      </w:r>
    </w:p>
    <w:p w14:paraId="20CA9D5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802EEC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指令发出后，基金管理人应及时以电话方式向基金托管人确认。</w:t>
      </w:r>
    </w:p>
    <w:p w14:paraId="438EBF1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6452EFE"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2.指令的确认</w:t>
      </w:r>
    </w:p>
    <w:p w14:paraId="3728A01D"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C934A3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3.指令的时间和执行</w:t>
      </w:r>
    </w:p>
    <w:p w14:paraId="2992ACA5" w14:textId="77777777" w:rsidR="00BC161D" w:rsidRPr="00BC161D" w:rsidRDefault="00BC161D" w:rsidP="00BC161D">
      <w:pPr>
        <w:adjustRightInd w:val="0"/>
        <w:snapToGrid w:val="0"/>
        <w:ind w:firstLine="480"/>
        <w:rPr>
          <w:rFonts w:ascii="彩虹粗仿宋" w:eastAsia="彩虹粗仿宋" w:hAnsi="宋体" w:cs="Arial"/>
          <w:sz w:val="24"/>
          <w:szCs w:val="24"/>
          <w:shd w:val="pct15" w:color="auto" w:fill="FFFFFF"/>
        </w:rPr>
      </w:pPr>
      <w:r w:rsidRPr="00BC161D">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且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C161D">
        <w:rPr>
          <w:rFonts w:ascii="彩虹粗仿宋" w:eastAsia="彩虹粗仿宋" w:hAnsi="宋体" w:cs="Arial" w:hint="eastAsia"/>
          <w:sz w:val="24"/>
          <w:szCs w:val="24"/>
        </w:rPr>
        <w:t>对于中国证券登记结算有限责任公司实行T+0非担保交收的业务，基金管理人应在交易日14：00</w:t>
      </w:r>
      <w:r w:rsidRPr="00BC161D">
        <w:rPr>
          <w:rFonts w:ascii="彩虹粗仿宋" w:eastAsia="彩虹粗仿宋" w:hAnsi="宋体" w:cs="Arial" w:hint="eastAsia"/>
          <w:sz w:val="24"/>
          <w:szCs w:val="30"/>
        </w:rPr>
        <w:t>前</w:t>
      </w:r>
      <w:r w:rsidRPr="00BC161D">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将划款指令发送至托管人。因基金管理人指令传输不及时，致使资金未能及时划入中登公司所造成的损失由基金管理人承担，包括赔偿在该市场引起其他托管客户交易失败、赔偿因占用</w:t>
      </w:r>
      <w:r w:rsidRPr="00BC161D">
        <w:rPr>
          <w:rFonts w:ascii="彩虹粗仿宋" w:eastAsia="彩虹粗仿宋" w:hAnsi="宋体" w:cs="Arial" w:hint="eastAsia"/>
          <w:sz w:val="24"/>
          <w:szCs w:val="30"/>
        </w:rPr>
        <w:t>结算参与人</w:t>
      </w:r>
      <w:r w:rsidRPr="00BC161D">
        <w:rPr>
          <w:rFonts w:ascii="彩虹粗仿宋" w:eastAsia="彩虹粗仿宋" w:hAnsi="宋体" w:cs="Arial" w:hint="eastAsia"/>
          <w:sz w:val="24"/>
          <w:szCs w:val="24"/>
        </w:rPr>
        <w:t>最低备付金带来的利息损失</w:t>
      </w:r>
      <w:r w:rsidRPr="00BC161D">
        <w:rPr>
          <w:rFonts w:ascii="彩虹粗仿宋" w:eastAsia="彩虹粗仿宋" w:hAnsi="宋体" w:cs="Arial" w:hint="eastAsia"/>
          <w:sz w:val="24"/>
          <w:szCs w:val="30"/>
        </w:rPr>
        <w:t>。</w:t>
      </w:r>
      <w:r w:rsidRPr="00BC161D">
        <w:rPr>
          <w:rFonts w:ascii="彩虹粗仿宋" w:eastAsia="彩虹粗仿宋" w:hAnsi="宋体" w:cs="Arial" w:hint="eastAsia"/>
          <w:sz w:val="24"/>
          <w:szCs w:val="24"/>
        </w:rPr>
        <w:t>基金管理人应确保基金托管人在执行指令时，基金资金账户有足够的资金余额，</w:t>
      </w:r>
      <w:r w:rsidRPr="00BC161D">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7AF6042A" w14:textId="77777777" w:rsidR="00BC161D" w:rsidRPr="00BC161D" w:rsidRDefault="00BC161D" w:rsidP="00BC161D">
      <w:pPr>
        <w:adjustRightInd w:val="0"/>
        <w:snapToGrid w:val="0"/>
        <w:ind w:firstLine="480"/>
        <w:rPr>
          <w:rFonts w:ascii="彩虹粗仿宋" w:eastAsia="彩虹粗仿宋" w:hAnsi="宋体" w:cs="Arial"/>
          <w:sz w:val="24"/>
          <w:szCs w:val="30"/>
        </w:rPr>
      </w:pPr>
      <w:r w:rsidRPr="00BC161D">
        <w:rPr>
          <w:rFonts w:ascii="彩虹粗仿宋" w:eastAsia="彩虹粗仿宋" w:hAnsi="宋体" w:cs="Arial" w:hint="eastAsia"/>
          <w:sz w:val="24"/>
          <w:szCs w:val="30"/>
        </w:rPr>
        <w:t>（四）基金管理人发送错误指令的情形和处理程序</w:t>
      </w:r>
    </w:p>
    <w:p w14:paraId="4B0AB16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基金管理人发送错误指令的情形包括指令违反法律法规和《基金合同》，指令</w:t>
      </w:r>
      <w:r w:rsidRPr="00BC161D">
        <w:rPr>
          <w:rFonts w:ascii="彩虹粗仿宋" w:eastAsia="彩虹粗仿宋" w:hAnsi="宋体" w:cs="Arial" w:hint="eastAsia"/>
          <w:sz w:val="24"/>
          <w:szCs w:val="24"/>
        </w:rPr>
        <w:lastRenderedPageBreak/>
        <w:t>发送人员无权或超越权限发送指令。</w:t>
      </w:r>
    </w:p>
    <w:p w14:paraId="74437BE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5BF61AF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（五）基金托管人依照法律法规暂缓、拒绝执行指令的情形和处理程序</w:t>
      </w:r>
    </w:p>
    <w:p w14:paraId="0B74ACD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14:paraId="1616FE9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（六）基金托管人未按照基金管理人指令执行的处理方法</w:t>
      </w:r>
    </w:p>
    <w:p w14:paraId="0B3265FD"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BC161D">
        <w:rPr>
          <w:rFonts w:ascii="彩虹粗仿宋" w:eastAsia="彩虹粗仿宋" w:hAnsi="Times New Roman" w:cs="Times New Roman" w:hint="eastAsia"/>
          <w:sz w:val="24"/>
          <w:szCs w:val="24"/>
        </w:rPr>
        <w:t>赔偿由此造成的直接损失。</w:t>
      </w:r>
    </w:p>
    <w:p w14:paraId="277F610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（七）更换被授权人员的程序</w:t>
      </w:r>
    </w:p>
    <w:p w14:paraId="5CBABD6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C161D">
        <w:rPr>
          <w:rFonts w:ascii="彩虹粗仿宋" w:eastAsia="彩虹粗仿宋" w:hAnsi="Times New Roman" w:cs="Times New Roman" w:hint="eastAsia"/>
          <w:sz w:val="24"/>
          <w:szCs w:val="24"/>
        </w:rPr>
        <w:t>。</w:t>
      </w:r>
      <w:r w:rsidRPr="00BC161D">
        <w:rPr>
          <w:rFonts w:ascii="彩虹粗仿宋" w:eastAsia="彩虹粗仿宋" w:hAnsi="宋体" w:cs="Arial" w:hint="eastAsia"/>
          <w:sz w:val="24"/>
          <w:szCs w:val="24"/>
        </w:rPr>
        <w:t>基金托管人更换接收基金管理人指令的人员，应提前通过录音电话通知基金管理人。</w:t>
      </w:r>
    </w:p>
    <w:p w14:paraId="03022E62"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（八）其他事项</w:t>
      </w:r>
    </w:p>
    <w:p w14:paraId="05BA1E0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01E9D6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4189655B" w14:textId="77777777" w:rsidR="00BC161D" w:rsidRPr="00BC161D" w:rsidRDefault="00BC161D" w:rsidP="00BC161D">
      <w:pPr>
        <w:adjustRightInd w:val="0"/>
        <w:snapToGrid w:val="0"/>
        <w:rPr>
          <w:rFonts w:ascii="彩虹粗仿宋" w:eastAsia="彩虹粗仿宋" w:hAnsi="宋体" w:cs="Arial"/>
          <w:sz w:val="24"/>
          <w:szCs w:val="24"/>
        </w:rPr>
      </w:pPr>
    </w:p>
    <w:p w14:paraId="4F0222A8"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BC161D">
        <w:rPr>
          <w:rFonts w:ascii="彩虹粗仿宋" w:eastAsia="彩虹粗仿宋" w:hAnsi="Arial"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FF875A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（一）选择证券、期货买卖的证券、期货经营机构</w:t>
      </w:r>
    </w:p>
    <w:p w14:paraId="19C558DD" w14:textId="17BC94AC"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C744F1">
        <w:rPr>
          <w:rFonts w:ascii="彩虹粗仿宋" w:eastAsia="彩虹粗仿宋" w:hAnsi="宋体" w:cs="Arial" w:hint="eastAsia"/>
          <w:sz w:val="24"/>
          <w:szCs w:val="24"/>
        </w:rPr>
        <w:t>中期</w:t>
      </w:r>
      <w:r w:rsidRPr="00BC161D">
        <w:rPr>
          <w:rFonts w:ascii="彩虹粗仿宋" w:eastAsia="彩虹粗仿宋" w:hAnsi="宋体" w:cs="Arial" w:hint="eastAsia"/>
          <w:sz w:val="24"/>
          <w:szCs w:val="24"/>
        </w:rPr>
        <w:t>报告和年度报告中将所选证券经营机构的有关情况及交易信息予以披露，并将该等情况及基金交易单元号、佣金费率等基本信息以及变更情况及时以书面形式通知基金托管人。</w:t>
      </w:r>
    </w:p>
    <w:p w14:paraId="42EED2AD"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F15201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（二）基金投资证券后的清算交收安排</w:t>
      </w:r>
    </w:p>
    <w:p w14:paraId="487E26F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1.清算与交割</w:t>
      </w:r>
    </w:p>
    <w:p w14:paraId="2AA9CC8A" w14:textId="77777777" w:rsidR="00BC161D" w:rsidRPr="00BC161D" w:rsidRDefault="00BC161D" w:rsidP="00BC161D">
      <w:pPr>
        <w:adjustRightInd w:val="0"/>
        <w:snapToGrid w:val="0"/>
        <w:ind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基金管理人与基金托管人应根据有关法律法规及相关业务规则，签订《托管</w:t>
      </w:r>
    </w:p>
    <w:p w14:paraId="4F1898CF" w14:textId="38A04F32" w:rsidR="00BC161D" w:rsidRPr="00BC161D" w:rsidRDefault="00BC161D" w:rsidP="00BC161D">
      <w:pPr>
        <w:adjustRightInd w:val="0"/>
        <w:snapToGrid w:val="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银行证券资金结算协议》，</w:t>
      </w:r>
      <w:r w:rsidR="00A21C18">
        <w:rPr>
          <w:rFonts w:ascii="彩虹粗仿宋" w:eastAsia="彩虹粗仿宋" w:hAnsi="Times New Roman" w:cs="Times New Roman" w:hint="eastAsia"/>
          <w:sz w:val="24"/>
          <w:szCs w:val="24"/>
        </w:rPr>
        <w:t>本基金</w:t>
      </w:r>
      <w:r w:rsidRPr="00BC161D">
        <w:rPr>
          <w:rFonts w:ascii="彩虹粗仿宋" w:eastAsia="彩虹粗仿宋" w:hAnsi="Times New Roman" w:cs="Times New Roman" w:hint="eastAsia"/>
          <w:sz w:val="24"/>
          <w:szCs w:val="24"/>
        </w:rPr>
        <w:t>投资港股通，还需签订《证券投资基金港股通结算补充协议》，用以具体明确基金管理人与基金托管人在证券交易资金结算业务中</w:t>
      </w:r>
      <w:r w:rsidRPr="00BC161D">
        <w:rPr>
          <w:rFonts w:ascii="彩虹粗仿宋" w:eastAsia="彩虹粗仿宋" w:hAnsi="Times New Roman" w:cs="Times New Roman" w:hint="eastAsia"/>
          <w:sz w:val="24"/>
          <w:szCs w:val="24"/>
        </w:rPr>
        <w:lastRenderedPageBreak/>
        <w:t>的责任。</w:t>
      </w:r>
    </w:p>
    <w:p w14:paraId="7DAB0C6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6077EA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8934941" w14:textId="790AFA4A"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C744F1" w:rsidRPr="00D727D0">
        <w:rPr>
          <w:rFonts w:ascii="彩虹粗仿宋" w:eastAsia="彩虹粗仿宋" w:hAnsi="宋体" w:cs="Arial" w:hint="eastAsia"/>
          <w:sz w:val="24"/>
          <w:szCs w:val="24"/>
        </w:rPr>
        <w:t>在预清算结束后应通知基金管理人预透支和预欠库事项，基金管理人应保持联系方式畅通，后续补缴等事宜</w:t>
      </w:r>
      <w:r w:rsidRPr="00BC161D">
        <w:rPr>
          <w:rFonts w:ascii="彩虹粗仿宋" w:eastAsia="彩虹粗仿宋" w:hAnsi="宋体" w:cs="Arial" w:hint="eastAsia"/>
          <w:sz w:val="24"/>
          <w:szCs w:val="24"/>
        </w:rPr>
        <w:t>由基金管理人负责解决，由此给基金托管人、本基金和基金托管人托管的其他资产造成的直接损失由基金管理人承担。</w:t>
      </w:r>
    </w:p>
    <w:p w14:paraId="156E0201" w14:textId="77777777" w:rsidR="00BC161D" w:rsidRPr="00BC161D" w:rsidRDefault="00BC161D" w:rsidP="00BC161D">
      <w:pPr>
        <w:adjustRightInd w:val="0"/>
        <w:snapToGrid w:val="0"/>
        <w:ind w:firstLine="480"/>
        <w:rPr>
          <w:rFonts w:ascii="彩虹粗仿宋" w:eastAsia="彩虹粗仿宋" w:hAnsi="宋体" w:cs="宋体"/>
          <w:color w:val="000000"/>
          <w:kern w:val="0"/>
          <w:sz w:val="24"/>
          <w:szCs w:val="24"/>
        </w:rPr>
      </w:pPr>
      <w:r w:rsidRPr="00BC161D">
        <w:rPr>
          <w:rFonts w:ascii="彩虹粗仿宋" w:eastAsia="彩虹粗仿宋" w:hAnsi="宋体" w:cs="宋体" w:hint="eastAsia"/>
          <w:color w:val="000000"/>
          <w:kern w:val="0"/>
          <w:sz w:val="24"/>
          <w:szCs w:val="24"/>
        </w:rPr>
        <w:t>基金管理人应采取合理、必要措施，确保T日日终有足够的资金头寸完成 T+1日</w:t>
      </w:r>
      <w:r w:rsidRPr="00BC161D">
        <w:rPr>
          <w:rFonts w:ascii="彩虹粗仿宋" w:eastAsia="彩虹粗仿宋" w:hAnsi="Times New Roman" w:cs="Times New Roman" w:hint="eastAsia"/>
          <w:sz w:val="24"/>
          <w:szCs w:val="24"/>
        </w:rPr>
        <w:t>中国证券登记结算有限责任公司的资金</w:t>
      </w:r>
      <w:r w:rsidRPr="00BC161D">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384FAD7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3BE848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实行场内T+0交收的资金清算按照基金托管人的相关规定流程执行。</w:t>
      </w:r>
    </w:p>
    <w:p w14:paraId="1EEFD24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2.交易记录、资金和证券账目核对的时间和方式</w:t>
      </w:r>
    </w:p>
    <w:p w14:paraId="71633C2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（1）交易记录的核对</w:t>
      </w:r>
    </w:p>
    <w:p w14:paraId="07073A6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Times New Roman"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B591920"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（2）资金账目的核对</w:t>
      </w:r>
    </w:p>
    <w:p w14:paraId="6425BCE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资金账目按日核实。</w:t>
      </w:r>
    </w:p>
    <w:p w14:paraId="16CE14A3"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（3）证券账目的核对</w:t>
      </w:r>
    </w:p>
    <w:p w14:paraId="7AFA75B2" w14:textId="12593D4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基金管理人和基金托管人每个交易日结束后核对基金证券账目，确保双方账目相符。基金管理人和基金托管人每月月末核对</w:t>
      </w:r>
      <w:r w:rsidR="00C744F1">
        <w:rPr>
          <w:rFonts w:ascii="彩虹粗仿宋" w:eastAsia="彩虹粗仿宋" w:hAnsi="宋体" w:cs="Arial" w:hint="eastAsia"/>
          <w:sz w:val="24"/>
          <w:szCs w:val="24"/>
        </w:rPr>
        <w:t>实物</w:t>
      </w:r>
      <w:r w:rsidRPr="00BC161D">
        <w:rPr>
          <w:rFonts w:ascii="彩虹粗仿宋" w:eastAsia="彩虹粗仿宋" w:hAnsi="宋体" w:cs="Arial" w:hint="eastAsia"/>
          <w:sz w:val="24"/>
          <w:szCs w:val="24"/>
        </w:rPr>
        <w:t>证券账目。</w:t>
      </w:r>
    </w:p>
    <w:p w14:paraId="75822E9D"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（三）基金申购和赎回业务处理的基本规定</w:t>
      </w:r>
    </w:p>
    <w:p w14:paraId="1E432E1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1.基金份额申购、赎回的确认、清算由基金管理人或其委托的登记机构负责。</w:t>
      </w:r>
    </w:p>
    <w:p w14:paraId="124C7909"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CBFCB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3.基金管理人应保证本基金（或本基金管理人委托）的登记机构每个工作日15:00前向基金托管人发送前一开放日上述有关数据，并保证相关数据的准确、完整。</w:t>
      </w:r>
    </w:p>
    <w:p w14:paraId="1EAB36B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95F382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5.如基金管理人委托其他机构办理本基金的注册登记业务，应保证上述相关事宜按时进行。否则，由基金管理人承担相应的责任。</w:t>
      </w:r>
    </w:p>
    <w:p w14:paraId="44FA7EB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6.关于清算专用账户的设立和管理</w:t>
      </w:r>
    </w:p>
    <w:p w14:paraId="58DD36E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为满足申购、赎回及分红资金汇划的需要，由基金管理人开立资金清算的专用账户，该账户由登记机构管理。</w:t>
      </w:r>
    </w:p>
    <w:p w14:paraId="39905419"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0F7198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8.赎回和分红资金划拨规定</w:t>
      </w:r>
    </w:p>
    <w:p w14:paraId="529C013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5E7E12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9.资金指令</w:t>
      </w:r>
    </w:p>
    <w:p w14:paraId="6BB5F2F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3E366DA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资金指令的格式、内容、发送、接收和确认方式等与投资指令相同。</w:t>
      </w:r>
    </w:p>
    <w:p w14:paraId="491998F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（四）申赎净额结算</w:t>
      </w:r>
    </w:p>
    <w:p w14:paraId="270DA806" w14:textId="49EA6045" w:rsidR="00BC161D" w:rsidRPr="00BC161D" w:rsidRDefault="00BC161D" w:rsidP="004D0150">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基金托管账户与“基金清算账户”间的资金结算遵循“全额清算、净额交收”的原则，每日(T日：资金交收日，下同)按照托管账户应收资金(T-2日申购申请对应申购金额与T-</w:t>
      </w:r>
      <w:r w:rsidR="00E22C2C">
        <w:rPr>
          <w:rFonts w:ascii="彩虹粗仿宋" w:eastAsia="彩虹粗仿宋" w:hAnsi="宋体" w:cs="Arial" w:hint="eastAsia"/>
          <w:sz w:val="24"/>
          <w:szCs w:val="24"/>
        </w:rPr>
        <w:t>3</w:t>
      </w:r>
      <w:r w:rsidRPr="00BC161D">
        <w:rPr>
          <w:rFonts w:ascii="彩虹粗仿宋" w:eastAsia="彩虹粗仿宋" w:hAnsi="宋体" w:cs="Arial" w:hint="eastAsia"/>
          <w:sz w:val="24"/>
          <w:szCs w:val="24"/>
        </w:rPr>
        <w:t>日基金转换入申请对应金额之和)与应付资金(T-</w:t>
      </w:r>
      <w:r w:rsidR="00BE20A2">
        <w:rPr>
          <w:rFonts w:ascii="彩虹粗仿宋" w:eastAsia="彩虹粗仿宋" w:hAnsi="宋体" w:cs="Arial" w:hint="eastAsia"/>
          <w:sz w:val="24"/>
          <w:szCs w:val="24"/>
        </w:rPr>
        <w:t>4</w:t>
      </w:r>
      <w:r w:rsidRPr="00BC161D">
        <w:rPr>
          <w:rFonts w:ascii="彩虹粗仿宋" w:eastAsia="彩虹粗仿宋" w:hAnsi="宋体" w:cs="Arial" w:hint="eastAsia"/>
          <w:sz w:val="24"/>
          <w:szCs w:val="24"/>
        </w:rPr>
        <w:t>日赎回申请对应赎回金额与T-</w:t>
      </w:r>
      <w:r w:rsidR="00E22C2C">
        <w:rPr>
          <w:rFonts w:ascii="彩虹粗仿宋" w:eastAsia="彩虹粗仿宋" w:hAnsi="宋体" w:cs="Arial" w:hint="eastAsia"/>
          <w:sz w:val="24"/>
          <w:szCs w:val="24"/>
        </w:rPr>
        <w:t>3</w:t>
      </w:r>
      <w:r w:rsidRPr="00BC161D">
        <w:rPr>
          <w:rFonts w:ascii="彩虹粗仿宋" w:eastAsia="彩虹粗仿宋" w:hAnsi="宋体" w:cs="Arial" w:hint="eastAsia"/>
          <w:sz w:val="24"/>
          <w:szCs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1F3C060"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（五）基金转换</w:t>
      </w:r>
    </w:p>
    <w:p w14:paraId="0F2806A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0D9518F5"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w:t>
      </w:r>
      <w:r w:rsidRPr="00BC161D">
        <w:rPr>
          <w:rFonts w:ascii="彩虹粗仿宋" w:eastAsia="彩虹粗仿宋" w:hAnsi="宋体" w:cs="Arial" w:hint="eastAsia"/>
          <w:sz w:val="24"/>
          <w:szCs w:val="24"/>
        </w:rPr>
        <w:lastRenderedPageBreak/>
        <w:t>的公告执行。</w:t>
      </w:r>
    </w:p>
    <w:p w14:paraId="2BEB1704"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3.本基金开展基金转换业务应按相关法律法规规定及《基金合同》的约定进行公告。</w:t>
      </w:r>
    </w:p>
    <w:p w14:paraId="74DECE24"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（六）基金现金分红</w:t>
      </w:r>
    </w:p>
    <w:p w14:paraId="2297252E" w14:textId="28D590DA"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1.基金管理人确定分红方案通知基金托管人，双方核定后</w:t>
      </w:r>
      <w:r w:rsidRPr="00BC161D">
        <w:rPr>
          <w:rFonts w:ascii="彩虹粗仿宋" w:eastAsia="彩虹粗仿宋" w:hAnsi="Times New Roman" w:cs="Times New Roman" w:hint="eastAsia"/>
          <w:sz w:val="24"/>
          <w:szCs w:val="18"/>
        </w:rPr>
        <w:t>依照《信息披露办法》的有关规定在中国证监会</w:t>
      </w:r>
      <w:r w:rsidR="00D67CFD">
        <w:rPr>
          <w:rFonts w:ascii="彩虹粗仿宋" w:eastAsia="彩虹粗仿宋" w:hAnsi="Times New Roman" w:cs="Times New Roman" w:hint="eastAsia"/>
          <w:sz w:val="24"/>
          <w:szCs w:val="18"/>
        </w:rPr>
        <w:t>指定媒介</w:t>
      </w:r>
      <w:r w:rsidRPr="00BC161D">
        <w:rPr>
          <w:rFonts w:ascii="彩虹粗仿宋" w:eastAsia="彩虹粗仿宋" w:hAnsi="Times New Roman" w:cs="Times New Roman" w:hint="eastAsia"/>
          <w:sz w:val="24"/>
          <w:szCs w:val="18"/>
        </w:rPr>
        <w:t>上公告</w:t>
      </w:r>
      <w:r w:rsidRPr="00BC161D">
        <w:rPr>
          <w:rFonts w:ascii="彩虹粗仿宋" w:eastAsia="彩虹粗仿宋" w:hAnsi="宋体" w:cs="Arial" w:hint="eastAsia"/>
          <w:sz w:val="24"/>
          <w:szCs w:val="24"/>
        </w:rPr>
        <w:t>。</w:t>
      </w:r>
    </w:p>
    <w:p w14:paraId="1B7A10F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34EA3AA9" w14:textId="77777777" w:rsidR="00BC161D" w:rsidRPr="00BC161D" w:rsidRDefault="00BC161D" w:rsidP="00BC161D">
      <w:pPr>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3.基金管理人在下达指令时，应给基金托管人留出必需的划款时间。</w:t>
      </w:r>
    </w:p>
    <w:p w14:paraId="18D93831"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（七）投资银行存款的特别约定</w:t>
      </w:r>
    </w:p>
    <w:p w14:paraId="604D7EA0"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1.本基金投资银行存款前，基金管理人应与存款银行签订具体存款协议，包括但不限于以下内容：</w:t>
      </w:r>
    </w:p>
    <w:p w14:paraId="17FF9D43"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4440E4B6"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0892FE00"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（3）约定存款证实书的具体传递交接方式及交接期限。</w:t>
      </w:r>
    </w:p>
    <w:p w14:paraId="0A26FE5A"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（4）资金划转过程中需要使用存款银行过渡账户的，存款银行须保证资金在过渡账户中不出现滞留，不被挪用。</w:t>
      </w:r>
    </w:p>
    <w:p w14:paraId="14F8669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884628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9C5C82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239CC04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（八）期货交易及清算交收</w:t>
      </w:r>
    </w:p>
    <w:p w14:paraId="4F897FD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基金管理人所选择的期货公司或负责办理基金资产的期货交易的清算交割；基金管理人应责成其选择的期货公司对发送的数据的准确性、完整性、真实性负责。</w:t>
      </w:r>
    </w:p>
    <w:p w14:paraId="68FB4F3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p>
    <w:p w14:paraId="0C1A326B"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86" w:name="_Toc124325892"/>
      <w:r w:rsidRPr="00BC161D">
        <w:rPr>
          <w:rFonts w:ascii="彩虹粗仿宋" w:eastAsia="彩虹粗仿宋" w:hAnsi="Arial" w:cs="Times New Roman" w:hint="eastAsia"/>
          <w:b/>
          <w:sz w:val="30"/>
          <w:szCs w:val="20"/>
        </w:rPr>
        <w:t xml:space="preserve"> 八、基金资产净值计算和会计核算</w:t>
      </w:r>
      <w:bookmarkEnd w:id="86"/>
    </w:p>
    <w:p w14:paraId="640CF302"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（一）基金资产净值的计算、复核与完成的时间及程序</w:t>
      </w:r>
    </w:p>
    <w:p w14:paraId="5FD38025" w14:textId="306700F3"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1.基金资产净值是指基金资产总值减去负债后的金额。</w:t>
      </w:r>
      <w:r w:rsidRPr="00BC161D">
        <w:rPr>
          <w:rFonts w:ascii="彩虹粗仿宋" w:eastAsia="彩虹粗仿宋" w:hAnsi="宋体" w:cs="Arial"/>
          <w:sz w:val="24"/>
          <w:szCs w:val="24"/>
        </w:rPr>
        <w:t>基金份额净值是按照每</w:t>
      </w:r>
      <w:r w:rsidR="00A21C18">
        <w:rPr>
          <w:rFonts w:ascii="彩虹粗仿宋" w:eastAsia="彩虹粗仿宋" w:hAnsi="宋体" w:cs="Arial"/>
          <w:sz w:val="24"/>
          <w:szCs w:val="24"/>
        </w:rPr>
        <w:t>个</w:t>
      </w:r>
      <w:r w:rsidR="00287EF6">
        <w:rPr>
          <w:rFonts w:ascii="彩虹粗仿宋" w:eastAsia="彩虹粗仿宋" w:hAnsi="宋体" w:cs="Arial" w:hint="eastAsia"/>
          <w:sz w:val="24"/>
          <w:szCs w:val="24"/>
        </w:rPr>
        <w:t>估值</w:t>
      </w:r>
      <w:r w:rsidRPr="00BC161D">
        <w:rPr>
          <w:rFonts w:ascii="彩虹粗仿宋" w:eastAsia="彩虹粗仿宋" w:hAnsi="宋体" w:cs="Arial"/>
          <w:sz w:val="24"/>
          <w:szCs w:val="24"/>
        </w:rPr>
        <w:t>日闭市后，基金资产净值除以当日基金份额的余额数量计算，精确到0.0001元，小数点后第5位四舍五入。</w:t>
      </w:r>
      <w:r w:rsidRPr="00BC161D">
        <w:rPr>
          <w:rFonts w:ascii="彩虹粗仿宋" w:eastAsia="彩虹粗仿宋" w:hAnsi="宋体" w:cs="Arial" w:hint="eastAsia"/>
          <w:sz w:val="24"/>
          <w:szCs w:val="24"/>
        </w:rPr>
        <w:t>基金管理人可以设立大额赎回情形下的净值精度应急调整机制。</w:t>
      </w:r>
      <w:r w:rsidRPr="00BC161D">
        <w:rPr>
          <w:rFonts w:ascii="彩虹粗仿宋" w:eastAsia="彩虹粗仿宋" w:hAnsi="宋体" w:cs="Arial"/>
          <w:sz w:val="24"/>
          <w:szCs w:val="24"/>
        </w:rPr>
        <w:t>国家另有规定的，从其规定。</w:t>
      </w:r>
      <w:r w:rsidRPr="00BC161D">
        <w:rPr>
          <w:rFonts w:ascii="彩虹粗仿宋" w:eastAsia="彩虹粗仿宋" w:hAnsi="宋体" w:cs="Arial" w:hint="eastAsia"/>
          <w:bCs/>
          <w:sz w:val="24"/>
          <w:szCs w:val="24"/>
        </w:rPr>
        <w:t>基金管理人应</w:t>
      </w:r>
      <w:r w:rsidRPr="00BC161D">
        <w:rPr>
          <w:rFonts w:ascii="彩虹粗仿宋" w:eastAsia="彩虹粗仿宋" w:hAnsi="宋体" w:cs="Arial"/>
          <w:sz w:val="24"/>
          <w:szCs w:val="24"/>
        </w:rPr>
        <w:t>每个</w:t>
      </w:r>
      <w:r w:rsidR="00287EF6">
        <w:rPr>
          <w:rFonts w:ascii="彩虹粗仿宋" w:eastAsia="彩虹粗仿宋" w:hAnsi="宋体" w:cs="Arial" w:hint="eastAsia"/>
          <w:sz w:val="24"/>
          <w:szCs w:val="24"/>
        </w:rPr>
        <w:t>开放</w:t>
      </w:r>
      <w:r w:rsidRPr="00BC161D">
        <w:rPr>
          <w:rFonts w:ascii="彩虹粗仿宋" w:eastAsia="彩虹粗仿宋" w:hAnsi="宋体" w:cs="Arial"/>
          <w:sz w:val="24"/>
          <w:szCs w:val="24"/>
        </w:rPr>
        <w:t>日计算基金资产净值及基金份额净值，并按规定</w:t>
      </w:r>
      <w:r w:rsidRPr="00BC161D">
        <w:rPr>
          <w:rFonts w:ascii="彩虹粗仿宋" w:eastAsia="彩虹粗仿宋" w:hAnsi="宋体" w:cs="Arial" w:hint="eastAsia"/>
          <w:bCs/>
          <w:sz w:val="24"/>
          <w:szCs w:val="24"/>
        </w:rPr>
        <w:t>进行</w:t>
      </w:r>
      <w:r w:rsidRPr="00BC161D">
        <w:rPr>
          <w:rFonts w:ascii="彩虹粗仿宋" w:eastAsia="彩虹粗仿宋" w:hAnsi="宋体" w:cs="Arial"/>
          <w:sz w:val="24"/>
          <w:szCs w:val="24"/>
        </w:rPr>
        <w:t>公告。</w:t>
      </w:r>
    </w:p>
    <w:p w14:paraId="4FE80546" w14:textId="7A9C45B0"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w:t>
      </w:r>
      <w:r w:rsidRPr="00BC161D">
        <w:rPr>
          <w:rFonts w:ascii="彩虹粗仿宋" w:eastAsia="彩虹粗仿宋" w:hAnsi="宋体" w:cs="Arial"/>
          <w:sz w:val="24"/>
          <w:szCs w:val="24"/>
        </w:rPr>
        <w:t>基金管理人应每个</w:t>
      </w:r>
      <w:r w:rsidR="00287EF6">
        <w:rPr>
          <w:rFonts w:ascii="彩虹粗仿宋" w:eastAsia="彩虹粗仿宋" w:hAnsi="宋体" w:cs="Arial" w:hint="eastAsia"/>
          <w:sz w:val="24"/>
          <w:szCs w:val="24"/>
        </w:rPr>
        <w:t>估值</w:t>
      </w:r>
      <w:r w:rsidRPr="00BC161D">
        <w:rPr>
          <w:rFonts w:ascii="彩虹粗仿宋" w:eastAsia="彩虹粗仿宋" w:hAnsi="宋体" w:cs="Arial"/>
          <w:sz w:val="24"/>
          <w:szCs w:val="24"/>
        </w:rPr>
        <w:t>日对基金资产估值。但基金管理人根据法律法规或基金合同的规定暂停估值时除外。基金管理人每个</w:t>
      </w:r>
      <w:r w:rsidR="00287EF6">
        <w:rPr>
          <w:rFonts w:ascii="彩虹粗仿宋" w:eastAsia="彩虹粗仿宋" w:hAnsi="宋体" w:cs="Arial" w:hint="eastAsia"/>
          <w:sz w:val="24"/>
          <w:szCs w:val="24"/>
        </w:rPr>
        <w:t>开放</w:t>
      </w:r>
      <w:r w:rsidR="00287EF6" w:rsidRPr="00BC161D">
        <w:rPr>
          <w:rFonts w:ascii="彩虹粗仿宋" w:eastAsia="彩虹粗仿宋" w:hAnsi="宋体" w:cs="Arial"/>
          <w:sz w:val="24"/>
          <w:szCs w:val="24"/>
        </w:rPr>
        <w:t>日</w:t>
      </w:r>
      <w:r w:rsidRPr="00BC161D">
        <w:rPr>
          <w:rFonts w:ascii="彩虹粗仿宋" w:eastAsia="彩虹粗仿宋" w:hAnsi="宋体" w:cs="Arial"/>
          <w:sz w:val="24"/>
          <w:szCs w:val="24"/>
        </w:rPr>
        <w:t>对基金资产估值后，将基金份额净值结果发送基金托管人，经基金托管人复核无误后，由基金管理人</w:t>
      </w:r>
      <w:r w:rsidRPr="00BC161D">
        <w:rPr>
          <w:rFonts w:ascii="彩虹粗仿宋" w:eastAsia="彩虹粗仿宋" w:hAnsi="宋体" w:cs="Arial" w:hint="eastAsia"/>
          <w:bCs/>
          <w:sz w:val="24"/>
          <w:szCs w:val="24"/>
        </w:rPr>
        <w:t>按约定</w:t>
      </w:r>
      <w:r w:rsidRPr="00BC161D">
        <w:rPr>
          <w:rFonts w:ascii="彩虹粗仿宋" w:eastAsia="彩虹粗仿宋" w:hAnsi="宋体" w:cs="Arial"/>
          <w:sz w:val="24"/>
          <w:szCs w:val="24"/>
        </w:rPr>
        <w:t>对外公布。</w:t>
      </w:r>
    </w:p>
    <w:p w14:paraId="131F359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（二）基金资产估值方法和特殊情形的处理</w:t>
      </w:r>
    </w:p>
    <w:p w14:paraId="2F5859B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1.估值对象</w:t>
      </w:r>
    </w:p>
    <w:p w14:paraId="6B76BC96" w14:textId="5B622C71"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基金所拥有的股票、债券、股指期货合约、国债期货合约和银行存款本息、应收款项、其它投资等资产及负债。</w:t>
      </w:r>
    </w:p>
    <w:p w14:paraId="452DB10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2.估值方法</w:t>
      </w:r>
    </w:p>
    <w:p w14:paraId="04EDB1D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本基金所持有的投资品种，按如下原则进行估值 ：</w:t>
      </w:r>
    </w:p>
    <w:p w14:paraId="2DCD2DF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（1）证券交易所上市的有价证券的估值</w:t>
      </w:r>
    </w:p>
    <w:p w14:paraId="33697642" w14:textId="604FCEA1"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FEAA2C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②交易所上市交易或挂牌转让的固定收益品种，选取估值日第三方估值机构提供的相应品种对应的估值净价估值，具体估值机构由基金管理人与基金托管人另行协商约定；</w:t>
      </w:r>
    </w:p>
    <w:p w14:paraId="1773C69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③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95A8E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交易所上市实行全价交易的债券（可转债除外），选取第三方估值机构提供的估值全价减去估值全价中所含的债券（税后）应收利息得到的净价进行估值；</w:t>
      </w:r>
    </w:p>
    <w:p w14:paraId="3B7C916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④交易所上市不存在活跃市场的有价证券，采用估值技术确定公允价值。交易所上市的资产支持证券，采用估值技术确定公允价值，在估值技术难以可靠计量公允价值的情况下，按成本估值。</w:t>
      </w:r>
    </w:p>
    <w:p w14:paraId="34E3428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（2）处于未上市期间的有价证券应区分如下情况处理：</w:t>
      </w:r>
    </w:p>
    <w:p w14:paraId="0D7C500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①送股、转增股、配股和公开增发的新股，按估值日在证券交易所挂牌的同一股票的估值方法估值；该日无交易的，以最近一日的市价（收盘价）估值；</w:t>
      </w:r>
    </w:p>
    <w:p w14:paraId="7515B563" w14:textId="70B6DFAF"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②首次公开发行未上市的股票、债券，采用估值技术确定公允价值，在估值技术难以可靠计量公允价值的情况下，按成本估值。</w:t>
      </w:r>
    </w:p>
    <w:p w14:paraId="5CDC894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③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采用估值技术确定公允价值。</w:t>
      </w:r>
    </w:p>
    <w:p w14:paraId="138C565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④流通受限股票，包括非公开发行股票、首次公开发行股票时公司股东公开发售股份、通过大宗交易取得的带限售期的股票等，按监管机构或行业协会有关规定确定公允价值。</w:t>
      </w:r>
    </w:p>
    <w:p w14:paraId="09DA369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（3）银行间市场交易的固定收益品种，选取第三方估值机构提供的相应品种当日的估值净价进行估值。</w:t>
      </w:r>
    </w:p>
    <w:p w14:paraId="136DA5B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（4）同一债券或股票同时在两个或两个以上市场交易的，按债券或股票所处的市场分别估值。</w:t>
      </w:r>
    </w:p>
    <w:p w14:paraId="707B02F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（5）证券公司发行的短期债券，选取估值日第三方估值机构提供的相应品种对应的估值净价估值。</w:t>
      </w:r>
    </w:p>
    <w:p w14:paraId="3A2CD0D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（6）同业存单按估值日第三方估值机构提供的估值净价估值；选定的第三方估值机构未提供估值价格的，按成本估值。</w:t>
      </w:r>
    </w:p>
    <w:p w14:paraId="645564C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（7）投资证券衍生品的估值方法</w:t>
      </w:r>
    </w:p>
    <w:p w14:paraId="3BDE0485" w14:textId="04F90FD1" w:rsidR="00BC161D" w:rsidRPr="00BC161D" w:rsidRDefault="00044503"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①</w:t>
      </w:r>
      <w:r w:rsidR="00BC161D" w:rsidRPr="00BC161D">
        <w:rPr>
          <w:rFonts w:ascii="彩虹粗仿宋" w:eastAsia="彩虹粗仿宋" w:hAnsi="宋体" w:cs="Arial" w:hint="eastAsia"/>
          <w:sz w:val="24"/>
          <w:szCs w:val="24"/>
        </w:rPr>
        <w:t>因持有股票而享有的配股权，采用估值技术确定公允价值进行估值。在估值技术难以可靠计量公允价值的情况下，按成本进行估值。</w:t>
      </w:r>
    </w:p>
    <w:p w14:paraId="4F603AA8" w14:textId="61E066CB" w:rsidR="00BC161D" w:rsidRPr="00BC161D" w:rsidRDefault="00044503"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②</w:t>
      </w:r>
      <w:r w:rsidR="00BC161D" w:rsidRPr="00BC161D">
        <w:rPr>
          <w:rFonts w:ascii="彩虹粗仿宋" w:eastAsia="彩虹粗仿宋" w:hAnsi="宋体" w:cs="Arial" w:hint="eastAsia"/>
          <w:sz w:val="24"/>
          <w:szCs w:val="24"/>
        </w:rPr>
        <w:t>股指期货合约以估值日金融期货交易所的当日结算价估值，该日无交易的，以最近一日的结算价估值。</w:t>
      </w:r>
    </w:p>
    <w:p w14:paraId="39B71ECA" w14:textId="78D4577A" w:rsidR="00BC161D" w:rsidRPr="00BC161D" w:rsidRDefault="00044503" w:rsidP="00BC161D">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③</w:t>
      </w:r>
      <w:r w:rsidR="00BC161D" w:rsidRPr="00BC161D">
        <w:rPr>
          <w:rFonts w:ascii="彩虹粗仿宋" w:eastAsia="彩虹粗仿宋" w:hAnsi="宋体" w:cs="Arial" w:hint="eastAsia"/>
          <w:sz w:val="24"/>
          <w:szCs w:val="24"/>
        </w:rPr>
        <w:t>国债期货合约，一般以估值当日结算价进行估值，估值当日无结算价的，且最近交易日后经济环境未发生重大变化的，采用最近交易日结算价估值。</w:t>
      </w:r>
    </w:p>
    <w:p w14:paraId="41250A7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（8）存款的估值方法</w:t>
      </w:r>
    </w:p>
    <w:p w14:paraId="450F645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持有的银行定期存款或通知存款以本金列示，按协议或合同利率逐日确认利息收入。如提前支取或利率发生变化，管理人及时进行账务调整。</w:t>
      </w:r>
    </w:p>
    <w:p w14:paraId="7A88AFF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（9）在基金估值日，港股通投资的股票按其在港交所的收盘价估值；估值日无交易的，以最近交易日的收盘价估值。</w:t>
      </w:r>
    </w:p>
    <w:p w14:paraId="68D3CBE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在基金估值日，港股通投资持有外币证券资产估值涉及到港币对人民币汇率的，可参考当日中国人民银行或其授权机构公布的人民币汇率中间价，或其他可以反映公允价值的汇率进行估值。</w:t>
      </w:r>
    </w:p>
    <w:p w14:paraId="20426537" w14:textId="77777777" w:rsid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7AE285AC" w14:textId="2BA78A7C" w:rsidR="00C744F1" w:rsidRPr="00C744F1" w:rsidRDefault="00C744F1" w:rsidP="00C744F1">
      <w:pPr>
        <w:adjustRightInd w:val="0"/>
        <w:snapToGrid w:val="0"/>
        <w:ind w:firstLineChars="200" w:firstLine="480"/>
        <w:rPr>
          <w:rFonts w:ascii="彩虹粗仿宋" w:eastAsia="彩虹粗仿宋" w:hAnsi="宋体" w:cs="Arial"/>
          <w:sz w:val="24"/>
          <w:szCs w:val="24"/>
        </w:rPr>
      </w:pPr>
      <w:r w:rsidRPr="000230DF">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w:t>
      </w:r>
      <w:r w:rsidRPr="000230DF">
        <w:rPr>
          <w:rFonts w:ascii="彩虹粗仿宋" w:eastAsia="彩虹粗仿宋" w:hAnsi="宋体" w:cs="Arial" w:hint="eastAsia"/>
          <w:sz w:val="24"/>
        </w:rPr>
        <w:lastRenderedPageBreak/>
        <w:t>值调整。</w:t>
      </w:r>
    </w:p>
    <w:p w14:paraId="2E31B1F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（10）当发生大额申购或赎回情形时，可以采用摆动定价机制，以确保基金估值的公平性。</w:t>
      </w:r>
    </w:p>
    <w:p w14:paraId="4385396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（11）如有确凿证据表明按上述方法进行估值不能客观反映其公允价值的，基金管理人可根据具体情况与基金托管人商定后，按最能反映公允价值的价格估值。</w:t>
      </w:r>
    </w:p>
    <w:p w14:paraId="68F81B1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（12）相关法律法规以及监管部门有强制规定的，从其规定。如有新增事项，按国家最新规定估值。</w:t>
      </w:r>
    </w:p>
    <w:p w14:paraId="1134A9D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C65289A" w14:textId="77777777" w:rsidR="00BC161D" w:rsidRPr="00BC161D" w:rsidRDefault="00BC161D" w:rsidP="00BC161D">
      <w:pPr>
        <w:adjustRightInd w:val="0"/>
        <w:snapToGrid w:val="0"/>
        <w:ind w:firstLine="480"/>
        <w:rPr>
          <w:rFonts w:ascii="彩虹粗仿宋" w:eastAsia="彩虹粗仿宋" w:hAnsi="Times New Roman" w:cs="Times New Roman"/>
          <w:sz w:val="24"/>
          <w:szCs w:val="21"/>
        </w:rPr>
      </w:pPr>
      <w:r w:rsidRPr="00BC161D">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3FD360F4" w14:textId="77777777" w:rsidR="00BC161D" w:rsidRPr="000A2F40" w:rsidRDefault="00BC161D" w:rsidP="00BC161D">
      <w:pPr>
        <w:adjustRightInd w:val="0"/>
        <w:snapToGrid w:val="0"/>
        <w:ind w:firstLine="480"/>
        <w:rPr>
          <w:rFonts w:ascii="彩虹粗仿宋" w:eastAsia="彩虹粗仿宋" w:hAnsi="宋体" w:cs="Arial"/>
          <w:sz w:val="24"/>
          <w:szCs w:val="24"/>
        </w:rPr>
      </w:pPr>
      <w:r w:rsidRPr="000A2F40">
        <w:rPr>
          <w:rFonts w:ascii="彩虹粗仿宋" w:eastAsia="彩虹粗仿宋" w:hAnsi="宋体" w:cs="Arial" w:hint="eastAsia"/>
          <w:sz w:val="24"/>
          <w:szCs w:val="24"/>
        </w:rPr>
        <w:t>3.特殊情形的处理</w:t>
      </w:r>
    </w:p>
    <w:p w14:paraId="2B3B55A5" w14:textId="77777777"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宋体" w:cs="Arial" w:hint="eastAsia"/>
          <w:sz w:val="24"/>
          <w:szCs w:val="24"/>
        </w:rPr>
        <w:t>基金管理人、基金托管人按估值方法的第(11)项进行估值时，所造成的误差不作为基金份</w:t>
      </w:r>
      <w:r w:rsidRPr="000A2F40">
        <w:rPr>
          <w:rFonts w:ascii="彩虹粗仿宋" w:eastAsia="彩虹粗仿宋" w:hAnsi="Times New Roman" w:cs="Times New Roman" w:hint="eastAsia"/>
          <w:sz w:val="24"/>
          <w:szCs w:val="24"/>
        </w:rPr>
        <w:t>额净值错误处理。</w:t>
      </w:r>
    </w:p>
    <w:p w14:paraId="1E516F17" w14:textId="77777777"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Times New Roman" w:cs="Times New Roman" w:hint="eastAsia"/>
          <w:sz w:val="24"/>
          <w:szCs w:val="24"/>
        </w:rPr>
        <w:t>由于不可抗力，或由于证券/期货交易所、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51F7828" w14:textId="77777777"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Times New Roman" w:cs="Times New Roman" w:hint="eastAsia"/>
          <w:sz w:val="24"/>
          <w:szCs w:val="24"/>
        </w:rPr>
        <w:t>（三）基金份额净值错误的处理方式</w:t>
      </w:r>
    </w:p>
    <w:p w14:paraId="13517638" w14:textId="22717451"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Times New Roman" w:cs="Times New Roman" w:hint="eastAsia"/>
          <w:sz w:val="24"/>
          <w:szCs w:val="24"/>
        </w:rPr>
        <w:t>1.</w:t>
      </w:r>
      <w:r w:rsidRPr="00BC161D">
        <w:rPr>
          <w:rFonts w:ascii="彩虹粗仿宋" w:eastAsia="彩虹粗仿宋" w:hAnsi="Times New Roman" w:cs="Times New Roman"/>
          <w:sz w:val="24"/>
          <w:szCs w:val="24"/>
        </w:rPr>
        <w:t>当基金份额净值小数点后4位以内(含第4位)发生估值错误时，视为基金份额净值错误</w:t>
      </w:r>
      <w:r w:rsidRPr="000A2F40">
        <w:rPr>
          <w:rFonts w:ascii="彩虹粗仿宋" w:eastAsia="彩虹粗仿宋" w:hAnsi="Times New Roman" w:cs="Times New Roman" w:hint="eastAsia"/>
          <w:sz w:val="24"/>
          <w:szCs w:val="24"/>
        </w:rPr>
        <w:t>；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Pr="000A2F40">
        <w:rPr>
          <w:rFonts w:ascii="彩虹粗仿宋" w:eastAsia="彩虹粗仿宋" w:hAnsi="Times New Roman" w:cs="Times New Roman"/>
          <w:sz w:val="24"/>
          <w:szCs w:val="24"/>
        </w:rPr>
        <w:t>，并报中国证监会备案</w:t>
      </w:r>
      <w:r w:rsidRPr="000A2F40">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14:paraId="3730F419" w14:textId="758811D4"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6C112DE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0A2F40">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BC161D">
        <w:rPr>
          <w:rFonts w:ascii="彩虹粗仿宋" w:eastAsia="彩虹粗仿宋" w:hAnsi="宋体" w:cs="Arial" w:hint="eastAsia"/>
          <w:sz w:val="24"/>
          <w:szCs w:val="24"/>
        </w:rPr>
        <w:t>损失，由基金管理人负责赔付。</w:t>
      </w:r>
    </w:p>
    <w:p w14:paraId="6A1C1545" w14:textId="0758A9CB"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w:t>
      </w:r>
      <w:r w:rsidRPr="00BC161D">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268E430" w14:textId="6F767828"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D06E366" w14:textId="2EEC9394"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w:t>
      </w:r>
      <w:r w:rsidRPr="00BC161D">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2C4E915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3.基金管理人和基金托管人由于各自技术系统设置而产生的净值计算尾差，以基金管理人计算结果为准。</w:t>
      </w:r>
    </w:p>
    <w:p w14:paraId="5D2B069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前述内容如法律法规或者监管部门另有规定的，从其规定。如果行业另有通行做法，在不违背法律法规且不损害投资者利益的前提下，双方当事人应本着平等和保护基金份额持有人利益的原则重新协商确定处理原则。</w:t>
      </w:r>
    </w:p>
    <w:p w14:paraId="56A94B23"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（四）暂停估值的情形</w:t>
      </w:r>
    </w:p>
    <w:p w14:paraId="37B46DF5"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1.基金投资所涉及的证券、期货交易市场遇法定节假日或因其他原因暂停营业时；</w:t>
      </w:r>
    </w:p>
    <w:p w14:paraId="1FEB2D97"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2.因不可抗力致使基金管理人、基金托管人无法准确评估基金资产价值时；</w:t>
      </w:r>
    </w:p>
    <w:p w14:paraId="1C40CEAD"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3.当前一估值日基金资产净值50%以上的资产出现无可参考的活跃市场价格且采用估值技术仍导致公允价值存在重大不确定性时，基金管理人经与基金托管人协商一致的；</w:t>
      </w:r>
    </w:p>
    <w:p w14:paraId="7D458DFF"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4.法律法规、中国证监会和《基金合同》认定的其他情形。</w:t>
      </w:r>
    </w:p>
    <w:p w14:paraId="706576F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（五）基金会计制度</w:t>
      </w:r>
    </w:p>
    <w:p w14:paraId="7F9170A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按国家有关部门规定的会计制度执行。</w:t>
      </w:r>
    </w:p>
    <w:p w14:paraId="099B231E"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（六）基金账册的建立</w:t>
      </w:r>
    </w:p>
    <w:p w14:paraId="1F9ED9C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C15F473"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（七）基金财务报表与报告的编制和复核</w:t>
      </w:r>
    </w:p>
    <w:p w14:paraId="614F9FF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1.财务报表的编制</w:t>
      </w:r>
    </w:p>
    <w:p w14:paraId="46B9A04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基金财务报表由基金管理人编制，基金托管人复核。</w:t>
      </w:r>
    </w:p>
    <w:p w14:paraId="5A47795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2.报表复核</w:t>
      </w:r>
    </w:p>
    <w:p w14:paraId="0306265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1DF9B27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3.财务报表的编制与复核时间安排</w:t>
      </w:r>
    </w:p>
    <w:p w14:paraId="0F41724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(1)报表的编制</w:t>
      </w:r>
    </w:p>
    <w:p w14:paraId="5CC9EADA" w14:textId="2C7FBC0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w:t>
      </w:r>
      <w:r w:rsidR="00A21C18">
        <w:rPr>
          <w:rFonts w:ascii="彩虹粗仿宋" w:eastAsia="彩虹粗仿宋" w:hAnsi="宋体" w:cs="Arial" w:hint="eastAsia"/>
          <w:sz w:val="24"/>
          <w:szCs w:val="24"/>
        </w:rPr>
        <w:t>两个月</w:t>
      </w:r>
      <w:r w:rsidRPr="00BC161D">
        <w:rPr>
          <w:rFonts w:ascii="彩虹粗仿宋" w:eastAsia="彩虹粗仿宋" w:hAnsi="宋体" w:cs="Arial" w:hint="eastAsia"/>
          <w:sz w:val="24"/>
          <w:szCs w:val="24"/>
        </w:rPr>
        <w:t>内完成基金</w:t>
      </w:r>
      <w:r w:rsidR="00A21C18">
        <w:rPr>
          <w:rFonts w:ascii="彩虹粗仿宋" w:eastAsia="彩虹粗仿宋" w:hAnsi="宋体" w:cs="Arial" w:hint="eastAsia"/>
          <w:sz w:val="24"/>
          <w:szCs w:val="24"/>
        </w:rPr>
        <w:t>中期</w:t>
      </w:r>
      <w:r w:rsidRPr="00BC161D">
        <w:rPr>
          <w:rFonts w:ascii="彩虹粗仿宋" w:eastAsia="彩虹粗仿宋" w:hAnsi="宋体" w:cs="Arial" w:hint="eastAsia"/>
          <w:sz w:val="24"/>
          <w:szCs w:val="24"/>
        </w:rPr>
        <w:t>报告的编制；在每年结束之日起</w:t>
      </w:r>
      <w:r w:rsidR="00A21C18">
        <w:rPr>
          <w:rFonts w:ascii="彩虹粗仿宋" w:eastAsia="彩虹粗仿宋" w:hAnsi="宋体" w:cs="Arial" w:hint="eastAsia"/>
          <w:sz w:val="24"/>
          <w:szCs w:val="24"/>
        </w:rPr>
        <w:t>三个月</w:t>
      </w:r>
      <w:r w:rsidRPr="00BC161D">
        <w:rPr>
          <w:rFonts w:ascii="彩虹粗仿宋" w:eastAsia="彩虹粗仿宋" w:hAnsi="宋体" w:cs="Arial" w:hint="eastAsia"/>
          <w:sz w:val="24"/>
          <w:szCs w:val="24"/>
        </w:rPr>
        <w:t>内完成基金年度报告的编制。基金年度报告的财务会计报告应当经过</w:t>
      </w:r>
      <w:r w:rsidR="00A21C18" w:rsidRPr="00A21C18">
        <w:rPr>
          <w:rFonts w:ascii="彩虹粗仿宋" w:eastAsia="彩虹粗仿宋" w:hAnsi="宋体" w:cs="Arial" w:hint="eastAsia"/>
          <w:sz w:val="24"/>
          <w:szCs w:val="24"/>
        </w:rPr>
        <w:t>具有证券、期货相关业务资格的会计师事务所</w:t>
      </w:r>
      <w:r w:rsidRPr="00BC161D">
        <w:rPr>
          <w:rFonts w:ascii="彩虹粗仿宋" w:eastAsia="彩虹粗仿宋" w:hAnsi="宋体" w:cs="Arial" w:hint="eastAsia"/>
          <w:sz w:val="24"/>
          <w:szCs w:val="24"/>
        </w:rPr>
        <w:t>审计。《基金合同》生效不足两个月的，基金管理人可以不编制当期季度报告、</w:t>
      </w:r>
      <w:r w:rsidR="00A21C18">
        <w:rPr>
          <w:rFonts w:ascii="彩虹粗仿宋" w:eastAsia="彩虹粗仿宋" w:hAnsi="宋体" w:cs="Arial" w:hint="eastAsia"/>
          <w:sz w:val="24"/>
          <w:szCs w:val="24"/>
        </w:rPr>
        <w:t>中期</w:t>
      </w:r>
      <w:r w:rsidRPr="00BC161D">
        <w:rPr>
          <w:rFonts w:ascii="彩虹粗仿宋" w:eastAsia="彩虹粗仿宋" w:hAnsi="宋体" w:cs="Arial" w:hint="eastAsia"/>
          <w:sz w:val="24"/>
          <w:szCs w:val="24"/>
        </w:rPr>
        <w:t>报告或者年度报告。</w:t>
      </w:r>
    </w:p>
    <w:p w14:paraId="49439DF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(2)报表的复核</w:t>
      </w:r>
    </w:p>
    <w:p w14:paraId="420FCE5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基金管理人应及时完成报表编制，将有关报表提供基金托管人复核；基金托</w:t>
      </w:r>
      <w:r w:rsidRPr="00BC161D">
        <w:rPr>
          <w:rFonts w:ascii="彩虹粗仿宋" w:eastAsia="彩虹粗仿宋" w:hAnsi="宋体" w:cs="Arial" w:hint="eastAsia"/>
          <w:sz w:val="24"/>
          <w:szCs w:val="24"/>
        </w:rPr>
        <w:lastRenderedPageBreak/>
        <w:t>管人在复核过程中，发现双方的报表存在不符时，基金管理人和基金托管人应共同查明原因，进行调整，调整以国家有关规定为准。</w:t>
      </w:r>
    </w:p>
    <w:p w14:paraId="736CCA7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基金管理人应留足充分的时间，便于基金托管人复核相关报表及报告。</w:t>
      </w:r>
    </w:p>
    <w:p w14:paraId="2FA0C4D3" w14:textId="3B5D3022"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（八）基金管理人应在编制季度报告、</w:t>
      </w:r>
      <w:r w:rsidR="00A21C18">
        <w:rPr>
          <w:rFonts w:ascii="彩虹粗仿宋" w:eastAsia="彩虹粗仿宋" w:hAnsi="宋体" w:cs="Arial" w:hint="eastAsia"/>
          <w:sz w:val="24"/>
          <w:szCs w:val="24"/>
        </w:rPr>
        <w:t>中期</w:t>
      </w:r>
      <w:r w:rsidRPr="00BC161D">
        <w:rPr>
          <w:rFonts w:ascii="彩虹粗仿宋" w:eastAsia="彩虹粗仿宋" w:hAnsi="宋体" w:cs="Arial" w:hint="eastAsia"/>
          <w:sz w:val="24"/>
          <w:szCs w:val="24"/>
        </w:rPr>
        <w:t>报告或者年度报告之前及时向基金托管人提供基金业绩比较基准的基础数据和编制结果。</w:t>
      </w:r>
    </w:p>
    <w:p w14:paraId="45AB9B1C" w14:textId="77777777" w:rsidR="00BC161D" w:rsidRPr="00BC161D" w:rsidRDefault="00BC161D" w:rsidP="00BC161D">
      <w:pPr>
        <w:adjustRightInd w:val="0"/>
        <w:snapToGrid w:val="0"/>
        <w:rPr>
          <w:rFonts w:ascii="彩虹粗仿宋" w:eastAsia="彩虹粗仿宋" w:hAnsi="宋体" w:cs="Arial"/>
          <w:sz w:val="24"/>
          <w:szCs w:val="24"/>
        </w:rPr>
      </w:pPr>
    </w:p>
    <w:p w14:paraId="636A4D72"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87" w:name="_Toc124325893"/>
      <w:r w:rsidRPr="00BC161D">
        <w:rPr>
          <w:rFonts w:ascii="彩虹粗仿宋" w:eastAsia="彩虹粗仿宋" w:hAnsi="Arial" w:cs="Times New Roman" w:hint="eastAsia"/>
          <w:b/>
          <w:sz w:val="30"/>
          <w:szCs w:val="20"/>
        </w:rPr>
        <w:t>九、基金收益分配</w:t>
      </w:r>
      <w:bookmarkEnd w:id="87"/>
    </w:p>
    <w:p w14:paraId="002A0B2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基金收益分配是指按规定将基金的可分配收益按基金份额进行比例分配。</w:t>
      </w:r>
    </w:p>
    <w:p w14:paraId="67FB5B0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（一）基金收益分配的原则</w:t>
      </w:r>
    </w:p>
    <w:p w14:paraId="30DFA5F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基金收益分配应遵循下列原则：</w:t>
      </w:r>
    </w:p>
    <w:p w14:paraId="0EEE99C0" w14:textId="44E66577" w:rsidR="00BC161D" w:rsidRPr="00FC4A10" w:rsidRDefault="00BC161D" w:rsidP="00BC161D">
      <w:pPr>
        <w:adjustRightInd w:val="0"/>
        <w:snapToGrid w:val="0"/>
        <w:ind w:firstLineChars="200" w:firstLine="480"/>
        <w:outlineLvl w:val="0"/>
        <w:rPr>
          <w:rFonts w:ascii="彩虹粗仿宋" w:eastAsia="彩虹粗仿宋" w:hAnsi="宋体" w:cs="Arial"/>
          <w:bCs/>
          <w:sz w:val="24"/>
          <w:szCs w:val="24"/>
          <w:lang w:val="x-none"/>
        </w:rPr>
      </w:pPr>
      <w:r w:rsidRPr="00BC161D">
        <w:rPr>
          <w:rFonts w:ascii="彩虹粗仿宋" w:eastAsia="彩虹粗仿宋" w:hAnsi="宋体" w:cs="Arial" w:hint="eastAsia"/>
          <w:bCs/>
          <w:sz w:val="24"/>
          <w:szCs w:val="24"/>
        </w:rPr>
        <w:t>1</w:t>
      </w:r>
      <w:r w:rsidRPr="00BC161D">
        <w:rPr>
          <w:rFonts w:ascii="彩虹粗仿宋" w:eastAsia="彩虹粗仿宋" w:hAnsi="宋体" w:cs="Arial"/>
          <w:bCs/>
          <w:sz w:val="24"/>
          <w:szCs w:val="24"/>
        </w:rPr>
        <w:t>.本基金收益分配方式分两种：现金分红与红利再投资，投资者可选择现金红利或将现金红利自动转为基金份额进行再投资；若投资者不选择，本基金默认的收益分配方式是现金分红；</w:t>
      </w:r>
      <w:r w:rsidR="00D67CFD" w:rsidRPr="00D67CFD">
        <w:rPr>
          <w:rFonts w:ascii="彩虹粗仿宋" w:eastAsia="彩虹粗仿宋" w:hAnsi="宋体" w:cs="Arial" w:hint="eastAsia"/>
          <w:bCs/>
          <w:sz w:val="24"/>
          <w:szCs w:val="24"/>
        </w:rPr>
        <w:t>基金份额持有人持有的基金份额（原份额）所获得的红利再投资份额的持有期，按原份额的持有期计算；</w:t>
      </w:r>
    </w:p>
    <w:p w14:paraId="728D03E2" w14:textId="172E553A"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bCs/>
          <w:sz w:val="24"/>
          <w:szCs w:val="24"/>
        </w:rPr>
        <w:t>2</w:t>
      </w:r>
      <w:r w:rsidRPr="00BC161D">
        <w:rPr>
          <w:rFonts w:ascii="彩虹粗仿宋" w:eastAsia="彩虹粗仿宋" w:hAnsi="宋体" w:cs="Arial"/>
          <w:bCs/>
          <w:sz w:val="24"/>
          <w:szCs w:val="24"/>
        </w:rPr>
        <w:t>.基金收益分配后基金份额净值不能低于面值</w:t>
      </w:r>
      <w:r w:rsidRPr="00BC161D">
        <w:rPr>
          <w:rFonts w:ascii="彩虹粗仿宋" w:eastAsia="彩虹粗仿宋" w:hAnsi="宋体" w:cs="Arial" w:hint="eastAsia"/>
          <w:bCs/>
          <w:sz w:val="24"/>
          <w:szCs w:val="24"/>
        </w:rPr>
        <w:t>，</w:t>
      </w:r>
      <w:r w:rsidRPr="00BC161D">
        <w:rPr>
          <w:rFonts w:ascii="彩虹粗仿宋" w:eastAsia="彩虹粗仿宋" w:hAnsi="宋体" w:cs="Arial"/>
          <w:bCs/>
          <w:sz w:val="24"/>
          <w:szCs w:val="24"/>
        </w:rPr>
        <w:t>即基金收益分配基准日的基金份额净值减去每单位基金份额收益分配金额后不能低于面值</w:t>
      </w:r>
      <w:r w:rsidRPr="00BC161D">
        <w:rPr>
          <w:rFonts w:ascii="彩虹粗仿宋" w:eastAsia="彩虹粗仿宋" w:hAnsi="宋体" w:cs="Arial" w:hint="eastAsia"/>
          <w:bCs/>
          <w:sz w:val="24"/>
          <w:szCs w:val="24"/>
        </w:rPr>
        <w:t>；</w:t>
      </w:r>
    </w:p>
    <w:p w14:paraId="26DAEA97" w14:textId="24B63E89"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bCs/>
          <w:sz w:val="24"/>
          <w:szCs w:val="24"/>
        </w:rPr>
        <w:t>3.</w:t>
      </w:r>
      <w:r w:rsidRPr="00BC161D">
        <w:rPr>
          <w:rFonts w:ascii="彩虹粗仿宋" w:eastAsia="彩虹粗仿宋" w:hAnsi="宋体" w:cs="Arial"/>
          <w:bCs/>
          <w:sz w:val="24"/>
          <w:szCs w:val="24"/>
        </w:rPr>
        <w:t>本基金每一基金份额享有同等分配权；</w:t>
      </w:r>
    </w:p>
    <w:p w14:paraId="37667581"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bCs/>
          <w:sz w:val="24"/>
          <w:szCs w:val="24"/>
        </w:rPr>
        <w:t>4</w:t>
      </w:r>
      <w:r w:rsidRPr="00BC161D">
        <w:rPr>
          <w:rFonts w:ascii="彩虹粗仿宋" w:eastAsia="彩虹粗仿宋" w:hAnsi="宋体" w:cs="Arial"/>
          <w:bCs/>
          <w:sz w:val="24"/>
          <w:szCs w:val="24"/>
        </w:rPr>
        <w:t>.法律法规或监管机关另有规定的，从其规定。</w:t>
      </w:r>
    </w:p>
    <w:p w14:paraId="70B696C0"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bCs/>
          <w:sz w:val="24"/>
          <w:szCs w:val="24"/>
        </w:rPr>
        <w:t>在符合法律法规及基金合同约定，并对基金份额持有人利益无实质不利影响的前提下，基金管理人可对基金收益分配原则进行调整，不需召开基金份额持有人大会。</w:t>
      </w:r>
    </w:p>
    <w:p w14:paraId="27C2292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（二）基金收益分配的时间和程序</w:t>
      </w:r>
    </w:p>
    <w:p w14:paraId="5EB0A7AF" w14:textId="55110D19"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bCs/>
          <w:sz w:val="24"/>
          <w:szCs w:val="24"/>
        </w:rPr>
        <w:t>本基金收益分配方案由基金管理人拟定，并由基金托管人复核，</w:t>
      </w:r>
      <w:r w:rsidRPr="00BC161D">
        <w:rPr>
          <w:rFonts w:ascii="彩虹粗仿宋" w:eastAsia="彩虹粗仿宋" w:hAnsi="宋体" w:cs="Arial" w:hint="eastAsia"/>
          <w:bCs/>
          <w:sz w:val="24"/>
          <w:szCs w:val="24"/>
        </w:rPr>
        <w:t>依据</w:t>
      </w:r>
      <w:r w:rsidR="00A21C18" w:rsidRPr="00A21C18">
        <w:rPr>
          <w:rFonts w:ascii="彩虹粗仿宋" w:eastAsia="彩虹粗仿宋" w:hAnsi="宋体" w:cs="Arial" w:hint="eastAsia"/>
          <w:bCs/>
          <w:sz w:val="24"/>
          <w:szCs w:val="24"/>
        </w:rPr>
        <w:t>《信息披露办法》的</w:t>
      </w:r>
      <w:r w:rsidRPr="00BC161D">
        <w:rPr>
          <w:rFonts w:ascii="彩虹粗仿宋" w:eastAsia="彩虹粗仿宋" w:hAnsi="宋体" w:cs="Arial" w:hint="eastAsia"/>
          <w:bCs/>
          <w:sz w:val="24"/>
          <w:szCs w:val="24"/>
        </w:rPr>
        <w:t>规定进行</w:t>
      </w:r>
      <w:r w:rsidRPr="00BC161D">
        <w:rPr>
          <w:rFonts w:ascii="彩虹粗仿宋" w:eastAsia="彩虹粗仿宋" w:hAnsi="宋体" w:cs="Arial"/>
          <w:bCs/>
          <w:sz w:val="24"/>
          <w:szCs w:val="24"/>
        </w:rPr>
        <w:t>公告。</w:t>
      </w:r>
    </w:p>
    <w:p w14:paraId="3A1DD677" w14:textId="7E89C9EF"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5B970AB" w14:textId="77777777" w:rsidR="00BC161D" w:rsidRPr="00BC161D" w:rsidRDefault="00BC161D" w:rsidP="00BC161D">
      <w:pPr>
        <w:adjustRightInd w:val="0"/>
        <w:snapToGrid w:val="0"/>
        <w:rPr>
          <w:rFonts w:ascii="彩虹粗仿宋" w:eastAsia="彩虹粗仿宋" w:hAnsi="宋体" w:cs="Arial"/>
          <w:sz w:val="24"/>
          <w:szCs w:val="24"/>
        </w:rPr>
      </w:pPr>
    </w:p>
    <w:p w14:paraId="56241701"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88" w:name="_Toc124325894"/>
      <w:r w:rsidRPr="00BC161D">
        <w:rPr>
          <w:rFonts w:ascii="彩虹粗仿宋" w:eastAsia="彩虹粗仿宋" w:hAnsi="Arial" w:cs="Times New Roman" w:hint="eastAsia"/>
          <w:b/>
          <w:sz w:val="30"/>
          <w:szCs w:val="20"/>
        </w:rPr>
        <w:t>十、基金信息披露</w:t>
      </w:r>
      <w:bookmarkEnd w:id="88"/>
    </w:p>
    <w:p w14:paraId="419354C2"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（一）保密义务</w:t>
      </w:r>
    </w:p>
    <w:p w14:paraId="4C2776A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100FA1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1.非因基金管理人和基金托管人的原因导致保密信息被披露、泄露或公开；</w:t>
      </w:r>
    </w:p>
    <w:p w14:paraId="3D87B22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19CB566C"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（二）信息披露的内容</w:t>
      </w:r>
    </w:p>
    <w:p w14:paraId="28BF1A31" w14:textId="0714D090"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基金的信息披露内容主要包括基金招募说明书、</w:t>
      </w:r>
      <w:r w:rsidR="00A21C18" w:rsidRPr="00A21C18">
        <w:rPr>
          <w:rFonts w:ascii="彩虹粗仿宋" w:eastAsia="彩虹粗仿宋" w:hAnsi="宋体" w:cs="Arial" w:hint="eastAsia"/>
          <w:sz w:val="24"/>
          <w:szCs w:val="24"/>
        </w:rPr>
        <w:t>基金产品资料概要</w:t>
      </w:r>
      <w:r w:rsidR="00A21C18">
        <w:rPr>
          <w:rFonts w:ascii="彩虹粗仿宋" w:eastAsia="彩虹粗仿宋" w:hAnsi="宋体" w:cs="Arial" w:hint="eastAsia"/>
          <w:sz w:val="24"/>
          <w:szCs w:val="24"/>
        </w:rPr>
        <w:t>、</w:t>
      </w:r>
      <w:r w:rsidRPr="00BC161D">
        <w:rPr>
          <w:rFonts w:ascii="彩虹粗仿宋" w:eastAsia="彩虹粗仿宋" w:hAnsi="宋体" w:cs="Arial" w:hint="eastAsia"/>
          <w:sz w:val="24"/>
          <w:szCs w:val="24"/>
        </w:rPr>
        <w:t>《基金合同》、托管协议、基金份额发售公告、基金募集情况、《基金合同》生效公告、基金资产净值、基金份额净值、基金份额申购、赎回价格、基金定期报告、包括基金年度报告、基金</w:t>
      </w:r>
      <w:r w:rsidR="00A21C18">
        <w:rPr>
          <w:rFonts w:ascii="彩虹粗仿宋" w:eastAsia="彩虹粗仿宋" w:hAnsi="宋体" w:cs="Arial"/>
          <w:sz w:val="24"/>
          <w:szCs w:val="24"/>
        </w:rPr>
        <w:t>中期</w:t>
      </w:r>
      <w:r w:rsidRPr="00BC161D">
        <w:rPr>
          <w:rFonts w:ascii="彩虹粗仿宋" w:eastAsia="彩虹粗仿宋" w:hAnsi="宋体" w:cs="Arial" w:hint="eastAsia"/>
          <w:sz w:val="24"/>
          <w:szCs w:val="24"/>
        </w:rPr>
        <w:t>报告和基金季度报告、临时报告、澄清公告、</w:t>
      </w:r>
      <w:r w:rsidR="00C744F1">
        <w:rPr>
          <w:rFonts w:ascii="彩虹粗仿宋" w:eastAsia="彩虹粗仿宋" w:hAnsi="宋体" w:cs="Arial" w:hint="eastAsia"/>
          <w:sz w:val="24"/>
          <w:szCs w:val="24"/>
        </w:rPr>
        <w:t>清算报告、</w:t>
      </w:r>
      <w:r w:rsidRPr="00BC161D">
        <w:rPr>
          <w:rFonts w:ascii="彩虹粗仿宋" w:eastAsia="彩虹粗仿宋" w:hAnsi="宋体" w:cs="Arial" w:hint="eastAsia"/>
          <w:sz w:val="24"/>
          <w:szCs w:val="24"/>
        </w:rPr>
        <w:t>基金份额持有人大会决议、参与投资股指期货</w:t>
      </w:r>
      <w:r w:rsidRPr="00BC161D">
        <w:rPr>
          <w:rFonts w:ascii="彩虹粗仿宋" w:eastAsia="彩虹粗仿宋" w:hAnsi="宋体" w:cs="Arial"/>
          <w:sz w:val="24"/>
          <w:szCs w:val="24"/>
        </w:rPr>
        <w:t>、</w:t>
      </w:r>
      <w:r w:rsidRPr="00BC161D">
        <w:rPr>
          <w:rFonts w:ascii="彩虹粗仿宋" w:eastAsia="彩虹粗仿宋" w:hAnsi="宋体" w:cs="Arial" w:hint="eastAsia"/>
          <w:sz w:val="24"/>
          <w:szCs w:val="24"/>
        </w:rPr>
        <w:t>国债期货、资产支持证券、</w:t>
      </w:r>
      <w:r w:rsidRPr="00BC161D">
        <w:rPr>
          <w:rFonts w:ascii="彩虹粗仿宋" w:eastAsia="彩虹粗仿宋" w:hAnsi="宋体" w:cs="Arial"/>
          <w:sz w:val="24"/>
          <w:szCs w:val="24"/>
        </w:rPr>
        <w:t>融资</w:t>
      </w:r>
      <w:r w:rsidRPr="00BC161D">
        <w:rPr>
          <w:rFonts w:ascii="彩虹粗仿宋" w:eastAsia="彩虹粗仿宋" w:hAnsi="宋体" w:cs="Arial" w:hint="eastAsia"/>
          <w:sz w:val="24"/>
          <w:szCs w:val="24"/>
        </w:rPr>
        <w:t>、</w:t>
      </w:r>
      <w:r w:rsidRPr="00BC161D">
        <w:rPr>
          <w:rFonts w:ascii="彩虹粗仿宋" w:eastAsia="彩虹粗仿宋" w:hAnsi="宋体" w:cs="Arial"/>
          <w:sz w:val="24"/>
          <w:szCs w:val="24"/>
        </w:rPr>
        <w:t>港股通</w:t>
      </w:r>
      <w:r w:rsidRPr="00BC161D">
        <w:rPr>
          <w:rFonts w:ascii="彩虹粗仿宋" w:eastAsia="彩虹粗仿宋" w:hAnsi="宋体" w:cs="Arial" w:hint="eastAsia"/>
          <w:sz w:val="24"/>
          <w:szCs w:val="24"/>
        </w:rPr>
        <w:t>、证券公司发行的短期债券的</w:t>
      </w:r>
      <w:r w:rsidRPr="00BC161D">
        <w:rPr>
          <w:rFonts w:ascii="彩虹粗仿宋" w:eastAsia="彩虹粗仿宋" w:hAnsi="宋体" w:cs="Arial"/>
          <w:sz w:val="24"/>
          <w:szCs w:val="24"/>
        </w:rPr>
        <w:t>交易情况</w:t>
      </w:r>
      <w:r w:rsidRPr="00BC161D">
        <w:rPr>
          <w:rFonts w:ascii="彩虹粗仿宋" w:eastAsia="彩虹粗仿宋" w:hAnsi="宋体" w:cs="Arial" w:hint="eastAsia"/>
          <w:sz w:val="24"/>
          <w:szCs w:val="24"/>
        </w:rPr>
        <w:t>等中国证监会规定的其他信息。基金年度报告需经具有证券</w:t>
      </w:r>
      <w:r w:rsidR="00A21C18">
        <w:rPr>
          <w:rFonts w:ascii="彩虹粗仿宋" w:eastAsia="彩虹粗仿宋" w:hAnsi="宋体" w:cs="Arial" w:hint="eastAsia"/>
          <w:sz w:val="24"/>
          <w:szCs w:val="24"/>
        </w:rPr>
        <w:t>、期货</w:t>
      </w:r>
      <w:r w:rsidRPr="00BC161D">
        <w:rPr>
          <w:rFonts w:ascii="彩虹粗仿宋" w:eastAsia="彩虹粗仿宋" w:hAnsi="宋体" w:cs="Arial" w:hint="eastAsia"/>
          <w:sz w:val="24"/>
          <w:szCs w:val="24"/>
        </w:rPr>
        <w:t>相关业务资格的会计师事务所审计后，方可披露。</w:t>
      </w:r>
    </w:p>
    <w:p w14:paraId="465CA30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（三）基金托管人和基金管理人在信息披露中的职责和信息披露程序</w:t>
      </w:r>
    </w:p>
    <w:p w14:paraId="6AE79D4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1.职责</w:t>
      </w:r>
    </w:p>
    <w:p w14:paraId="5289CD8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B9E0C4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对于不需要基金托管人复核的信息，基金管理人在公告前应告知基金托管人。</w:t>
      </w:r>
    </w:p>
    <w:p w14:paraId="4949088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基金管理人和基金托管人应积极配合、互相监督，保证其履行按照法定方式和限时披露的义务。</w:t>
      </w:r>
    </w:p>
    <w:p w14:paraId="11D8367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2EAE923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当出现下述情况时，基金管理人和基金托管人可暂停或延迟披露基金相关信息：</w:t>
      </w:r>
    </w:p>
    <w:p w14:paraId="7A2CA5D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(1)不可抗力；</w:t>
      </w:r>
    </w:p>
    <w:p w14:paraId="1DE32317" w14:textId="69FB86C0" w:rsidR="00BC161D" w:rsidRPr="00BC161D" w:rsidRDefault="00BC161D" w:rsidP="00BC161D">
      <w:pPr>
        <w:adjustRightInd w:val="0"/>
        <w:snapToGrid w:val="0"/>
        <w:ind w:firstLineChars="200" w:firstLine="480"/>
        <w:rPr>
          <w:rFonts w:ascii="彩虹粗仿宋" w:eastAsia="彩虹粗仿宋" w:hAnsi="宋体" w:cs="Arial"/>
          <w:bCs/>
          <w:sz w:val="24"/>
          <w:szCs w:val="24"/>
        </w:rPr>
      </w:pPr>
      <w:r w:rsidRPr="00BC161D">
        <w:rPr>
          <w:rFonts w:ascii="彩虹粗仿宋" w:eastAsia="彩虹粗仿宋" w:hAnsi="宋体" w:cs="Arial" w:hint="eastAsia"/>
          <w:sz w:val="24"/>
          <w:szCs w:val="24"/>
        </w:rPr>
        <w:t>(2)发生暂停估值的情形</w:t>
      </w:r>
      <w:r w:rsidRPr="00BC161D">
        <w:rPr>
          <w:rFonts w:ascii="彩虹粗仿宋" w:eastAsia="彩虹粗仿宋" w:hAnsi="宋体" w:cs="Arial" w:hint="eastAsia"/>
          <w:bCs/>
          <w:sz w:val="24"/>
          <w:szCs w:val="24"/>
        </w:rPr>
        <w:t>；</w:t>
      </w:r>
    </w:p>
    <w:p w14:paraId="2DC5F81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w:t>
      </w:r>
      <w:r w:rsidRPr="00BC161D">
        <w:rPr>
          <w:rFonts w:ascii="彩虹粗仿宋" w:eastAsia="彩虹粗仿宋" w:hAnsi="宋体" w:cs="Arial"/>
          <w:sz w:val="24"/>
          <w:szCs w:val="24"/>
        </w:rPr>
        <w:t>3</w:t>
      </w:r>
      <w:r w:rsidRPr="00BC161D">
        <w:rPr>
          <w:rFonts w:ascii="彩虹粗仿宋" w:eastAsia="彩虹粗仿宋" w:hAnsi="宋体" w:cs="Arial" w:hint="eastAsia"/>
          <w:sz w:val="24"/>
          <w:szCs w:val="24"/>
        </w:rPr>
        <w:t>)法律法规、《基金合同》或中国证监会规定的情况。</w:t>
      </w:r>
    </w:p>
    <w:p w14:paraId="1ECBF9F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2.程序</w:t>
      </w:r>
    </w:p>
    <w:p w14:paraId="1241C15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7FA1FD9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3.信息文本的存放</w:t>
      </w:r>
    </w:p>
    <w:p w14:paraId="048985E9" w14:textId="51C05778" w:rsidR="00BC161D" w:rsidRPr="00BC161D" w:rsidRDefault="00744626" w:rsidP="000A2F40">
      <w:pPr>
        <w:adjustRightInd w:val="0"/>
        <w:snapToGrid w:val="0"/>
        <w:ind w:firstLineChars="200" w:firstLine="480"/>
        <w:rPr>
          <w:rFonts w:ascii="彩虹粗仿宋" w:eastAsia="彩虹粗仿宋" w:hAnsi="宋体" w:cs="Arial"/>
          <w:sz w:val="24"/>
          <w:szCs w:val="24"/>
        </w:rPr>
      </w:pPr>
      <w:r w:rsidRPr="00744626">
        <w:rPr>
          <w:rFonts w:ascii="彩虹粗仿宋" w:eastAsia="彩虹粗仿宋" w:hAnsi="宋体" w:cs="Arial" w:hint="eastAsia"/>
          <w:sz w:val="24"/>
          <w:szCs w:val="24"/>
        </w:rPr>
        <w:t>依法必须披露的信息发布后，基金管理人、基金托管人应当按照相关法律法规规定将信息置备于各自住所，供社会公众查阅、复制。</w:t>
      </w:r>
      <w:r w:rsidR="00BC161D" w:rsidRPr="00BC161D">
        <w:rPr>
          <w:rFonts w:ascii="彩虹粗仿宋" w:eastAsia="彩虹粗仿宋" w:hAnsi="宋体" w:cs="Arial" w:hint="eastAsia"/>
          <w:sz w:val="24"/>
          <w:szCs w:val="24"/>
        </w:rPr>
        <w:t>在支付工本费后可在合理时间获得上述文件的复制件或复印件。基金管理人和基金托管人应保证文本的内容与所公告的内容完全一致。</w:t>
      </w:r>
    </w:p>
    <w:p w14:paraId="2AE2F438" w14:textId="77777777" w:rsidR="00BC161D" w:rsidRPr="00BC161D" w:rsidRDefault="00BC161D" w:rsidP="00BC161D">
      <w:pPr>
        <w:rPr>
          <w:rFonts w:ascii="彩虹粗仿宋" w:eastAsia="彩虹粗仿宋" w:hAnsi="宋体" w:cs="Arial"/>
          <w:sz w:val="24"/>
          <w:szCs w:val="24"/>
        </w:rPr>
      </w:pPr>
    </w:p>
    <w:p w14:paraId="5FBFC123"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89" w:name="_Toc124325895"/>
      <w:r w:rsidRPr="00BC161D">
        <w:rPr>
          <w:rFonts w:ascii="彩虹粗仿宋" w:eastAsia="彩虹粗仿宋" w:hAnsi="Arial" w:cs="Times New Roman" w:hint="eastAsia"/>
          <w:b/>
          <w:sz w:val="30"/>
          <w:szCs w:val="20"/>
        </w:rPr>
        <w:t>十一、基金费用</w:t>
      </w:r>
      <w:bookmarkEnd w:id="89"/>
    </w:p>
    <w:p w14:paraId="5A614FC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（一）基金管理费的计提比例和计提方法</w:t>
      </w:r>
    </w:p>
    <w:p w14:paraId="623E6CF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本基金的管理费按前一日基金资产净值的</w:t>
      </w:r>
      <w:r w:rsidRPr="00BC161D">
        <w:rPr>
          <w:rFonts w:ascii="彩虹粗仿宋" w:eastAsia="彩虹粗仿宋" w:hAnsi="宋体" w:cs="Arial"/>
          <w:sz w:val="24"/>
          <w:szCs w:val="24"/>
        </w:rPr>
        <w:t>1.50</w:t>
      </w:r>
      <w:r w:rsidRPr="00BC161D">
        <w:rPr>
          <w:rFonts w:ascii="彩虹粗仿宋" w:eastAsia="彩虹粗仿宋" w:hAnsi="宋体" w:cs="Arial" w:hint="eastAsia"/>
          <w:sz w:val="24"/>
          <w:szCs w:val="24"/>
        </w:rPr>
        <w:t>%年费率计提。管理费的计算方法如下：</w:t>
      </w:r>
    </w:p>
    <w:p w14:paraId="0FE8351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H＝E×年管理费率÷当年天数</w:t>
      </w:r>
    </w:p>
    <w:p w14:paraId="5A49DE5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H为每日应计提的基金管理费</w:t>
      </w:r>
    </w:p>
    <w:p w14:paraId="5EE39CC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E为前一日的基金资产净值</w:t>
      </w:r>
    </w:p>
    <w:p w14:paraId="5D024AB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（二）基金托管费的计提比例和计提方法</w:t>
      </w:r>
    </w:p>
    <w:p w14:paraId="3BF9592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本基金的托管费按前一日基金资产净值的</w:t>
      </w:r>
      <w:r w:rsidRPr="00BC161D">
        <w:rPr>
          <w:rFonts w:ascii="彩虹粗仿宋" w:eastAsia="彩虹粗仿宋" w:hAnsi="宋体" w:cs="Arial"/>
          <w:sz w:val="24"/>
          <w:szCs w:val="24"/>
        </w:rPr>
        <w:t>0.25</w:t>
      </w:r>
      <w:r w:rsidRPr="00BC161D">
        <w:rPr>
          <w:rFonts w:ascii="彩虹粗仿宋" w:eastAsia="彩虹粗仿宋" w:hAnsi="宋体" w:cs="Arial" w:hint="eastAsia"/>
          <w:sz w:val="24"/>
          <w:szCs w:val="24"/>
        </w:rPr>
        <w:t>%年费率计提。托管费的计算方法如下：</w:t>
      </w:r>
    </w:p>
    <w:p w14:paraId="67DECF2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H＝E×年托管费率÷当年天数</w:t>
      </w:r>
    </w:p>
    <w:p w14:paraId="69BD6FF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H为每日应计提的基金托管费</w:t>
      </w:r>
    </w:p>
    <w:p w14:paraId="237D596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E为前一日的基金资产净值</w:t>
      </w:r>
    </w:p>
    <w:p w14:paraId="1FBE3413" w14:textId="1ACFB6EE"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w:t>
      </w:r>
      <w:r w:rsidR="000F2D86">
        <w:rPr>
          <w:rFonts w:ascii="彩虹粗仿宋" w:eastAsia="彩虹粗仿宋" w:hAnsi="宋体" w:cs="Arial" w:hint="eastAsia"/>
          <w:sz w:val="24"/>
          <w:szCs w:val="24"/>
        </w:rPr>
        <w:t>三</w:t>
      </w:r>
      <w:r w:rsidRPr="00BC161D">
        <w:rPr>
          <w:rFonts w:ascii="彩虹粗仿宋" w:eastAsia="彩虹粗仿宋" w:hAnsi="宋体" w:cs="Arial"/>
          <w:sz w:val="24"/>
          <w:szCs w:val="24"/>
        </w:rPr>
        <w:t>）</w:t>
      </w:r>
      <w:r w:rsidRPr="00BC161D">
        <w:rPr>
          <w:rFonts w:ascii="彩虹粗仿宋" w:eastAsia="彩虹粗仿宋" w:hAnsi="宋体" w:cs="Arial" w:hint="eastAsia"/>
          <w:sz w:val="24"/>
          <w:szCs w:val="24"/>
        </w:rPr>
        <w:t>证券、期货账户开户费用、交易结算费用、因投资港股通标的股票而产生的各项合理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5EE0740C" w14:textId="2DA9882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w:t>
      </w:r>
      <w:r w:rsidR="000F2D86">
        <w:rPr>
          <w:rFonts w:ascii="彩虹粗仿宋" w:eastAsia="彩虹粗仿宋" w:hAnsi="宋体" w:cs="Arial" w:hint="eastAsia"/>
          <w:sz w:val="24"/>
          <w:szCs w:val="24"/>
        </w:rPr>
        <w:t>四</w:t>
      </w:r>
      <w:r w:rsidRPr="00BC161D">
        <w:rPr>
          <w:rFonts w:ascii="彩虹粗仿宋" w:eastAsia="彩虹粗仿宋" w:hAnsi="宋体" w:cs="Arial" w:hint="eastAsia"/>
          <w:sz w:val="24"/>
          <w:szCs w:val="24"/>
        </w:rPr>
        <w:t>）不列入基金费用的项目</w:t>
      </w:r>
    </w:p>
    <w:p w14:paraId="63D0E49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合同》生效前的律师费、仲裁费、会计师费和信息披露费用等相关费用不得从基金财产中列支；基金管理人和基金托管人因未履行或未完全履行义务导致的费用支出或基金财产的损失，以及处理与基金运作无关的事项发生的费用等其他根据相关法律法规及中国证监会的有关规定不得列入基金费用的项目不列入基金费用。</w:t>
      </w:r>
    </w:p>
    <w:p w14:paraId="5FDDAAAD" w14:textId="5BD902C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w:t>
      </w:r>
      <w:r w:rsidR="000F2D86">
        <w:rPr>
          <w:rFonts w:ascii="彩虹粗仿宋" w:eastAsia="彩虹粗仿宋" w:hAnsi="宋体" w:cs="Arial" w:hint="eastAsia"/>
          <w:sz w:val="24"/>
          <w:szCs w:val="24"/>
        </w:rPr>
        <w:t>五</w:t>
      </w:r>
      <w:r w:rsidRPr="00BC161D">
        <w:rPr>
          <w:rFonts w:ascii="彩虹粗仿宋" w:eastAsia="彩虹粗仿宋" w:hAnsi="宋体" w:cs="Arial" w:hint="eastAsia"/>
          <w:sz w:val="24"/>
          <w:szCs w:val="24"/>
        </w:rPr>
        <w:t>）基金管理费和基金托管费的复核程序、支付方式和时间</w:t>
      </w:r>
    </w:p>
    <w:p w14:paraId="55E98F6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1.复核程序</w:t>
      </w:r>
    </w:p>
    <w:p w14:paraId="7C304DF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14:paraId="642C093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2.支付方式和时间</w:t>
      </w:r>
    </w:p>
    <w:p w14:paraId="086A995E" w14:textId="2C49C292" w:rsidR="00BC161D" w:rsidRPr="00C744F1" w:rsidRDefault="00BC161D" w:rsidP="00BC161D">
      <w:pPr>
        <w:adjustRightInd w:val="0"/>
        <w:snapToGrid w:val="0"/>
        <w:ind w:firstLineChars="200" w:firstLine="480"/>
        <w:rPr>
          <w:rFonts w:ascii="彩虹粗仿宋" w:eastAsia="彩虹粗仿宋" w:hAnsi="宋体" w:cs="Arial"/>
          <w:bCs/>
          <w:sz w:val="24"/>
          <w:szCs w:val="24"/>
        </w:rPr>
      </w:pPr>
      <w:bookmarkStart w:id="90" w:name="_Hlk529287481"/>
      <w:r w:rsidRPr="00BC161D">
        <w:rPr>
          <w:rFonts w:ascii="彩虹粗仿宋" w:eastAsia="彩虹粗仿宋" w:hAnsi="宋体" w:cs="Arial" w:hint="eastAsia"/>
          <w:bCs/>
          <w:sz w:val="24"/>
          <w:szCs w:val="24"/>
        </w:rPr>
        <w:t>基金管理费每日计算，逐日累计至每月月末，按月支付。由</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托管人根据与</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管理人核对一致的财务数据，自动在月初</w:t>
      </w:r>
      <w:r w:rsidRPr="00BC161D">
        <w:rPr>
          <w:rFonts w:ascii="彩虹粗仿宋" w:eastAsia="彩虹粗仿宋" w:hAnsi="宋体" w:cs="Arial"/>
          <w:bCs/>
          <w:sz w:val="24"/>
          <w:szCs w:val="24"/>
        </w:rPr>
        <w:t>5</w:t>
      </w:r>
      <w:r w:rsidRPr="00BC161D">
        <w:rPr>
          <w:rFonts w:ascii="彩虹粗仿宋" w:eastAsia="彩虹粗仿宋" w:hAnsi="宋体" w:cs="Arial" w:hint="eastAsia"/>
          <w:bCs/>
          <w:sz w:val="24"/>
          <w:szCs w:val="24"/>
        </w:rPr>
        <w:t>个工作日内、按照指定的账户路径进行资金支付，</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管理人无需再出具资金划拨指令。若遇法定节假日、公休假或不可抗力等，支付日期顺延。</w:t>
      </w:r>
    </w:p>
    <w:bookmarkEnd w:id="90"/>
    <w:p w14:paraId="7C8A4D76" w14:textId="395DBB1C" w:rsidR="00BC161D" w:rsidRPr="00C744F1" w:rsidRDefault="00BC161D" w:rsidP="00BC161D">
      <w:pPr>
        <w:adjustRightInd w:val="0"/>
        <w:snapToGrid w:val="0"/>
        <w:ind w:firstLineChars="200" w:firstLine="480"/>
        <w:rPr>
          <w:rFonts w:ascii="彩虹粗仿宋" w:eastAsia="彩虹粗仿宋" w:hAnsi="宋体" w:cs="Arial"/>
          <w:bCs/>
          <w:sz w:val="24"/>
          <w:szCs w:val="24"/>
        </w:rPr>
      </w:pPr>
      <w:r w:rsidRPr="00BC161D">
        <w:rPr>
          <w:rFonts w:ascii="彩虹粗仿宋" w:eastAsia="彩虹粗仿宋" w:hAnsi="宋体" w:cs="Arial" w:hint="eastAsia"/>
          <w:bCs/>
          <w:sz w:val="24"/>
          <w:szCs w:val="24"/>
        </w:rPr>
        <w:t>基金托管费每日计算，逐日累计至每月月末，按月支付。由</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托管人根据与</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管理人核对一致的财务数据，自动在月初</w:t>
      </w:r>
      <w:r w:rsidRPr="00BC161D">
        <w:rPr>
          <w:rFonts w:ascii="彩虹粗仿宋" w:eastAsia="彩虹粗仿宋" w:hAnsi="宋体" w:cs="Arial"/>
          <w:bCs/>
          <w:sz w:val="24"/>
          <w:szCs w:val="24"/>
        </w:rPr>
        <w:t>5</w:t>
      </w:r>
      <w:r w:rsidRPr="00BC161D">
        <w:rPr>
          <w:rFonts w:ascii="彩虹粗仿宋" w:eastAsia="彩虹粗仿宋" w:hAnsi="宋体" w:cs="Arial" w:hint="eastAsia"/>
          <w:bCs/>
          <w:sz w:val="24"/>
          <w:szCs w:val="24"/>
        </w:rPr>
        <w:t>个工作日内、按照指定的账户路径进行资金支付，</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管理人无需再出具资金划拨指令。若遇法定节假日、公休假或</w:t>
      </w:r>
      <w:r w:rsidRPr="00BC161D">
        <w:rPr>
          <w:rFonts w:ascii="彩虹粗仿宋" w:eastAsia="彩虹粗仿宋" w:hAnsi="宋体" w:cs="Arial"/>
          <w:bCs/>
          <w:sz w:val="24"/>
          <w:szCs w:val="24"/>
        </w:rPr>
        <w:t>不可抗力</w:t>
      </w:r>
      <w:r w:rsidRPr="00BC161D">
        <w:rPr>
          <w:rFonts w:ascii="彩虹粗仿宋" w:eastAsia="彩虹粗仿宋" w:hAnsi="宋体" w:cs="Arial" w:hint="eastAsia"/>
          <w:bCs/>
          <w:sz w:val="24"/>
          <w:szCs w:val="24"/>
        </w:rPr>
        <w:t>等，支付日期顺延。</w:t>
      </w:r>
    </w:p>
    <w:p w14:paraId="5AB83F9C" w14:textId="3AA97554"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14:paraId="696D362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（七）违规处理方式</w:t>
      </w:r>
    </w:p>
    <w:p w14:paraId="1DC3B1B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78585C1" w14:textId="77777777" w:rsidR="00BC161D" w:rsidRPr="00BC161D" w:rsidRDefault="00BC161D" w:rsidP="00BC161D">
      <w:pPr>
        <w:adjustRightInd w:val="0"/>
        <w:snapToGrid w:val="0"/>
        <w:rPr>
          <w:rFonts w:ascii="彩虹粗仿宋" w:eastAsia="彩虹粗仿宋" w:hAnsi="宋体" w:cs="Arial"/>
          <w:sz w:val="24"/>
          <w:szCs w:val="24"/>
        </w:rPr>
      </w:pPr>
    </w:p>
    <w:p w14:paraId="586939DE"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1" w:name="_Toc124325896"/>
      <w:r w:rsidRPr="00BC161D">
        <w:rPr>
          <w:rFonts w:ascii="彩虹粗仿宋" w:eastAsia="彩虹粗仿宋" w:hAnsi="Arial" w:cs="Times New Roman" w:hint="eastAsia"/>
          <w:b/>
          <w:sz w:val="30"/>
          <w:szCs w:val="20"/>
        </w:rPr>
        <w:t>十二、基金份额持有人名册的保管</w:t>
      </w:r>
      <w:bookmarkEnd w:id="91"/>
    </w:p>
    <w:p w14:paraId="57DDE41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w:t>
      </w:r>
      <w:r w:rsidRPr="00BC161D">
        <w:rPr>
          <w:rFonts w:ascii="彩虹粗仿宋" w:eastAsia="彩虹粗仿宋" w:hAnsi="宋体" w:cs="Arial" w:hint="eastAsia"/>
          <w:sz w:val="24"/>
          <w:szCs w:val="24"/>
        </w:rPr>
        <w:lastRenderedPageBreak/>
        <w:t>理人和基金托管人应分别保管基金份额持有人名册，保存期不少于15年。如不能妥善保管，则按相关法规承担责任。</w:t>
      </w:r>
    </w:p>
    <w:p w14:paraId="7685575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BC161D">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7475B6BE" w14:textId="77777777" w:rsidR="00BC161D" w:rsidRPr="00BC161D" w:rsidRDefault="00BC161D" w:rsidP="00BC161D">
      <w:pPr>
        <w:adjustRightInd w:val="0"/>
        <w:snapToGrid w:val="0"/>
        <w:rPr>
          <w:rFonts w:ascii="彩虹粗仿宋" w:eastAsia="彩虹粗仿宋" w:hAnsi="宋体" w:cs="Arial"/>
          <w:sz w:val="24"/>
          <w:szCs w:val="24"/>
        </w:rPr>
      </w:pPr>
    </w:p>
    <w:p w14:paraId="62F09221"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2" w:name="_Toc124325897"/>
      <w:r w:rsidRPr="00BC161D">
        <w:rPr>
          <w:rFonts w:ascii="彩虹粗仿宋" w:eastAsia="彩虹粗仿宋" w:hAnsi="Arial" w:cs="Times New Roman" w:hint="eastAsia"/>
          <w:b/>
          <w:sz w:val="30"/>
          <w:szCs w:val="20"/>
        </w:rPr>
        <w:t>十三、基金有关文件档案的保存</w:t>
      </w:r>
      <w:bookmarkEnd w:id="92"/>
    </w:p>
    <w:p w14:paraId="4222E69D"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（一）档案保存</w:t>
      </w:r>
    </w:p>
    <w:p w14:paraId="4FF5DAB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5D49BD6"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（二）合同档案的建立</w:t>
      </w:r>
    </w:p>
    <w:p w14:paraId="686B362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1.基金管理人签署重大合同文本后，应及时将合同文本正本送达基金托管人处。</w:t>
      </w:r>
    </w:p>
    <w:p w14:paraId="74099F6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2.基金管理人应及时将与本基金账务处理、资金划拨等有关的合同、协议传真基金托管人。</w:t>
      </w:r>
    </w:p>
    <w:p w14:paraId="30362550"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（三）变更与协助</w:t>
      </w:r>
    </w:p>
    <w:p w14:paraId="28424CB3" w14:textId="77777777" w:rsidR="00BC161D" w:rsidRPr="00BC161D" w:rsidRDefault="00BC161D" w:rsidP="00BC161D">
      <w:pPr>
        <w:adjustRightInd w:val="0"/>
        <w:snapToGrid w:val="0"/>
        <w:ind w:firstLineChars="200" w:firstLine="480"/>
        <w:rPr>
          <w:rFonts w:ascii="彩虹粗仿宋" w:eastAsia="彩虹粗仿宋" w:hAnsi="Times New Roman" w:cs="Times New Roman"/>
          <w:b/>
          <w:bCs/>
          <w:sz w:val="30"/>
          <w:szCs w:val="30"/>
        </w:rPr>
      </w:pPr>
      <w:r w:rsidRPr="00BC161D">
        <w:rPr>
          <w:rFonts w:ascii="彩虹粗仿宋" w:eastAsia="彩虹粗仿宋" w:hAnsi="宋体" w:cs="Arial" w:hint="eastAsia"/>
          <w:sz w:val="24"/>
          <w:szCs w:val="24"/>
        </w:rPr>
        <w:t>若基金管理人/基金托管人发生变更，未变更的一方有义务协助变更后的接任人接收相应文件。</w:t>
      </w:r>
    </w:p>
    <w:p w14:paraId="1285325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14:paraId="1AE80540" w14:textId="77777777" w:rsidR="00BC161D" w:rsidRPr="00BC161D" w:rsidRDefault="00BC161D" w:rsidP="00BC161D">
      <w:pPr>
        <w:adjustRightInd w:val="0"/>
        <w:snapToGrid w:val="0"/>
        <w:rPr>
          <w:rFonts w:ascii="彩虹粗仿宋" w:eastAsia="彩虹粗仿宋" w:hAnsi="Times New Roman" w:cs="Times New Roman"/>
          <w:sz w:val="30"/>
          <w:szCs w:val="30"/>
        </w:rPr>
      </w:pPr>
    </w:p>
    <w:p w14:paraId="521E2817"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3" w:name="_Toc124325898"/>
      <w:r w:rsidRPr="00BC161D">
        <w:rPr>
          <w:rFonts w:ascii="彩虹粗仿宋" w:eastAsia="彩虹粗仿宋" w:hAnsi="Arial" w:cs="Times New Roman" w:hint="eastAsia"/>
          <w:b/>
          <w:sz w:val="30"/>
          <w:szCs w:val="20"/>
        </w:rPr>
        <w:t>十四、基金管理人和基金托管人的更换</w:t>
      </w:r>
      <w:bookmarkEnd w:id="93"/>
    </w:p>
    <w:p w14:paraId="69F4CAE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（一）基金管理人职责终止的情形</w:t>
      </w:r>
    </w:p>
    <w:p w14:paraId="6F18E3D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1.基金管理人职责终止的情形</w:t>
      </w:r>
    </w:p>
    <w:p w14:paraId="28EAC7B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有下列情形之一的，基金管理人职责终止：</w:t>
      </w:r>
    </w:p>
    <w:p w14:paraId="51FB978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(1)被依法取消基金管理资格；</w:t>
      </w:r>
    </w:p>
    <w:p w14:paraId="3BF037A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(2)依法解散、被依法撤销或被依法宣告破产；</w:t>
      </w:r>
    </w:p>
    <w:p w14:paraId="099320C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(3)被基金份额持有人大会解任；</w:t>
      </w:r>
    </w:p>
    <w:p w14:paraId="6C5D9E2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(4)法律法规及中国证监会规定的和《基金合同》约定的其他情形。</w:t>
      </w:r>
    </w:p>
    <w:p w14:paraId="5E8A186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2.基金管理人的更换程序</w:t>
      </w:r>
    </w:p>
    <w:p w14:paraId="72D75BE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更换基金管理人必须依照如下程序进行：</w:t>
      </w:r>
    </w:p>
    <w:p w14:paraId="4AEE362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(1)提名：新任基金管理人由基金托管人</w:t>
      </w:r>
      <w:r w:rsidRPr="00BC161D">
        <w:rPr>
          <w:rFonts w:ascii="彩虹粗仿宋" w:eastAsia="彩虹粗仿宋" w:hAnsi="Times New Roman" w:cs="Times New Roman" w:hint="eastAsia"/>
          <w:sz w:val="24"/>
          <w:szCs w:val="24"/>
        </w:rPr>
        <w:t>或由单独或合计持有10%以上(含10%)基金份额的基金份额持有人</w:t>
      </w:r>
      <w:r w:rsidRPr="00BC161D">
        <w:rPr>
          <w:rFonts w:ascii="彩虹粗仿宋" w:eastAsia="彩虹粗仿宋" w:hAnsi="宋体" w:cs="Arial" w:hint="eastAsia"/>
          <w:sz w:val="24"/>
          <w:szCs w:val="24"/>
        </w:rPr>
        <w:t>提名；</w:t>
      </w:r>
    </w:p>
    <w:p w14:paraId="2FA0C36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14:paraId="4574E73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(3)临时基金管理人：新任基金管理人产生之前，由中国证监会指定临时基金</w:t>
      </w:r>
      <w:r w:rsidRPr="00BC161D">
        <w:rPr>
          <w:rFonts w:ascii="彩虹粗仿宋" w:eastAsia="彩虹粗仿宋" w:hAnsi="宋体" w:cs="Arial" w:hint="eastAsia"/>
          <w:sz w:val="24"/>
          <w:szCs w:val="24"/>
        </w:rPr>
        <w:lastRenderedPageBreak/>
        <w:t>管理人；</w:t>
      </w:r>
    </w:p>
    <w:p w14:paraId="30D7D81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(4)备案：基金份额持有人大会选任基金管理人的决议须报中国证监会备案；</w:t>
      </w:r>
    </w:p>
    <w:p w14:paraId="6388D3E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(5)公告：基金管理人更换后，由基金托管人在更换基金管理人的基金份额持有人大会决议生效后2日内在指定媒介公告；</w:t>
      </w:r>
    </w:p>
    <w:p w14:paraId="1336029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1A0DFAC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(7)审计：基金管理人职责终止的，应当按照法律法规规定聘请会计师事务所对基金财产进行审计，并将审计结果予以公告，同时报中国证监会备案，审计费用在基金财产中列支；</w:t>
      </w:r>
    </w:p>
    <w:p w14:paraId="255A664F"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30"/>
          <w:szCs w:val="30"/>
        </w:rPr>
      </w:pPr>
      <w:r w:rsidRPr="00BC161D">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14:paraId="1813992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（二）基金托管人职责终止的情形</w:t>
      </w:r>
    </w:p>
    <w:p w14:paraId="42E7265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1.基金托管人职责终止的情形</w:t>
      </w:r>
    </w:p>
    <w:p w14:paraId="38B6A1C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有下列情形之一的，基金托管人职责终止：</w:t>
      </w:r>
    </w:p>
    <w:p w14:paraId="51696F1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(1)被依法取消基金托管资格；</w:t>
      </w:r>
    </w:p>
    <w:p w14:paraId="54D8963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(2)依法解散、被依法撤销或被依法宣告破产；</w:t>
      </w:r>
    </w:p>
    <w:p w14:paraId="1408487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(3)被基金份额持有人大会解任；</w:t>
      </w:r>
    </w:p>
    <w:p w14:paraId="1CD036A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(4)法律法规及中国证监会规定的和《基金合同》约定的其他情形。</w:t>
      </w:r>
    </w:p>
    <w:p w14:paraId="7ACD541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2.基金托管人的更换程序</w:t>
      </w:r>
    </w:p>
    <w:p w14:paraId="32201C1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(1)提名：新任基金托管人由基金管理人</w:t>
      </w:r>
      <w:r w:rsidRPr="00BC161D">
        <w:rPr>
          <w:rFonts w:ascii="彩虹粗仿宋" w:eastAsia="彩虹粗仿宋" w:hAnsi="Times New Roman" w:cs="Times New Roman" w:hint="eastAsia"/>
          <w:sz w:val="24"/>
          <w:szCs w:val="24"/>
        </w:rPr>
        <w:t>或由单独或合计持有10%以上(含10%)基金份额的基金份额持有人</w:t>
      </w:r>
      <w:r w:rsidRPr="00BC161D">
        <w:rPr>
          <w:rFonts w:ascii="彩虹粗仿宋" w:eastAsia="彩虹粗仿宋" w:hAnsi="宋体" w:cs="Arial" w:hint="eastAsia"/>
          <w:sz w:val="24"/>
          <w:szCs w:val="24"/>
        </w:rPr>
        <w:t>提名；</w:t>
      </w:r>
    </w:p>
    <w:p w14:paraId="14E2BCD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14:paraId="5972F15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(3)临时基金托管人：新任基金托管人产生之前，由中国证监会指定临时基金托管人；</w:t>
      </w:r>
    </w:p>
    <w:p w14:paraId="29A2B9F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(4)备案：基金份额持有人大会更换基金托管人的决议须报中国证监会备案；</w:t>
      </w:r>
    </w:p>
    <w:p w14:paraId="62C59E4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(5)公告：基金托管人更换后，由基金管理人在更换基金托管人的基金份额持有人大会决议生效后 2日内在指定媒介公告；</w:t>
      </w:r>
    </w:p>
    <w:p w14:paraId="52572B8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p>
    <w:p w14:paraId="752D599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(7)审计：基金托管人职责终止的，应当按照法律法规规定聘请会计师事务所对基金财产进行审计，并将审计结果予以公告，同时报中国证监会备案，审计费用在基金财产中列支。</w:t>
      </w:r>
    </w:p>
    <w:p w14:paraId="67D2F29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（三）基金管理人与基金托管人同时更换的条件和程序</w:t>
      </w:r>
    </w:p>
    <w:p w14:paraId="22B2352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29ADAA8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2.基金管理人和基金托管人的更换分别按上述程序进行；</w:t>
      </w:r>
    </w:p>
    <w:p w14:paraId="0674C27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3.公告：新任基金管理人和新任基金托管人应在更换基金管理人和基金托管人的基金份额持有人大会决议生效后2日内在指定媒介上联合公告。</w:t>
      </w:r>
    </w:p>
    <w:p w14:paraId="4854D72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79CF969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p>
    <w:p w14:paraId="2BCFFB83" w14:textId="77777777" w:rsidR="00BC161D" w:rsidRPr="00BC161D" w:rsidRDefault="00BC161D" w:rsidP="00BC161D">
      <w:pPr>
        <w:adjustRightInd w:val="0"/>
        <w:snapToGrid w:val="0"/>
        <w:rPr>
          <w:rFonts w:ascii="彩虹粗仿宋" w:eastAsia="彩虹粗仿宋" w:hAnsi="宋体" w:cs="Arial"/>
          <w:sz w:val="24"/>
          <w:szCs w:val="24"/>
        </w:rPr>
      </w:pPr>
    </w:p>
    <w:p w14:paraId="64F0AB53"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4" w:name="_Toc124325899"/>
      <w:r w:rsidRPr="00BC161D">
        <w:rPr>
          <w:rFonts w:ascii="彩虹粗仿宋" w:eastAsia="彩虹粗仿宋" w:hAnsi="Arial" w:cs="Times New Roman" w:hint="eastAsia"/>
          <w:b/>
          <w:sz w:val="30"/>
          <w:szCs w:val="20"/>
        </w:rPr>
        <w:t>十五、禁止行为</w:t>
      </w:r>
      <w:bookmarkEnd w:id="94"/>
    </w:p>
    <w:p w14:paraId="7FE98E1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本协议当事人禁止从事的行为，包括但不限于：</w:t>
      </w:r>
    </w:p>
    <w:p w14:paraId="3DFC89EE" w14:textId="77777777" w:rsidR="00BC161D" w:rsidRPr="00BC161D" w:rsidRDefault="00BC161D" w:rsidP="00BC161D">
      <w:pPr>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（一）基金管理人、基金托管人将其固有财产或者他人财产混同于基金财产从事证券投资。</w:t>
      </w:r>
    </w:p>
    <w:p w14:paraId="1C444242" w14:textId="77777777" w:rsidR="00BC161D" w:rsidRPr="00BC161D" w:rsidRDefault="00BC161D" w:rsidP="00BC161D">
      <w:pPr>
        <w:ind w:firstLineChars="200" w:firstLine="480"/>
        <w:rPr>
          <w:rFonts w:ascii="彩虹粗仿宋" w:eastAsia="彩虹粗仿宋" w:hAnsi="Times New Roman" w:cs="Times New Roman"/>
          <w:szCs w:val="24"/>
        </w:rPr>
      </w:pPr>
      <w:r w:rsidRPr="00BC161D">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14:paraId="01AEACCE" w14:textId="77777777" w:rsidR="00BC161D" w:rsidRPr="00BC161D" w:rsidRDefault="00BC161D" w:rsidP="00BC161D">
      <w:pPr>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（三）基金管理人、基金托管人利用基金财产为基金份额持有人以外的第三人牟取利益。</w:t>
      </w:r>
    </w:p>
    <w:p w14:paraId="2528119C" w14:textId="77777777" w:rsidR="00BC161D" w:rsidRPr="00BC161D" w:rsidRDefault="00BC161D" w:rsidP="00BC161D">
      <w:pPr>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（四）基金管理人、基金托管人向基金份额持有人违规承诺收益或者承担损失。</w:t>
      </w:r>
    </w:p>
    <w:p w14:paraId="0D385F0D"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46A323E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7BA4446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（七）基金管理人、基金托管人在行政上、财务上不独立, 其高级管理人员和其他从业人员相互兼职。</w:t>
      </w:r>
    </w:p>
    <w:p w14:paraId="67E02EAD" w14:textId="77777777" w:rsidR="00BC161D" w:rsidRPr="00BC161D" w:rsidRDefault="00BC161D" w:rsidP="00BC161D">
      <w:pPr>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1E6BA35A" w14:textId="77777777" w:rsidR="00BC161D" w:rsidRPr="00BC161D" w:rsidRDefault="00BC161D" w:rsidP="000A2F40">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九）基金财产用于下列投资或者活动：1.承销证券；2.违反规定向他人贷款或者提供担保；3.从事承担无限责任的投资；4.买卖其他基金份额，但是法律法规或中国证监会另有规定的除外；5.向其基金管理人、基金托管人出资；6.从事内幕交易、操纵证券交易价格及其他不正当的证券交易活动；7.法律、行政法规和中国证监会规定禁止的其他活动。法律、行政法规或监管部门取消上述限制，如适用于本基金，则本基金投资不再受相关限制。</w:t>
      </w:r>
    </w:p>
    <w:p w14:paraId="22667AE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（十）法律法规和《基金合同》禁止的其他行为，以及</w:t>
      </w:r>
      <w:r w:rsidRPr="00BC161D">
        <w:rPr>
          <w:rFonts w:ascii="彩虹粗仿宋" w:eastAsia="彩虹粗仿宋" w:hAnsi="Times New Roman" w:cs="Times New Roman" w:hint="eastAsia"/>
          <w:sz w:val="24"/>
          <w:szCs w:val="24"/>
        </w:rPr>
        <w:t>依照法律、行政法规有关规定，由中国证监会规定禁止基金管理人、基金托管人从事的其他行为。</w:t>
      </w:r>
    </w:p>
    <w:p w14:paraId="5084D2A5" w14:textId="77777777" w:rsidR="00BC161D" w:rsidRPr="00BC161D" w:rsidRDefault="00BC161D" w:rsidP="00BC161D">
      <w:pPr>
        <w:adjustRightInd w:val="0"/>
        <w:snapToGrid w:val="0"/>
        <w:rPr>
          <w:rFonts w:ascii="彩虹粗仿宋" w:eastAsia="彩虹粗仿宋" w:hAnsi="Times New Roman" w:cs="Times New Roman"/>
          <w:sz w:val="30"/>
          <w:szCs w:val="30"/>
        </w:rPr>
      </w:pPr>
    </w:p>
    <w:p w14:paraId="1291D3AB"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5" w:name="_Toc124325900"/>
      <w:r w:rsidRPr="00BC161D">
        <w:rPr>
          <w:rFonts w:ascii="彩虹粗仿宋" w:eastAsia="彩虹粗仿宋" w:hAnsi="Arial" w:cs="Times New Roman" w:hint="eastAsia"/>
          <w:b/>
          <w:sz w:val="30"/>
          <w:szCs w:val="20"/>
        </w:rPr>
        <w:t>十六、托管协议的变更、终止与基金财产的清算</w:t>
      </w:r>
      <w:bookmarkEnd w:id="95"/>
    </w:p>
    <w:p w14:paraId="7F7204C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（一）托管协议的变更程序</w:t>
      </w:r>
    </w:p>
    <w:p w14:paraId="542E7FAA"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30"/>
          <w:szCs w:val="30"/>
        </w:rPr>
      </w:pPr>
      <w:r w:rsidRPr="00BC161D">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16E4854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（二）托管协议终止的情形</w:t>
      </w:r>
    </w:p>
    <w:p w14:paraId="57DA03E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1.《基金合同》终止；</w:t>
      </w:r>
    </w:p>
    <w:p w14:paraId="61D4B29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2.基金托管人解散、依法被撤销、破产或由其他基金托管人接管基金资产；</w:t>
      </w:r>
    </w:p>
    <w:p w14:paraId="37D37C5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3.基金管理人解散、依法被撤销、破产或由其他基金管理人接管基金管理权；</w:t>
      </w:r>
    </w:p>
    <w:p w14:paraId="475594E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4.发生法律法规或《基金合同》规定的终止事项。</w:t>
      </w:r>
    </w:p>
    <w:p w14:paraId="393F565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（三）基金财产的清算</w:t>
      </w:r>
    </w:p>
    <w:p w14:paraId="4DDF0B7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00C783E4" w14:textId="6738D13C"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2.基金财产清算小组组成：基金财产清算小组成员由基金管理人、基金托管人、具有证券</w:t>
      </w:r>
      <w:r w:rsidR="00C8328C">
        <w:rPr>
          <w:rFonts w:ascii="彩虹粗仿宋" w:eastAsia="彩虹粗仿宋" w:hAnsi="宋体" w:cs="Arial" w:hint="eastAsia"/>
          <w:sz w:val="24"/>
          <w:szCs w:val="24"/>
        </w:rPr>
        <w:t>、期货</w:t>
      </w:r>
      <w:r w:rsidRPr="00BC161D">
        <w:rPr>
          <w:rFonts w:ascii="彩虹粗仿宋" w:eastAsia="彩虹粗仿宋" w:hAnsi="宋体" w:cs="Arial" w:hint="eastAsia"/>
          <w:sz w:val="24"/>
          <w:szCs w:val="24"/>
        </w:rPr>
        <w:t>相关业务资格的注册会计师、律师以及中国证监会指定的人员组成。基金财产清算小组可以聘用必要的工作人员。</w:t>
      </w:r>
    </w:p>
    <w:p w14:paraId="011B630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12B2A29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4.基金财产清算程序：</w:t>
      </w:r>
    </w:p>
    <w:p w14:paraId="6A135B4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(1)《基金合同》终止情形出现时，由基金财产清算小组统一接管基金财产；</w:t>
      </w:r>
    </w:p>
    <w:p w14:paraId="03A229C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(2)对基金财产和债权债务进行清理和确认；</w:t>
      </w:r>
    </w:p>
    <w:p w14:paraId="7F2A354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(3)对基金财产进行估值和变现；</w:t>
      </w:r>
    </w:p>
    <w:p w14:paraId="114B9BA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(4)制作清算报告；</w:t>
      </w:r>
    </w:p>
    <w:p w14:paraId="1C9FE11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(5)聘请会计师事务所对清算报告进行外部审计，聘请律师事务所对清算报告出具法律意见书；</w:t>
      </w:r>
    </w:p>
    <w:p w14:paraId="3C8AED6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(6)将清算报告报中国证监会备案并公告；</w:t>
      </w:r>
    </w:p>
    <w:p w14:paraId="38C224D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(7)对基金剩余财产进行分配。</w:t>
      </w:r>
    </w:p>
    <w:p w14:paraId="0B0B39B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5.基金财产清算的期限为6个月，但因本基金所持证券的流动性受到限制而不能及时变现的，清算期限可相应顺延。</w:t>
      </w:r>
    </w:p>
    <w:p w14:paraId="48B13E5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6.清算费用</w:t>
      </w:r>
    </w:p>
    <w:p w14:paraId="52B1D09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清算费用是指基金财产清算小组在进行基金清算过程中发生的所有合理费用，清算费用由基金财产清算小组优先从基金剩余财产中支付。</w:t>
      </w:r>
    </w:p>
    <w:p w14:paraId="0A9D3A0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7.基金财产清算剩余资产的分配：</w:t>
      </w:r>
    </w:p>
    <w:p w14:paraId="4CC714D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0C76C20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8.基金财产清算的公告</w:t>
      </w:r>
    </w:p>
    <w:p w14:paraId="42FEB5E0" w14:textId="53701C53"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清算过程中的有关重大事项须及时公告；基金财产清算报告经</w:t>
      </w:r>
      <w:r w:rsidR="00C8328C" w:rsidRPr="001F2503">
        <w:rPr>
          <w:rFonts w:ascii="彩虹粗仿宋" w:eastAsia="彩虹粗仿宋" w:hAnsi="宋体" w:cs="Arial" w:hint="eastAsia"/>
          <w:sz w:val="24"/>
          <w:szCs w:val="24"/>
        </w:rPr>
        <w:t>具有证券、期货相关业务资格的</w:t>
      </w:r>
      <w:r w:rsidRPr="00BC161D">
        <w:rPr>
          <w:rFonts w:ascii="彩虹粗仿宋" w:eastAsia="彩虹粗仿宋" w:hAnsi="宋体" w:cs="Arial"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sidR="00C8328C" w:rsidRPr="00C8328C">
        <w:rPr>
          <w:rFonts w:ascii="彩虹粗仿宋" w:eastAsia="彩虹粗仿宋" w:hAnsi="宋体" w:cs="Arial" w:hint="eastAsia"/>
          <w:sz w:val="24"/>
          <w:szCs w:val="24"/>
        </w:rPr>
        <w:t>，基金财产清算小组应当将清算报告登载在指定网站上，并将清算报告提示性公告登载在指定报刊上</w:t>
      </w:r>
      <w:r w:rsidRPr="00BC161D">
        <w:rPr>
          <w:rFonts w:ascii="彩虹粗仿宋" w:eastAsia="彩虹粗仿宋" w:hAnsi="宋体" w:cs="Arial" w:hint="eastAsia"/>
          <w:sz w:val="24"/>
          <w:szCs w:val="24"/>
        </w:rPr>
        <w:t>。</w:t>
      </w:r>
    </w:p>
    <w:p w14:paraId="40942DB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9.基金财产清算账册及文件的保存</w:t>
      </w:r>
    </w:p>
    <w:p w14:paraId="0FAA891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基金财产清算账册及有关文件由基金托管人保存至少15年。</w:t>
      </w:r>
    </w:p>
    <w:p w14:paraId="1C5924E0" w14:textId="77777777" w:rsidR="00BC161D" w:rsidRPr="00BC161D" w:rsidRDefault="00BC161D" w:rsidP="00BC161D">
      <w:pPr>
        <w:adjustRightInd w:val="0"/>
        <w:snapToGrid w:val="0"/>
        <w:rPr>
          <w:rFonts w:ascii="彩虹粗仿宋" w:eastAsia="彩虹粗仿宋" w:hAnsi="宋体" w:cs="Arial"/>
          <w:sz w:val="24"/>
          <w:szCs w:val="24"/>
        </w:rPr>
      </w:pPr>
    </w:p>
    <w:p w14:paraId="22E854BB"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6" w:name="_Toc124325901"/>
      <w:r w:rsidRPr="00BC161D">
        <w:rPr>
          <w:rFonts w:ascii="彩虹粗仿宋" w:eastAsia="彩虹粗仿宋" w:hAnsi="Arial" w:cs="Times New Roman" w:hint="eastAsia"/>
          <w:b/>
          <w:sz w:val="30"/>
          <w:szCs w:val="20"/>
        </w:rPr>
        <w:lastRenderedPageBreak/>
        <w:t>十七、违约责任</w:t>
      </w:r>
      <w:bookmarkEnd w:id="96"/>
    </w:p>
    <w:p w14:paraId="46075BFB"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（一）基金管理人、基金托管人不履行本协议或履行本协议不符合约定的，应当承担违约责任。</w:t>
      </w:r>
    </w:p>
    <w:p w14:paraId="2360820E"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86A0CB5"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776496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1.不可抗力；</w:t>
      </w:r>
    </w:p>
    <w:p w14:paraId="7FE9EEF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2.基金管理人、基金托管人按照当时有效的法律法规或中国证监会的规定作为或不作为而造成的损失等；</w:t>
      </w:r>
    </w:p>
    <w:p w14:paraId="4C818D0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3.基金管理人由于按照《基金合同》规定的投资原则投资或不投资造成的损失等；</w:t>
      </w:r>
    </w:p>
    <w:p w14:paraId="210C96A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14:paraId="7AFCF66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5850CC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6C472B6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1588F06" w14:textId="77777777" w:rsidR="00BC161D" w:rsidRPr="00BC161D" w:rsidRDefault="00BC161D" w:rsidP="00BC161D">
      <w:pPr>
        <w:adjustRightInd w:val="0"/>
        <w:snapToGrid w:val="0"/>
        <w:outlineLvl w:val="0"/>
        <w:rPr>
          <w:rFonts w:ascii="彩虹粗仿宋" w:eastAsia="彩虹粗仿宋" w:hAnsi="宋体" w:cs="Arial"/>
          <w:sz w:val="24"/>
          <w:szCs w:val="24"/>
        </w:rPr>
      </w:pPr>
    </w:p>
    <w:p w14:paraId="3D7377AD"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7" w:name="_Toc124325902"/>
      <w:r w:rsidRPr="00BC161D">
        <w:rPr>
          <w:rFonts w:ascii="彩虹粗仿宋" w:eastAsia="彩虹粗仿宋" w:hAnsi="Arial" w:cs="Times New Roman" w:hint="eastAsia"/>
          <w:b/>
          <w:sz w:val="30"/>
          <w:szCs w:val="20"/>
        </w:rPr>
        <w:t>十八、争议解决方式</w:t>
      </w:r>
      <w:bookmarkEnd w:id="97"/>
    </w:p>
    <w:p w14:paraId="11C2FEE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0BA3ED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争议处理期间，基金管理人和基金托管人应恪守各自职责，各自继续忠实、勤勉、尽责地履行《基金合同》和本托管协议规定的义务，维护基金份额持有人的合法权益。</w:t>
      </w:r>
    </w:p>
    <w:p w14:paraId="040A4E5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本协议受中国法律（为本托管协议之目的，在此不包括香港、澳门特别行政区和台湾地区的有关规定）管辖。</w:t>
      </w:r>
    </w:p>
    <w:p w14:paraId="1A6B75CF" w14:textId="77777777" w:rsidR="00BC161D" w:rsidRPr="00BC161D" w:rsidRDefault="00BC161D" w:rsidP="00BC161D">
      <w:pPr>
        <w:adjustRightInd w:val="0"/>
        <w:snapToGrid w:val="0"/>
        <w:rPr>
          <w:rFonts w:ascii="彩虹粗仿宋" w:eastAsia="彩虹粗仿宋" w:hAnsi="宋体" w:cs="Arial"/>
          <w:sz w:val="24"/>
          <w:szCs w:val="24"/>
        </w:rPr>
      </w:pPr>
    </w:p>
    <w:p w14:paraId="27935941"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8" w:name="_Toc124325903"/>
      <w:r w:rsidRPr="00BC161D">
        <w:rPr>
          <w:rFonts w:ascii="彩虹粗仿宋" w:eastAsia="彩虹粗仿宋" w:hAnsi="Arial" w:cs="Times New Roman" w:hint="eastAsia"/>
          <w:b/>
          <w:sz w:val="30"/>
          <w:szCs w:val="20"/>
        </w:rPr>
        <w:lastRenderedPageBreak/>
        <w:t>十九、托管协议的效力</w:t>
      </w:r>
      <w:bookmarkEnd w:id="98"/>
    </w:p>
    <w:p w14:paraId="5AD3DF0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双方对托管协议的效力约定如下：</w:t>
      </w:r>
    </w:p>
    <w:p w14:paraId="0D1FAF0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1389EB0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2D09EBF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（三）托管协议自生效之日起对托管协议当事人具有同等的法律约束力。</w:t>
      </w:r>
    </w:p>
    <w:p w14:paraId="70AF4C8E"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30"/>
          <w:szCs w:val="30"/>
        </w:rPr>
      </w:pPr>
      <w:r w:rsidRPr="00BC161D">
        <w:rPr>
          <w:rFonts w:ascii="彩虹粗仿宋" w:eastAsia="彩虹粗仿宋" w:hAnsi="宋体" w:cs="Arial" w:hint="eastAsia"/>
          <w:sz w:val="24"/>
          <w:szCs w:val="24"/>
        </w:rPr>
        <w:t>（四）本协议一式四份，协议</w:t>
      </w:r>
      <w:r w:rsidRPr="00BC161D">
        <w:rPr>
          <w:rFonts w:ascii="彩虹粗仿宋" w:eastAsia="彩虹粗仿宋" w:hAnsi="宋体" w:cs="Arial"/>
          <w:bCs/>
          <w:sz w:val="24"/>
          <w:szCs w:val="24"/>
        </w:rPr>
        <w:t>基金管理人持有</w:t>
      </w:r>
      <w:r w:rsidRPr="00BC161D">
        <w:rPr>
          <w:rFonts w:ascii="彩虹粗仿宋" w:eastAsia="彩虹粗仿宋" w:hAnsi="宋体" w:cs="Arial" w:hint="eastAsia"/>
          <w:bCs/>
          <w:sz w:val="24"/>
          <w:szCs w:val="24"/>
        </w:rPr>
        <w:t>一</w:t>
      </w:r>
      <w:r w:rsidRPr="00BC161D">
        <w:rPr>
          <w:rFonts w:ascii="彩虹粗仿宋" w:eastAsia="彩虹粗仿宋" w:hAnsi="宋体" w:cs="Arial"/>
          <w:bCs/>
          <w:sz w:val="24"/>
          <w:szCs w:val="24"/>
        </w:rPr>
        <w:t>份，</w:t>
      </w:r>
      <w:r w:rsidRPr="00BC161D">
        <w:rPr>
          <w:rFonts w:ascii="彩虹粗仿宋" w:eastAsia="彩虹粗仿宋" w:hAnsi="宋体" w:cs="Arial" w:hint="eastAsia"/>
          <w:bCs/>
          <w:sz w:val="24"/>
          <w:szCs w:val="24"/>
        </w:rPr>
        <w:t>基金托管人持有二份</w:t>
      </w:r>
      <w:r w:rsidRPr="00BC161D">
        <w:rPr>
          <w:rFonts w:ascii="彩虹粗仿宋" w:eastAsia="彩虹粗仿宋" w:hAnsi="宋体" w:cs="Arial" w:hint="eastAsia"/>
          <w:sz w:val="24"/>
          <w:szCs w:val="24"/>
        </w:rPr>
        <w:t>，上报监管机构一份，每份具有同等的法律效力。</w:t>
      </w:r>
    </w:p>
    <w:p w14:paraId="1018E943" w14:textId="77777777" w:rsidR="00BC161D" w:rsidRPr="00BC161D" w:rsidRDefault="00BC161D" w:rsidP="00BC161D">
      <w:pPr>
        <w:adjustRightInd w:val="0"/>
        <w:snapToGrid w:val="0"/>
        <w:rPr>
          <w:rFonts w:ascii="彩虹粗仿宋" w:eastAsia="彩虹粗仿宋" w:hAnsi="宋体" w:cs="Arial"/>
          <w:sz w:val="24"/>
          <w:szCs w:val="24"/>
        </w:rPr>
      </w:pPr>
    </w:p>
    <w:p w14:paraId="26B9649E"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9" w:name="_Toc124325904"/>
      <w:r w:rsidRPr="00BC161D">
        <w:rPr>
          <w:rFonts w:ascii="彩虹粗仿宋" w:eastAsia="彩虹粗仿宋" w:hAnsi="Arial" w:cs="Times New Roman" w:hint="eastAsia"/>
          <w:b/>
          <w:sz w:val="30"/>
          <w:szCs w:val="20"/>
        </w:rPr>
        <w:t>二十、其他事项</w:t>
      </w:r>
      <w:bookmarkEnd w:id="99"/>
    </w:p>
    <w:p w14:paraId="3155BA7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40E05D5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7A69F68C" w14:textId="77777777" w:rsidR="00BC161D" w:rsidRPr="00BC161D" w:rsidRDefault="00BC161D" w:rsidP="00BC161D">
      <w:pPr>
        <w:adjustRightInd w:val="0"/>
        <w:snapToGrid w:val="0"/>
        <w:rPr>
          <w:rFonts w:ascii="彩虹粗仿宋" w:eastAsia="彩虹粗仿宋" w:hAnsi="Times New Roman" w:cs="Times New Roman"/>
          <w:b/>
          <w:bCs/>
          <w:szCs w:val="24"/>
        </w:rPr>
      </w:pPr>
    </w:p>
    <w:p w14:paraId="4E24432F"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100" w:name="_Toc124325905"/>
      <w:r w:rsidRPr="00BC161D">
        <w:rPr>
          <w:rFonts w:ascii="彩虹粗仿宋" w:eastAsia="彩虹粗仿宋" w:hAnsi="Arial" w:cs="Times New Roman" w:hint="eastAsia"/>
          <w:b/>
          <w:sz w:val="30"/>
          <w:szCs w:val="20"/>
        </w:rPr>
        <w:t>二十一、托管协议的签订</w:t>
      </w:r>
      <w:bookmarkEnd w:id="100"/>
    </w:p>
    <w:p w14:paraId="6032325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本协议双方法定代表人或授权代表签章、签订地、签订日</w:t>
      </w:r>
    </w:p>
    <w:p w14:paraId="00C1623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sectPr w:rsidR="00BC161D" w:rsidRPr="00BC161D">
          <w:headerReference w:type="default" r:id="rId11"/>
          <w:pgSz w:w="11906" w:h="16838" w:code="9"/>
          <w:pgMar w:top="1418" w:right="1701" w:bottom="1418" w:left="1701" w:header="851" w:footer="992" w:gutter="0"/>
          <w:cols w:space="425"/>
          <w:docGrid w:type="lines" w:linePitch="312"/>
        </w:sectPr>
      </w:pPr>
    </w:p>
    <w:p w14:paraId="15E26799" w14:textId="1206E166"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lastRenderedPageBreak/>
        <w:t>本页无正文，为《兴全</w:t>
      </w:r>
      <w:r w:rsidR="000F2D86">
        <w:rPr>
          <w:rFonts w:ascii="彩虹粗仿宋" w:eastAsia="彩虹粗仿宋" w:hAnsi="Times New Roman" w:cs="Times New Roman" w:hint="eastAsia"/>
          <w:sz w:val="24"/>
          <w:szCs w:val="24"/>
        </w:rPr>
        <w:t>沪港深两年持有期</w:t>
      </w:r>
      <w:r w:rsidRPr="00BC161D">
        <w:rPr>
          <w:rFonts w:ascii="彩虹粗仿宋" w:eastAsia="彩虹粗仿宋" w:hAnsi="Times New Roman" w:cs="Times New Roman" w:hint="eastAsia"/>
          <w:sz w:val="24"/>
          <w:szCs w:val="24"/>
        </w:rPr>
        <w:t>混合型证券投资基金托管协议》的签字盖章页。</w:t>
      </w:r>
    </w:p>
    <w:p w14:paraId="29AD1D38" w14:textId="77777777" w:rsidR="00BC161D" w:rsidRPr="00BC161D" w:rsidRDefault="00BC161D" w:rsidP="00BC161D">
      <w:pPr>
        <w:spacing w:line="360" w:lineRule="auto"/>
        <w:rPr>
          <w:rFonts w:ascii="彩虹粗仿宋" w:eastAsia="彩虹粗仿宋" w:hAnsi="Times New Roman" w:cs="Times New Roman"/>
          <w:sz w:val="24"/>
          <w:szCs w:val="24"/>
        </w:rPr>
      </w:pPr>
    </w:p>
    <w:p w14:paraId="7146BB01" w14:textId="77777777" w:rsidR="00BC161D" w:rsidRPr="00BC161D" w:rsidRDefault="00BC161D" w:rsidP="00BC161D">
      <w:pPr>
        <w:spacing w:line="360" w:lineRule="auto"/>
        <w:rPr>
          <w:rFonts w:ascii="彩虹粗仿宋" w:eastAsia="彩虹粗仿宋" w:hAnsi="Times New Roman" w:cs="Times New Roman"/>
          <w:sz w:val="24"/>
          <w:szCs w:val="24"/>
        </w:rPr>
      </w:pPr>
    </w:p>
    <w:p w14:paraId="41810CC3" w14:textId="77777777" w:rsidR="00BC161D" w:rsidRPr="00BC161D" w:rsidRDefault="00BC161D" w:rsidP="00BC161D">
      <w:pPr>
        <w:spacing w:line="360" w:lineRule="auto"/>
        <w:rPr>
          <w:rFonts w:ascii="彩虹粗仿宋" w:eastAsia="彩虹粗仿宋" w:hAnsi="Times New Roman" w:cs="Times New Roman"/>
          <w:sz w:val="24"/>
          <w:szCs w:val="24"/>
        </w:rPr>
      </w:pPr>
    </w:p>
    <w:p w14:paraId="0ED36C96" w14:textId="136F794E"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基金管理人：</w:t>
      </w:r>
      <w:r w:rsidR="00EE7266">
        <w:rPr>
          <w:rFonts w:ascii="彩虹粗仿宋" w:eastAsia="彩虹粗仿宋" w:hAnsi="Times New Roman" w:cs="Times New Roman" w:hint="eastAsia"/>
          <w:sz w:val="24"/>
          <w:szCs w:val="24"/>
        </w:rPr>
        <w:t>兴证全球基金</w:t>
      </w:r>
      <w:r w:rsidRPr="00BC161D">
        <w:rPr>
          <w:rFonts w:ascii="彩虹粗仿宋" w:eastAsia="彩虹粗仿宋" w:hAnsi="Times New Roman" w:cs="Times New Roman" w:hint="eastAsia"/>
          <w:sz w:val="24"/>
          <w:szCs w:val="24"/>
        </w:rPr>
        <w:t>管理有限公司（盖章）</w:t>
      </w:r>
    </w:p>
    <w:p w14:paraId="5FF95E81"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7CAB548D"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53D78F52"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0FA21E6D"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5975E2B6" w14:textId="77777777"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 xml:space="preserve">法定代表人或授权代表：                   </w:t>
      </w:r>
    </w:p>
    <w:p w14:paraId="1A8732EA"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4FB909D5"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08BB0D85" w14:textId="77777777"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基金托管人：中国建设银行股份有限公司（盖章）</w:t>
      </w:r>
    </w:p>
    <w:p w14:paraId="0B025254"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731D1E07" w14:textId="77777777"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 xml:space="preserve">法定代表人或授权代表：                   </w:t>
      </w:r>
    </w:p>
    <w:p w14:paraId="3F15F79E" w14:textId="77777777" w:rsidR="00BC161D" w:rsidRPr="00BC161D" w:rsidRDefault="00BC161D" w:rsidP="00BC161D">
      <w:pPr>
        <w:spacing w:line="360" w:lineRule="auto"/>
        <w:ind w:right="26"/>
        <w:rPr>
          <w:rFonts w:ascii="彩虹粗仿宋" w:eastAsia="彩虹粗仿宋" w:hAnsi="Times New Roman" w:cs="Times New Roman"/>
          <w:b/>
          <w:sz w:val="24"/>
          <w:szCs w:val="28"/>
        </w:rPr>
      </w:pPr>
    </w:p>
    <w:p w14:paraId="48C932A7" w14:textId="77777777" w:rsidR="00BC161D" w:rsidRPr="00BC161D" w:rsidRDefault="00BC161D" w:rsidP="00BC161D">
      <w:pPr>
        <w:spacing w:line="360" w:lineRule="auto"/>
        <w:ind w:right="26"/>
        <w:rPr>
          <w:rFonts w:ascii="彩虹粗仿宋" w:eastAsia="彩虹粗仿宋" w:hAnsi="Times New Roman" w:cs="Times New Roman"/>
          <w:b/>
          <w:sz w:val="24"/>
          <w:szCs w:val="28"/>
        </w:rPr>
      </w:pPr>
    </w:p>
    <w:p w14:paraId="69A90ABB" w14:textId="77777777" w:rsidR="00BC161D" w:rsidRPr="00BC161D" w:rsidRDefault="00BC161D" w:rsidP="00BC161D">
      <w:pPr>
        <w:spacing w:line="360" w:lineRule="auto"/>
        <w:ind w:right="26"/>
        <w:rPr>
          <w:rFonts w:ascii="彩虹粗仿宋" w:eastAsia="彩虹粗仿宋" w:hAnsi="Times New Roman" w:cs="Times New Roman"/>
          <w:b/>
          <w:sz w:val="24"/>
          <w:szCs w:val="28"/>
        </w:rPr>
      </w:pPr>
    </w:p>
    <w:p w14:paraId="150D8E83" w14:textId="77777777" w:rsidR="00BC161D" w:rsidRPr="00BC161D" w:rsidRDefault="00BC161D" w:rsidP="00BC161D">
      <w:pPr>
        <w:spacing w:line="360" w:lineRule="auto"/>
        <w:ind w:right="26"/>
        <w:rPr>
          <w:rFonts w:ascii="彩虹粗仿宋" w:eastAsia="彩虹粗仿宋" w:hAnsi="Times New Roman" w:cs="Times New Roman"/>
          <w:b/>
          <w:sz w:val="24"/>
          <w:szCs w:val="28"/>
        </w:rPr>
      </w:pPr>
      <w:r w:rsidRPr="00BC161D">
        <w:rPr>
          <w:rFonts w:ascii="彩虹粗仿宋" w:eastAsia="彩虹粗仿宋" w:hAnsi="Times New Roman" w:cs="Times New Roman" w:hint="eastAsia"/>
          <w:b/>
          <w:sz w:val="24"/>
          <w:szCs w:val="28"/>
        </w:rPr>
        <w:t>签订地点：北京</w:t>
      </w:r>
    </w:p>
    <w:p w14:paraId="4421049E" w14:textId="75507BD6" w:rsidR="00BC161D" w:rsidRPr="00BC161D" w:rsidRDefault="00BC161D" w:rsidP="00BC161D">
      <w:pPr>
        <w:spacing w:line="360" w:lineRule="auto"/>
        <w:ind w:right="26"/>
        <w:rPr>
          <w:rFonts w:ascii="彩虹粗仿宋" w:eastAsia="彩虹粗仿宋" w:hAnsi="Times New Roman" w:cs="Times New Roman"/>
          <w:b/>
          <w:sz w:val="24"/>
          <w:szCs w:val="28"/>
        </w:rPr>
      </w:pPr>
      <w:r w:rsidRPr="00BC161D">
        <w:rPr>
          <w:rFonts w:ascii="彩虹粗仿宋" w:eastAsia="彩虹粗仿宋" w:hAnsi="Times New Roman" w:cs="Times New Roman" w:hint="eastAsia"/>
          <w:b/>
          <w:sz w:val="24"/>
          <w:szCs w:val="28"/>
        </w:rPr>
        <w:t xml:space="preserve">签 订 </w:t>
      </w:r>
      <w:r w:rsidR="003E5C63">
        <w:rPr>
          <w:rFonts w:ascii="彩虹粗仿宋" w:eastAsia="彩虹粗仿宋" w:hAnsi="Times New Roman" w:cs="Times New Roman" w:hint="eastAsia"/>
          <w:b/>
          <w:sz w:val="24"/>
          <w:szCs w:val="28"/>
        </w:rPr>
        <w:t xml:space="preserve">日：二零  </w:t>
      </w:r>
      <w:r w:rsidR="003B0B48">
        <w:rPr>
          <w:rFonts w:ascii="彩虹粗仿宋" w:eastAsia="彩虹粗仿宋" w:hAnsi="Times New Roman" w:cs="Times New Roman" w:hint="eastAsia"/>
          <w:b/>
          <w:sz w:val="24"/>
          <w:szCs w:val="28"/>
        </w:rPr>
        <w:t xml:space="preserve"> </w:t>
      </w:r>
      <w:r w:rsidR="005946F5">
        <w:rPr>
          <w:rFonts w:ascii="宋体" w:eastAsia="宋体" w:hAnsi="宋体" w:cs="宋体"/>
          <w:b/>
          <w:sz w:val="24"/>
          <w:szCs w:val="28"/>
        </w:rPr>
        <w:t xml:space="preserve"> </w:t>
      </w:r>
      <w:r w:rsidRPr="00BC161D">
        <w:rPr>
          <w:rFonts w:ascii="彩虹粗仿宋" w:eastAsia="彩虹粗仿宋" w:hAnsi="Times New Roman" w:cs="Times New Roman" w:hint="eastAsia"/>
          <w:b/>
          <w:sz w:val="24"/>
          <w:szCs w:val="28"/>
        </w:rPr>
        <w:t>年</w:t>
      </w:r>
      <w:r w:rsidR="005946F5">
        <w:rPr>
          <w:rFonts w:ascii="彩虹粗仿宋" w:eastAsia="彩虹粗仿宋" w:hAnsi="Times New Roman" w:cs="Times New Roman" w:hint="eastAsia"/>
          <w:b/>
          <w:sz w:val="24"/>
          <w:szCs w:val="28"/>
        </w:rPr>
        <w:t xml:space="preserve"> </w:t>
      </w:r>
      <w:r w:rsidRPr="00BC161D">
        <w:rPr>
          <w:rFonts w:ascii="宋体" w:eastAsia="宋体" w:hAnsi="宋体" w:cs="宋体" w:hint="eastAsia"/>
          <w:b/>
          <w:sz w:val="24"/>
          <w:szCs w:val="28"/>
        </w:rPr>
        <w:t xml:space="preserve"> </w:t>
      </w:r>
      <w:r w:rsidRPr="00BC161D">
        <w:rPr>
          <w:rFonts w:ascii="彩虹粗仿宋" w:eastAsia="彩虹粗仿宋" w:hAnsi="Times New Roman" w:cs="Times New Roman" w:hint="eastAsia"/>
          <w:b/>
          <w:sz w:val="24"/>
          <w:szCs w:val="28"/>
        </w:rPr>
        <w:t>月</w:t>
      </w:r>
      <w:r w:rsidR="005946F5">
        <w:rPr>
          <w:rFonts w:ascii="彩虹粗仿宋" w:eastAsia="彩虹粗仿宋" w:hAnsi="Times New Roman" w:cs="Times New Roman" w:hint="eastAsia"/>
          <w:b/>
          <w:sz w:val="24"/>
          <w:szCs w:val="28"/>
        </w:rPr>
        <w:t xml:space="preserve"> </w:t>
      </w:r>
      <w:r w:rsidRPr="00BC161D">
        <w:rPr>
          <w:rFonts w:ascii="宋体" w:eastAsia="宋体" w:hAnsi="宋体" w:cs="宋体" w:hint="eastAsia"/>
          <w:b/>
          <w:sz w:val="24"/>
          <w:szCs w:val="28"/>
        </w:rPr>
        <w:t xml:space="preserve"> </w:t>
      </w:r>
      <w:r w:rsidRPr="00BC161D">
        <w:rPr>
          <w:rFonts w:ascii="彩虹粗仿宋" w:eastAsia="彩虹粗仿宋" w:hAnsi="Times New Roman" w:cs="Times New Roman" w:hint="eastAsia"/>
          <w:b/>
          <w:sz w:val="24"/>
          <w:szCs w:val="28"/>
        </w:rPr>
        <w:t>日</w:t>
      </w:r>
    </w:p>
    <w:p w14:paraId="41BAF0BF" w14:textId="77777777" w:rsidR="00BC161D" w:rsidRPr="00BC161D" w:rsidRDefault="00BC161D" w:rsidP="00BC161D">
      <w:pPr>
        <w:adjustRightInd w:val="0"/>
        <w:snapToGrid w:val="0"/>
        <w:rPr>
          <w:rFonts w:ascii="彩虹粗仿宋" w:eastAsia="彩虹粗仿宋" w:hAnsi="宋体" w:cs="Arial"/>
          <w:sz w:val="24"/>
          <w:szCs w:val="24"/>
        </w:rPr>
      </w:pPr>
    </w:p>
    <w:p w14:paraId="54A6EF67" w14:textId="77777777" w:rsidR="00B23090" w:rsidRPr="00BC161D" w:rsidRDefault="00B23090"/>
    <w:sectPr w:rsidR="00B23090" w:rsidRPr="00BC161D" w:rsidSect="0035669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36B80" w14:textId="77777777" w:rsidR="0082469E" w:rsidRDefault="0082469E" w:rsidP="00AF15C1">
      <w:r>
        <w:separator/>
      </w:r>
    </w:p>
  </w:endnote>
  <w:endnote w:type="continuationSeparator" w:id="0">
    <w:p w14:paraId="7D7260D3" w14:textId="77777777" w:rsidR="0082469E" w:rsidRDefault="0082469E" w:rsidP="00AF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altName w:val="黑体"/>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A3AD" w14:textId="77777777" w:rsidR="00F019EE" w:rsidRDefault="00F019E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995F1B2" w14:textId="77777777" w:rsidR="00F019EE" w:rsidRDefault="00F019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7D8E" w14:textId="0B9A2E97" w:rsidR="00F019EE" w:rsidRDefault="00F019EE">
    <w:pPr>
      <w:pStyle w:val="a6"/>
      <w:framePr w:wrap="around" w:vAnchor="text" w:hAnchor="margin" w:xAlign="center" w:y="1"/>
      <w:rPr>
        <w:rStyle w:val="a8"/>
      </w:rPr>
    </w:pPr>
    <w:r>
      <w:rPr>
        <w:rStyle w:val="a8"/>
      </w:rPr>
      <w:t>4-</w:t>
    </w:r>
    <w:r>
      <w:rPr>
        <w:rStyle w:val="a8"/>
      </w:rPr>
      <w:fldChar w:fldCharType="begin"/>
    </w:r>
    <w:r>
      <w:rPr>
        <w:rStyle w:val="a8"/>
      </w:rPr>
      <w:instrText xml:space="preserve">PAGE  </w:instrText>
    </w:r>
    <w:r>
      <w:rPr>
        <w:rStyle w:val="a8"/>
      </w:rPr>
      <w:fldChar w:fldCharType="separate"/>
    </w:r>
    <w:r w:rsidR="00AF5369">
      <w:rPr>
        <w:rStyle w:val="a8"/>
        <w:noProof/>
      </w:rPr>
      <w:t>1</w:t>
    </w:r>
    <w:r>
      <w:rPr>
        <w:rStyle w:val="a8"/>
      </w:rPr>
      <w:fldChar w:fldCharType="end"/>
    </w:r>
  </w:p>
  <w:p w14:paraId="0CAA8F99" w14:textId="77777777" w:rsidR="00F019EE" w:rsidRDefault="00F019E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BE78C" w14:textId="77777777" w:rsidR="00F019EE" w:rsidRDefault="00F019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60DBA" w14:textId="77777777" w:rsidR="0082469E" w:rsidRDefault="0082469E" w:rsidP="00AF15C1">
      <w:r>
        <w:separator/>
      </w:r>
    </w:p>
  </w:footnote>
  <w:footnote w:type="continuationSeparator" w:id="0">
    <w:p w14:paraId="488D1D3B" w14:textId="77777777" w:rsidR="0082469E" w:rsidRDefault="0082469E" w:rsidP="00AF1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B3FE9" w14:textId="77777777" w:rsidR="00F019EE" w:rsidRDefault="00F019EE">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3926" w14:textId="77777777" w:rsidR="00F019EE" w:rsidRDefault="00F019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1D"/>
    <w:rsid w:val="00044503"/>
    <w:rsid w:val="000526D4"/>
    <w:rsid w:val="0008719D"/>
    <w:rsid w:val="000A2F40"/>
    <w:rsid w:val="000F2D86"/>
    <w:rsid w:val="0011029C"/>
    <w:rsid w:val="00153D5F"/>
    <w:rsid w:val="001C7B8F"/>
    <w:rsid w:val="001D61F0"/>
    <w:rsid w:val="001F2503"/>
    <w:rsid w:val="0025108D"/>
    <w:rsid w:val="002713EB"/>
    <w:rsid w:val="00287EF6"/>
    <w:rsid w:val="002B0728"/>
    <w:rsid w:val="002C57A7"/>
    <w:rsid w:val="002D11E2"/>
    <w:rsid w:val="002F39ED"/>
    <w:rsid w:val="00306181"/>
    <w:rsid w:val="00347F3A"/>
    <w:rsid w:val="0035669D"/>
    <w:rsid w:val="0036343D"/>
    <w:rsid w:val="003662AA"/>
    <w:rsid w:val="00377037"/>
    <w:rsid w:val="003B0B48"/>
    <w:rsid w:val="003E5C63"/>
    <w:rsid w:val="003E6717"/>
    <w:rsid w:val="00436A7A"/>
    <w:rsid w:val="004815CE"/>
    <w:rsid w:val="004C0CC4"/>
    <w:rsid w:val="004C18CA"/>
    <w:rsid w:val="004D0150"/>
    <w:rsid w:val="004E0FBE"/>
    <w:rsid w:val="00532331"/>
    <w:rsid w:val="005946F5"/>
    <w:rsid w:val="00612A23"/>
    <w:rsid w:val="00620B20"/>
    <w:rsid w:val="0062607D"/>
    <w:rsid w:val="006518B3"/>
    <w:rsid w:val="00682AB8"/>
    <w:rsid w:val="00691A52"/>
    <w:rsid w:val="006A3FA8"/>
    <w:rsid w:val="006B2486"/>
    <w:rsid w:val="006C46EE"/>
    <w:rsid w:val="006F2680"/>
    <w:rsid w:val="006F7A6E"/>
    <w:rsid w:val="00744626"/>
    <w:rsid w:val="00793D7B"/>
    <w:rsid w:val="007E0BC3"/>
    <w:rsid w:val="007E25A2"/>
    <w:rsid w:val="0082162B"/>
    <w:rsid w:val="0082469E"/>
    <w:rsid w:val="00897089"/>
    <w:rsid w:val="00911593"/>
    <w:rsid w:val="00941285"/>
    <w:rsid w:val="009E2548"/>
    <w:rsid w:val="009E7CA3"/>
    <w:rsid w:val="00A1524A"/>
    <w:rsid w:val="00A21C18"/>
    <w:rsid w:val="00AB0212"/>
    <w:rsid w:val="00AF15C1"/>
    <w:rsid w:val="00AF5369"/>
    <w:rsid w:val="00B06A29"/>
    <w:rsid w:val="00B224F9"/>
    <w:rsid w:val="00B23090"/>
    <w:rsid w:val="00B830C2"/>
    <w:rsid w:val="00BC161D"/>
    <w:rsid w:val="00BC3DBC"/>
    <w:rsid w:val="00BE20A2"/>
    <w:rsid w:val="00BF0EBE"/>
    <w:rsid w:val="00C303A5"/>
    <w:rsid w:val="00C71642"/>
    <w:rsid w:val="00C744F1"/>
    <w:rsid w:val="00C8328C"/>
    <w:rsid w:val="00CC161B"/>
    <w:rsid w:val="00CC19A6"/>
    <w:rsid w:val="00CE77B3"/>
    <w:rsid w:val="00D67CFD"/>
    <w:rsid w:val="00E16614"/>
    <w:rsid w:val="00E21CCC"/>
    <w:rsid w:val="00E22C2C"/>
    <w:rsid w:val="00E7770A"/>
    <w:rsid w:val="00EE7266"/>
    <w:rsid w:val="00EF2B13"/>
    <w:rsid w:val="00F019EE"/>
    <w:rsid w:val="00F040D6"/>
    <w:rsid w:val="00F06F40"/>
    <w:rsid w:val="00F5056A"/>
    <w:rsid w:val="00F833AD"/>
    <w:rsid w:val="00FB1BF8"/>
    <w:rsid w:val="00FC4A10"/>
    <w:rsid w:val="00FD72F5"/>
    <w:rsid w:val="00FE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8DA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BC161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BC161D"/>
    <w:rPr>
      <w:rFonts w:asciiTheme="majorHAnsi" w:eastAsiaTheme="majorEastAsia" w:hAnsiTheme="majorHAnsi" w:cstheme="majorBidi"/>
      <w:b/>
      <w:bCs/>
      <w:sz w:val="32"/>
      <w:szCs w:val="32"/>
    </w:rPr>
  </w:style>
  <w:style w:type="numbering" w:customStyle="1" w:styleId="1">
    <w:name w:val="无列表1"/>
    <w:next w:val="a3"/>
    <w:uiPriority w:val="99"/>
    <w:semiHidden/>
    <w:unhideWhenUsed/>
    <w:rsid w:val="00BC161D"/>
  </w:style>
  <w:style w:type="paragraph" w:styleId="a4">
    <w:name w:val="header"/>
    <w:basedOn w:val="a"/>
    <w:link w:val="Char"/>
    <w:unhideWhenUsed/>
    <w:rsid w:val="00BC161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1"/>
    <w:uiPriority w:val="99"/>
    <w:semiHidden/>
    <w:rsid w:val="00BC161D"/>
    <w:rPr>
      <w:sz w:val="18"/>
      <w:szCs w:val="18"/>
    </w:rPr>
  </w:style>
  <w:style w:type="character" w:customStyle="1" w:styleId="Char">
    <w:name w:val="页眉 Char"/>
    <w:link w:val="a4"/>
    <w:rsid w:val="00BC161D"/>
    <w:rPr>
      <w:rFonts w:ascii="Times New Roman" w:eastAsia="宋体" w:hAnsi="Times New Roman" w:cs="Times New Roman"/>
      <w:sz w:val="18"/>
      <w:szCs w:val="18"/>
    </w:rPr>
  </w:style>
  <w:style w:type="paragraph" w:styleId="a6">
    <w:name w:val="footer"/>
    <w:basedOn w:val="a"/>
    <w:link w:val="Char0"/>
    <w:unhideWhenUsed/>
    <w:rsid w:val="00BC161D"/>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1"/>
    <w:uiPriority w:val="99"/>
    <w:semiHidden/>
    <w:rsid w:val="00BC161D"/>
    <w:rPr>
      <w:sz w:val="18"/>
      <w:szCs w:val="18"/>
    </w:rPr>
  </w:style>
  <w:style w:type="character" w:customStyle="1" w:styleId="Char0">
    <w:name w:val="页脚 Char"/>
    <w:link w:val="a6"/>
    <w:rsid w:val="00BC161D"/>
    <w:rPr>
      <w:rFonts w:ascii="Times New Roman" w:eastAsia="宋体" w:hAnsi="Times New Roman" w:cs="Times New Roman"/>
      <w:sz w:val="18"/>
      <w:szCs w:val="18"/>
    </w:rPr>
  </w:style>
  <w:style w:type="character" w:customStyle="1" w:styleId="2Char">
    <w:name w:val="标题 2 Char"/>
    <w:link w:val="2"/>
    <w:rsid w:val="00BC161D"/>
    <w:rPr>
      <w:rFonts w:ascii="Arial" w:eastAsia="黑体" w:hAnsi="Arial" w:cs="Times New Roman"/>
      <w:b/>
      <w:sz w:val="32"/>
      <w:szCs w:val="20"/>
    </w:rPr>
  </w:style>
  <w:style w:type="character" w:styleId="a8">
    <w:name w:val="page number"/>
    <w:basedOn w:val="a1"/>
    <w:rsid w:val="00BC161D"/>
  </w:style>
  <w:style w:type="paragraph" w:styleId="a9">
    <w:name w:val="Normal (Web)"/>
    <w:basedOn w:val="a"/>
    <w:rsid w:val="00BC161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BC161D"/>
    <w:rPr>
      <w:b/>
      <w:bCs/>
    </w:rPr>
  </w:style>
  <w:style w:type="character" w:styleId="ab">
    <w:name w:val="Hyperlink"/>
    <w:rsid w:val="00BC161D"/>
    <w:rPr>
      <w:color w:val="0000FF"/>
      <w:u w:val="single"/>
    </w:rPr>
  </w:style>
  <w:style w:type="paragraph" w:customStyle="1" w:styleId="wz1">
    <w:name w:val="wz1"/>
    <w:basedOn w:val="a"/>
    <w:rsid w:val="00BC161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Char1"/>
    <w:rsid w:val="00BC161D"/>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uiPriority w:val="99"/>
    <w:semiHidden/>
    <w:rsid w:val="00BC161D"/>
  </w:style>
  <w:style w:type="character" w:customStyle="1" w:styleId="Char1">
    <w:name w:val="正文文本 Char"/>
    <w:link w:val="ac"/>
    <w:rsid w:val="00BC161D"/>
    <w:rPr>
      <w:rFonts w:ascii="仿宋_GB2312" w:eastAsia="仿宋_GB2312" w:hAnsi="Times New Roman" w:cs="Times New Roman"/>
      <w:color w:val="000000"/>
      <w:kern w:val="0"/>
      <w:sz w:val="24"/>
      <w:szCs w:val="28"/>
    </w:rPr>
  </w:style>
  <w:style w:type="character" w:customStyle="1" w:styleId="read">
    <w:name w:val="read"/>
    <w:basedOn w:val="a1"/>
    <w:rsid w:val="00BC161D"/>
  </w:style>
  <w:style w:type="paragraph" w:styleId="a0">
    <w:name w:val="Normal Indent"/>
    <w:basedOn w:val="a"/>
    <w:rsid w:val="00BC161D"/>
    <w:pPr>
      <w:ind w:firstLineChars="200" w:firstLine="420"/>
    </w:pPr>
    <w:rPr>
      <w:rFonts w:ascii="Times New Roman" w:eastAsia="宋体" w:hAnsi="Times New Roman" w:cs="Times New Roman"/>
      <w:szCs w:val="24"/>
    </w:rPr>
  </w:style>
  <w:style w:type="paragraph" w:styleId="ae">
    <w:name w:val="Body Text Indent"/>
    <w:basedOn w:val="a"/>
    <w:link w:val="Char2"/>
    <w:rsid w:val="00BC161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uiPriority w:val="99"/>
    <w:semiHidden/>
    <w:rsid w:val="00BC161D"/>
  </w:style>
  <w:style w:type="character" w:customStyle="1" w:styleId="Char2">
    <w:name w:val="正文文本缩进 Char"/>
    <w:link w:val="ae"/>
    <w:rsid w:val="00BC161D"/>
    <w:rPr>
      <w:rFonts w:ascii="Times New Roman" w:eastAsia="方正仿宋简体" w:hAnsi="Times New Roman" w:cs="Times New Roman"/>
      <w:sz w:val="24"/>
      <w:szCs w:val="30"/>
    </w:rPr>
  </w:style>
  <w:style w:type="paragraph" w:styleId="21">
    <w:name w:val="Body Text Indent 2"/>
    <w:basedOn w:val="a"/>
    <w:link w:val="2Char0"/>
    <w:rsid w:val="00BC161D"/>
    <w:pPr>
      <w:spacing w:line="360" w:lineRule="auto"/>
      <w:ind w:firstLine="525"/>
    </w:pPr>
    <w:rPr>
      <w:rFonts w:ascii="宋体" w:eastAsia="宋体" w:hAnsi="宋体" w:cs="Times New Roman"/>
      <w:sz w:val="28"/>
      <w:szCs w:val="20"/>
    </w:rPr>
  </w:style>
  <w:style w:type="character" w:customStyle="1" w:styleId="22">
    <w:name w:val="正文文本缩进 2 字符"/>
    <w:basedOn w:val="a1"/>
    <w:uiPriority w:val="99"/>
    <w:semiHidden/>
    <w:rsid w:val="00BC161D"/>
  </w:style>
  <w:style w:type="character" w:customStyle="1" w:styleId="2Char0">
    <w:name w:val="正文文本缩进 2 Char"/>
    <w:link w:val="21"/>
    <w:rsid w:val="00BC161D"/>
    <w:rPr>
      <w:rFonts w:ascii="宋体" w:eastAsia="宋体" w:hAnsi="宋体" w:cs="Times New Roman"/>
      <w:sz w:val="28"/>
      <w:szCs w:val="20"/>
    </w:rPr>
  </w:style>
  <w:style w:type="paragraph" w:styleId="3">
    <w:name w:val="Body Text Indent 3"/>
    <w:basedOn w:val="a"/>
    <w:link w:val="3Char"/>
    <w:rsid w:val="00BC161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uiPriority w:val="99"/>
    <w:semiHidden/>
    <w:rsid w:val="00BC161D"/>
    <w:rPr>
      <w:sz w:val="16"/>
      <w:szCs w:val="16"/>
    </w:rPr>
  </w:style>
  <w:style w:type="character" w:customStyle="1" w:styleId="3Char">
    <w:name w:val="正文文本缩进 3 Char"/>
    <w:link w:val="3"/>
    <w:rsid w:val="00BC161D"/>
    <w:rPr>
      <w:rFonts w:ascii="仿宋_GB2312" w:eastAsia="仿宋_GB2312" w:hAnsi="宋体" w:cs="Arial"/>
      <w:color w:val="000000"/>
      <w:sz w:val="24"/>
      <w:szCs w:val="24"/>
    </w:rPr>
  </w:style>
  <w:style w:type="paragraph" w:styleId="10">
    <w:name w:val="toc 1"/>
    <w:basedOn w:val="a"/>
    <w:next w:val="a"/>
    <w:autoRedefine/>
    <w:semiHidden/>
    <w:rsid w:val="00BC161D"/>
    <w:rPr>
      <w:rFonts w:ascii="Times New Roman" w:eastAsia="宋体" w:hAnsi="Times New Roman" w:cs="Times New Roman"/>
      <w:szCs w:val="24"/>
    </w:rPr>
  </w:style>
  <w:style w:type="paragraph" w:styleId="23">
    <w:name w:val="toc 2"/>
    <w:basedOn w:val="a"/>
    <w:next w:val="a"/>
    <w:autoRedefine/>
    <w:semiHidden/>
    <w:rsid w:val="00BC161D"/>
    <w:pPr>
      <w:ind w:leftChars="200" w:left="420"/>
    </w:pPr>
    <w:rPr>
      <w:rFonts w:ascii="Times New Roman" w:eastAsia="宋体" w:hAnsi="Times New Roman" w:cs="Times New Roman"/>
      <w:szCs w:val="24"/>
    </w:rPr>
  </w:style>
  <w:style w:type="paragraph" w:styleId="31">
    <w:name w:val="toc 3"/>
    <w:basedOn w:val="a"/>
    <w:next w:val="a"/>
    <w:autoRedefine/>
    <w:semiHidden/>
    <w:rsid w:val="00BC161D"/>
    <w:pPr>
      <w:ind w:leftChars="400" w:left="840"/>
    </w:pPr>
    <w:rPr>
      <w:rFonts w:ascii="Times New Roman" w:eastAsia="宋体" w:hAnsi="Times New Roman" w:cs="Times New Roman"/>
      <w:szCs w:val="24"/>
    </w:rPr>
  </w:style>
  <w:style w:type="paragraph" w:styleId="4">
    <w:name w:val="toc 4"/>
    <w:basedOn w:val="a"/>
    <w:next w:val="a"/>
    <w:autoRedefine/>
    <w:semiHidden/>
    <w:rsid w:val="00BC161D"/>
    <w:pPr>
      <w:ind w:leftChars="600" w:left="1260"/>
    </w:pPr>
    <w:rPr>
      <w:rFonts w:ascii="Times New Roman" w:eastAsia="宋体" w:hAnsi="Times New Roman" w:cs="Times New Roman"/>
      <w:szCs w:val="24"/>
    </w:rPr>
  </w:style>
  <w:style w:type="paragraph" w:styleId="5">
    <w:name w:val="toc 5"/>
    <w:basedOn w:val="a"/>
    <w:next w:val="a"/>
    <w:autoRedefine/>
    <w:semiHidden/>
    <w:rsid w:val="00BC161D"/>
    <w:pPr>
      <w:ind w:leftChars="800" w:left="1680"/>
    </w:pPr>
    <w:rPr>
      <w:rFonts w:ascii="Times New Roman" w:eastAsia="宋体" w:hAnsi="Times New Roman" w:cs="Times New Roman"/>
      <w:szCs w:val="24"/>
    </w:rPr>
  </w:style>
  <w:style w:type="paragraph" w:styleId="6">
    <w:name w:val="toc 6"/>
    <w:basedOn w:val="a"/>
    <w:next w:val="a"/>
    <w:autoRedefine/>
    <w:semiHidden/>
    <w:rsid w:val="00BC161D"/>
    <w:pPr>
      <w:ind w:leftChars="1000" w:left="2100"/>
    </w:pPr>
    <w:rPr>
      <w:rFonts w:ascii="Times New Roman" w:eastAsia="宋体" w:hAnsi="Times New Roman" w:cs="Times New Roman"/>
      <w:szCs w:val="24"/>
    </w:rPr>
  </w:style>
  <w:style w:type="paragraph" w:styleId="7">
    <w:name w:val="toc 7"/>
    <w:basedOn w:val="a"/>
    <w:next w:val="a"/>
    <w:autoRedefine/>
    <w:semiHidden/>
    <w:rsid w:val="00BC161D"/>
    <w:pPr>
      <w:ind w:leftChars="1200" w:left="2520"/>
    </w:pPr>
    <w:rPr>
      <w:rFonts w:ascii="Times New Roman" w:eastAsia="宋体" w:hAnsi="Times New Roman" w:cs="Times New Roman"/>
      <w:szCs w:val="24"/>
    </w:rPr>
  </w:style>
  <w:style w:type="paragraph" w:styleId="8">
    <w:name w:val="toc 8"/>
    <w:basedOn w:val="a"/>
    <w:next w:val="a"/>
    <w:autoRedefine/>
    <w:semiHidden/>
    <w:rsid w:val="00BC161D"/>
    <w:pPr>
      <w:ind w:leftChars="1400" w:left="2940"/>
    </w:pPr>
    <w:rPr>
      <w:rFonts w:ascii="Times New Roman" w:eastAsia="宋体" w:hAnsi="Times New Roman" w:cs="Times New Roman"/>
      <w:szCs w:val="24"/>
    </w:rPr>
  </w:style>
  <w:style w:type="paragraph" w:styleId="9">
    <w:name w:val="toc 9"/>
    <w:basedOn w:val="a"/>
    <w:next w:val="a"/>
    <w:autoRedefine/>
    <w:semiHidden/>
    <w:rsid w:val="00BC161D"/>
    <w:pPr>
      <w:ind w:leftChars="1600" w:left="3360"/>
    </w:pPr>
    <w:rPr>
      <w:rFonts w:ascii="Times New Roman" w:eastAsia="宋体" w:hAnsi="Times New Roman" w:cs="Times New Roman"/>
      <w:szCs w:val="24"/>
    </w:rPr>
  </w:style>
  <w:style w:type="paragraph" w:styleId="af0">
    <w:name w:val="Balloon Text"/>
    <w:basedOn w:val="a"/>
    <w:link w:val="Char3"/>
    <w:semiHidden/>
    <w:rsid w:val="00BC161D"/>
    <w:rPr>
      <w:rFonts w:ascii="Times New Roman" w:eastAsia="宋体" w:hAnsi="Times New Roman" w:cs="Times New Roman"/>
      <w:sz w:val="18"/>
      <w:szCs w:val="18"/>
    </w:rPr>
  </w:style>
  <w:style w:type="character" w:customStyle="1" w:styleId="af1">
    <w:name w:val="批注框文本 字符"/>
    <w:basedOn w:val="a1"/>
    <w:uiPriority w:val="99"/>
    <w:semiHidden/>
    <w:rsid w:val="00BC161D"/>
    <w:rPr>
      <w:sz w:val="18"/>
      <w:szCs w:val="18"/>
    </w:rPr>
  </w:style>
  <w:style w:type="character" w:customStyle="1" w:styleId="Char3">
    <w:name w:val="批注框文本 Char"/>
    <w:link w:val="af0"/>
    <w:semiHidden/>
    <w:rsid w:val="00BC161D"/>
    <w:rPr>
      <w:rFonts w:ascii="Times New Roman" w:eastAsia="宋体" w:hAnsi="Times New Roman" w:cs="Times New Roman"/>
      <w:sz w:val="18"/>
      <w:szCs w:val="18"/>
    </w:rPr>
  </w:style>
  <w:style w:type="paragraph" w:customStyle="1" w:styleId="Char4">
    <w:name w:val="Char"/>
    <w:basedOn w:val="a"/>
    <w:rsid w:val="00BC161D"/>
    <w:rPr>
      <w:rFonts w:ascii="Times New Roman" w:eastAsia="宋体" w:hAnsi="Times New Roman" w:cs="Times New Roman"/>
      <w:szCs w:val="24"/>
    </w:rPr>
  </w:style>
  <w:style w:type="paragraph" w:customStyle="1" w:styleId="Char10">
    <w:name w:val="Char1"/>
    <w:basedOn w:val="a"/>
    <w:autoRedefine/>
    <w:rsid w:val="00BC161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BC161D"/>
    <w:rPr>
      <w:rFonts w:ascii="Times New Roman" w:eastAsia="宋体" w:hAnsi="Times New Roman" w:cs="Times New Roman"/>
      <w:szCs w:val="24"/>
    </w:rPr>
  </w:style>
  <w:style w:type="character" w:styleId="af2">
    <w:name w:val="annotation reference"/>
    <w:rsid w:val="00BC161D"/>
    <w:rPr>
      <w:sz w:val="21"/>
      <w:szCs w:val="21"/>
    </w:rPr>
  </w:style>
  <w:style w:type="paragraph" w:styleId="af3">
    <w:name w:val="annotation text"/>
    <w:basedOn w:val="a"/>
    <w:link w:val="Char5"/>
    <w:rsid w:val="00BC161D"/>
    <w:pPr>
      <w:jc w:val="left"/>
    </w:pPr>
    <w:rPr>
      <w:rFonts w:ascii="Times New Roman" w:eastAsia="宋体" w:hAnsi="Times New Roman" w:cs="Times New Roman"/>
      <w:szCs w:val="24"/>
    </w:rPr>
  </w:style>
  <w:style w:type="character" w:customStyle="1" w:styleId="af4">
    <w:name w:val="批注文字 字符"/>
    <w:basedOn w:val="a1"/>
    <w:rsid w:val="00BC161D"/>
  </w:style>
  <w:style w:type="character" w:customStyle="1" w:styleId="Char5">
    <w:name w:val="批注文字 Char"/>
    <w:link w:val="af3"/>
    <w:rsid w:val="00BC161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C161D"/>
    <w:rPr>
      <w:rFonts w:ascii="Times New Roman" w:eastAsia="宋体" w:hAnsi="Times New Roman" w:cs="Times New Roman"/>
      <w:szCs w:val="24"/>
    </w:rPr>
  </w:style>
  <w:style w:type="paragraph" w:customStyle="1" w:styleId="CharChar">
    <w:name w:val="Char Char"/>
    <w:basedOn w:val="a"/>
    <w:rsid w:val="00BC161D"/>
    <w:rPr>
      <w:rFonts w:ascii="Times New Roman" w:eastAsia="宋体" w:hAnsi="Times New Roman" w:cs="Times New Roman"/>
      <w:szCs w:val="20"/>
    </w:rPr>
  </w:style>
  <w:style w:type="paragraph" w:styleId="HTML">
    <w:name w:val="HTML Preformatted"/>
    <w:basedOn w:val="a"/>
    <w:link w:val="HTMLChar"/>
    <w:uiPriority w:val="99"/>
    <w:unhideWhenUsed/>
    <w:rsid w:val="00BC16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BC161D"/>
    <w:rPr>
      <w:rFonts w:ascii="Courier New" w:hAnsi="Courier New" w:cs="Courier New"/>
      <w:sz w:val="20"/>
      <w:szCs w:val="20"/>
    </w:rPr>
  </w:style>
  <w:style w:type="character" w:customStyle="1" w:styleId="HTMLChar">
    <w:name w:val="HTML 预设格式 Char"/>
    <w:link w:val="HTML"/>
    <w:uiPriority w:val="99"/>
    <w:rsid w:val="00BC161D"/>
    <w:rPr>
      <w:rFonts w:ascii="宋体" w:eastAsia="宋体" w:hAnsi="宋体" w:cs="宋体"/>
      <w:kern w:val="0"/>
      <w:sz w:val="24"/>
      <w:szCs w:val="24"/>
    </w:rPr>
  </w:style>
  <w:style w:type="paragraph" w:styleId="af5">
    <w:name w:val="annotation subject"/>
    <w:basedOn w:val="af3"/>
    <w:next w:val="af3"/>
    <w:link w:val="Char6"/>
    <w:rsid w:val="00BC161D"/>
    <w:rPr>
      <w:b/>
      <w:bCs/>
    </w:rPr>
  </w:style>
  <w:style w:type="character" w:customStyle="1" w:styleId="af6">
    <w:name w:val="批注主题 字符"/>
    <w:basedOn w:val="af4"/>
    <w:uiPriority w:val="99"/>
    <w:semiHidden/>
    <w:rsid w:val="00BC161D"/>
    <w:rPr>
      <w:b/>
      <w:bCs/>
    </w:rPr>
  </w:style>
  <w:style w:type="character" w:customStyle="1" w:styleId="Char6">
    <w:name w:val="批注主题 Char"/>
    <w:link w:val="af5"/>
    <w:rsid w:val="00BC161D"/>
    <w:rPr>
      <w:rFonts w:ascii="Times New Roman" w:eastAsia="宋体" w:hAnsi="Times New Roman" w:cs="Times New Roman"/>
      <w:b/>
      <w:bCs/>
      <w:szCs w:val="24"/>
    </w:rPr>
  </w:style>
  <w:style w:type="paragraph" w:customStyle="1" w:styleId="af7">
    <w:uiPriority w:val="99"/>
    <w:unhideWhenUsed/>
    <w:rsid w:val="00BC161D"/>
    <w:pPr>
      <w:widowControl w:val="0"/>
      <w:jc w:val="both"/>
    </w:pPr>
  </w:style>
  <w:style w:type="paragraph" w:styleId="af8">
    <w:name w:val="Revision"/>
    <w:hidden/>
    <w:uiPriority w:val="99"/>
    <w:semiHidden/>
    <w:rsid w:val="00BC161D"/>
    <w:rPr>
      <w:rFonts w:ascii="Times New Roman" w:eastAsia="宋体" w:hAnsi="Times New Roman" w:cs="Times New Roman"/>
      <w:szCs w:val="24"/>
    </w:rPr>
  </w:style>
  <w:style w:type="character" w:styleId="af9">
    <w:name w:val="FollowedHyperlink"/>
    <w:basedOn w:val="a1"/>
    <w:uiPriority w:val="99"/>
    <w:semiHidden/>
    <w:unhideWhenUsed/>
    <w:rsid w:val="00BC161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BC161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BC161D"/>
    <w:rPr>
      <w:rFonts w:asciiTheme="majorHAnsi" w:eastAsiaTheme="majorEastAsia" w:hAnsiTheme="majorHAnsi" w:cstheme="majorBidi"/>
      <w:b/>
      <w:bCs/>
      <w:sz w:val="32"/>
      <w:szCs w:val="32"/>
    </w:rPr>
  </w:style>
  <w:style w:type="numbering" w:customStyle="1" w:styleId="1">
    <w:name w:val="无列表1"/>
    <w:next w:val="a3"/>
    <w:uiPriority w:val="99"/>
    <w:semiHidden/>
    <w:unhideWhenUsed/>
    <w:rsid w:val="00BC161D"/>
  </w:style>
  <w:style w:type="paragraph" w:styleId="a4">
    <w:name w:val="header"/>
    <w:basedOn w:val="a"/>
    <w:link w:val="Char"/>
    <w:unhideWhenUsed/>
    <w:rsid w:val="00BC161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1"/>
    <w:uiPriority w:val="99"/>
    <w:semiHidden/>
    <w:rsid w:val="00BC161D"/>
    <w:rPr>
      <w:sz w:val="18"/>
      <w:szCs w:val="18"/>
    </w:rPr>
  </w:style>
  <w:style w:type="character" w:customStyle="1" w:styleId="Char">
    <w:name w:val="页眉 Char"/>
    <w:link w:val="a4"/>
    <w:rsid w:val="00BC161D"/>
    <w:rPr>
      <w:rFonts w:ascii="Times New Roman" w:eastAsia="宋体" w:hAnsi="Times New Roman" w:cs="Times New Roman"/>
      <w:sz w:val="18"/>
      <w:szCs w:val="18"/>
    </w:rPr>
  </w:style>
  <w:style w:type="paragraph" w:styleId="a6">
    <w:name w:val="footer"/>
    <w:basedOn w:val="a"/>
    <w:link w:val="Char0"/>
    <w:unhideWhenUsed/>
    <w:rsid w:val="00BC161D"/>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1"/>
    <w:uiPriority w:val="99"/>
    <w:semiHidden/>
    <w:rsid w:val="00BC161D"/>
    <w:rPr>
      <w:sz w:val="18"/>
      <w:szCs w:val="18"/>
    </w:rPr>
  </w:style>
  <w:style w:type="character" w:customStyle="1" w:styleId="Char0">
    <w:name w:val="页脚 Char"/>
    <w:link w:val="a6"/>
    <w:rsid w:val="00BC161D"/>
    <w:rPr>
      <w:rFonts w:ascii="Times New Roman" w:eastAsia="宋体" w:hAnsi="Times New Roman" w:cs="Times New Roman"/>
      <w:sz w:val="18"/>
      <w:szCs w:val="18"/>
    </w:rPr>
  </w:style>
  <w:style w:type="character" w:customStyle="1" w:styleId="2Char">
    <w:name w:val="标题 2 Char"/>
    <w:link w:val="2"/>
    <w:rsid w:val="00BC161D"/>
    <w:rPr>
      <w:rFonts w:ascii="Arial" w:eastAsia="黑体" w:hAnsi="Arial" w:cs="Times New Roman"/>
      <w:b/>
      <w:sz w:val="32"/>
      <w:szCs w:val="20"/>
    </w:rPr>
  </w:style>
  <w:style w:type="character" w:styleId="a8">
    <w:name w:val="page number"/>
    <w:basedOn w:val="a1"/>
    <w:rsid w:val="00BC161D"/>
  </w:style>
  <w:style w:type="paragraph" w:styleId="a9">
    <w:name w:val="Normal (Web)"/>
    <w:basedOn w:val="a"/>
    <w:rsid w:val="00BC161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BC161D"/>
    <w:rPr>
      <w:b/>
      <w:bCs/>
    </w:rPr>
  </w:style>
  <w:style w:type="character" w:styleId="ab">
    <w:name w:val="Hyperlink"/>
    <w:rsid w:val="00BC161D"/>
    <w:rPr>
      <w:color w:val="0000FF"/>
      <w:u w:val="single"/>
    </w:rPr>
  </w:style>
  <w:style w:type="paragraph" w:customStyle="1" w:styleId="wz1">
    <w:name w:val="wz1"/>
    <w:basedOn w:val="a"/>
    <w:rsid w:val="00BC161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Char1"/>
    <w:rsid w:val="00BC161D"/>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uiPriority w:val="99"/>
    <w:semiHidden/>
    <w:rsid w:val="00BC161D"/>
  </w:style>
  <w:style w:type="character" w:customStyle="1" w:styleId="Char1">
    <w:name w:val="正文文本 Char"/>
    <w:link w:val="ac"/>
    <w:rsid w:val="00BC161D"/>
    <w:rPr>
      <w:rFonts w:ascii="仿宋_GB2312" w:eastAsia="仿宋_GB2312" w:hAnsi="Times New Roman" w:cs="Times New Roman"/>
      <w:color w:val="000000"/>
      <w:kern w:val="0"/>
      <w:sz w:val="24"/>
      <w:szCs w:val="28"/>
    </w:rPr>
  </w:style>
  <w:style w:type="character" w:customStyle="1" w:styleId="read">
    <w:name w:val="read"/>
    <w:basedOn w:val="a1"/>
    <w:rsid w:val="00BC161D"/>
  </w:style>
  <w:style w:type="paragraph" w:styleId="a0">
    <w:name w:val="Normal Indent"/>
    <w:basedOn w:val="a"/>
    <w:rsid w:val="00BC161D"/>
    <w:pPr>
      <w:ind w:firstLineChars="200" w:firstLine="420"/>
    </w:pPr>
    <w:rPr>
      <w:rFonts w:ascii="Times New Roman" w:eastAsia="宋体" w:hAnsi="Times New Roman" w:cs="Times New Roman"/>
      <w:szCs w:val="24"/>
    </w:rPr>
  </w:style>
  <w:style w:type="paragraph" w:styleId="ae">
    <w:name w:val="Body Text Indent"/>
    <w:basedOn w:val="a"/>
    <w:link w:val="Char2"/>
    <w:rsid w:val="00BC161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uiPriority w:val="99"/>
    <w:semiHidden/>
    <w:rsid w:val="00BC161D"/>
  </w:style>
  <w:style w:type="character" w:customStyle="1" w:styleId="Char2">
    <w:name w:val="正文文本缩进 Char"/>
    <w:link w:val="ae"/>
    <w:rsid w:val="00BC161D"/>
    <w:rPr>
      <w:rFonts w:ascii="Times New Roman" w:eastAsia="方正仿宋简体" w:hAnsi="Times New Roman" w:cs="Times New Roman"/>
      <w:sz w:val="24"/>
      <w:szCs w:val="30"/>
    </w:rPr>
  </w:style>
  <w:style w:type="paragraph" w:styleId="21">
    <w:name w:val="Body Text Indent 2"/>
    <w:basedOn w:val="a"/>
    <w:link w:val="2Char0"/>
    <w:rsid w:val="00BC161D"/>
    <w:pPr>
      <w:spacing w:line="360" w:lineRule="auto"/>
      <w:ind w:firstLine="525"/>
    </w:pPr>
    <w:rPr>
      <w:rFonts w:ascii="宋体" w:eastAsia="宋体" w:hAnsi="宋体" w:cs="Times New Roman"/>
      <w:sz w:val="28"/>
      <w:szCs w:val="20"/>
    </w:rPr>
  </w:style>
  <w:style w:type="character" w:customStyle="1" w:styleId="22">
    <w:name w:val="正文文本缩进 2 字符"/>
    <w:basedOn w:val="a1"/>
    <w:uiPriority w:val="99"/>
    <w:semiHidden/>
    <w:rsid w:val="00BC161D"/>
  </w:style>
  <w:style w:type="character" w:customStyle="1" w:styleId="2Char0">
    <w:name w:val="正文文本缩进 2 Char"/>
    <w:link w:val="21"/>
    <w:rsid w:val="00BC161D"/>
    <w:rPr>
      <w:rFonts w:ascii="宋体" w:eastAsia="宋体" w:hAnsi="宋体" w:cs="Times New Roman"/>
      <w:sz w:val="28"/>
      <w:szCs w:val="20"/>
    </w:rPr>
  </w:style>
  <w:style w:type="paragraph" w:styleId="3">
    <w:name w:val="Body Text Indent 3"/>
    <w:basedOn w:val="a"/>
    <w:link w:val="3Char"/>
    <w:rsid w:val="00BC161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uiPriority w:val="99"/>
    <w:semiHidden/>
    <w:rsid w:val="00BC161D"/>
    <w:rPr>
      <w:sz w:val="16"/>
      <w:szCs w:val="16"/>
    </w:rPr>
  </w:style>
  <w:style w:type="character" w:customStyle="1" w:styleId="3Char">
    <w:name w:val="正文文本缩进 3 Char"/>
    <w:link w:val="3"/>
    <w:rsid w:val="00BC161D"/>
    <w:rPr>
      <w:rFonts w:ascii="仿宋_GB2312" w:eastAsia="仿宋_GB2312" w:hAnsi="宋体" w:cs="Arial"/>
      <w:color w:val="000000"/>
      <w:sz w:val="24"/>
      <w:szCs w:val="24"/>
    </w:rPr>
  </w:style>
  <w:style w:type="paragraph" w:styleId="10">
    <w:name w:val="toc 1"/>
    <w:basedOn w:val="a"/>
    <w:next w:val="a"/>
    <w:autoRedefine/>
    <w:semiHidden/>
    <w:rsid w:val="00BC161D"/>
    <w:rPr>
      <w:rFonts w:ascii="Times New Roman" w:eastAsia="宋体" w:hAnsi="Times New Roman" w:cs="Times New Roman"/>
      <w:szCs w:val="24"/>
    </w:rPr>
  </w:style>
  <w:style w:type="paragraph" w:styleId="23">
    <w:name w:val="toc 2"/>
    <w:basedOn w:val="a"/>
    <w:next w:val="a"/>
    <w:autoRedefine/>
    <w:semiHidden/>
    <w:rsid w:val="00BC161D"/>
    <w:pPr>
      <w:ind w:leftChars="200" w:left="420"/>
    </w:pPr>
    <w:rPr>
      <w:rFonts w:ascii="Times New Roman" w:eastAsia="宋体" w:hAnsi="Times New Roman" w:cs="Times New Roman"/>
      <w:szCs w:val="24"/>
    </w:rPr>
  </w:style>
  <w:style w:type="paragraph" w:styleId="31">
    <w:name w:val="toc 3"/>
    <w:basedOn w:val="a"/>
    <w:next w:val="a"/>
    <w:autoRedefine/>
    <w:semiHidden/>
    <w:rsid w:val="00BC161D"/>
    <w:pPr>
      <w:ind w:leftChars="400" w:left="840"/>
    </w:pPr>
    <w:rPr>
      <w:rFonts w:ascii="Times New Roman" w:eastAsia="宋体" w:hAnsi="Times New Roman" w:cs="Times New Roman"/>
      <w:szCs w:val="24"/>
    </w:rPr>
  </w:style>
  <w:style w:type="paragraph" w:styleId="4">
    <w:name w:val="toc 4"/>
    <w:basedOn w:val="a"/>
    <w:next w:val="a"/>
    <w:autoRedefine/>
    <w:semiHidden/>
    <w:rsid w:val="00BC161D"/>
    <w:pPr>
      <w:ind w:leftChars="600" w:left="1260"/>
    </w:pPr>
    <w:rPr>
      <w:rFonts w:ascii="Times New Roman" w:eastAsia="宋体" w:hAnsi="Times New Roman" w:cs="Times New Roman"/>
      <w:szCs w:val="24"/>
    </w:rPr>
  </w:style>
  <w:style w:type="paragraph" w:styleId="5">
    <w:name w:val="toc 5"/>
    <w:basedOn w:val="a"/>
    <w:next w:val="a"/>
    <w:autoRedefine/>
    <w:semiHidden/>
    <w:rsid w:val="00BC161D"/>
    <w:pPr>
      <w:ind w:leftChars="800" w:left="1680"/>
    </w:pPr>
    <w:rPr>
      <w:rFonts w:ascii="Times New Roman" w:eastAsia="宋体" w:hAnsi="Times New Roman" w:cs="Times New Roman"/>
      <w:szCs w:val="24"/>
    </w:rPr>
  </w:style>
  <w:style w:type="paragraph" w:styleId="6">
    <w:name w:val="toc 6"/>
    <w:basedOn w:val="a"/>
    <w:next w:val="a"/>
    <w:autoRedefine/>
    <w:semiHidden/>
    <w:rsid w:val="00BC161D"/>
    <w:pPr>
      <w:ind w:leftChars="1000" w:left="2100"/>
    </w:pPr>
    <w:rPr>
      <w:rFonts w:ascii="Times New Roman" w:eastAsia="宋体" w:hAnsi="Times New Roman" w:cs="Times New Roman"/>
      <w:szCs w:val="24"/>
    </w:rPr>
  </w:style>
  <w:style w:type="paragraph" w:styleId="7">
    <w:name w:val="toc 7"/>
    <w:basedOn w:val="a"/>
    <w:next w:val="a"/>
    <w:autoRedefine/>
    <w:semiHidden/>
    <w:rsid w:val="00BC161D"/>
    <w:pPr>
      <w:ind w:leftChars="1200" w:left="2520"/>
    </w:pPr>
    <w:rPr>
      <w:rFonts w:ascii="Times New Roman" w:eastAsia="宋体" w:hAnsi="Times New Roman" w:cs="Times New Roman"/>
      <w:szCs w:val="24"/>
    </w:rPr>
  </w:style>
  <w:style w:type="paragraph" w:styleId="8">
    <w:name w:val="toc 8"/>
    <w:basedOn w:val="a"/>
    <w:next w:val="a"/>
    <w:autoRedefine/>
    <w:semiHidden/>
    <w:rsid w:val="00BC161D"/>
    <w:pPr>
      <w:ind w:leftChars="1400" w:left="2940"/>
    </w:pPr>
    <w:rPr>
      <w:rFonts w:ascii="Times New Roman" w:eastAsia="宋体" w:hAnsi="Times New Roman" w:cs="Times New Roman"/>
      <w:szCs w:val="24"/>
    </w:rPr>
  </w:style>
  <w:style w:type="paragraph" w:styleId="9">
    <w:name w:val="toc 9"/>
    <w:basedOn w:val="a"/>
    <w:next w:val="a"/>
    <w:autoRedefine/>
    <w:semiHidden/>
    <w:rsid w:val="00BC161D"/>
    <w:pPr>
      <w:ind w:leftChars="1600" w:left="3360"/>
    </w:pPr>
    <w:rPr>
      <w:rFonts w:ascii="Times New Roman" w:eastAsia="宋体" w:hAnsi="Times New Roman" w:cs="Times New Roman"/>
      <w:szCs w:val="24"/>
    </w:rPr>
  </w:style>
  <w:style w:type="paragraph" w:styleId="af0">
    <w:name w:val="Balloon Text"/>
    <w:basedOn w:val="a"/>
    <w:link w:val="Char3"/>
    <w:semiHidden/>
    <w:rsid w:val="00BC161D"/>
    <w:rPr>
      <w:rFonts w:ascii="Times New Roman" w:eastAsia="宋体" w:hAnsi="Times New Roman" w:cs="Times New Roman"/>
      <w:sz w:val="18"/>
      <w:szCs w:val="18"/>
    </w:rPr>
  </w:style>
  <w:style w:type="character" w:customStyle="1" w:styleId="af1">
    <w:name w:val="批注框文本 字符"/>
    <w:basedOn w:val="a1"/>
    <w:uiPriority w:val="99"/>
    <w:semiHidden/>
    <w:rsid w:val="00BC161D"/>
    <w:rPr>
      <w:sz w:val="18"/>
      <w:szCs w:val="18"/>
    </w:rPr>
  </w:style>
  <w:style w:type="character" w:customStyle="1" w:styleId="Char3">
    <w:name w:val="批注框文本 Char"/>
    <w:link w:val="af0"/>
    <w:semiHidden/>
    <w:rsid w:val="00BC161D"/>
    <w:rPr>
      <w:rFonts w:ascii="Times New Roman" w:eastAsia="宋体" w:hAnsi="Times New Roman" w:cs="Times New Roman"/>
      <w:sz w:val="18"/>
      <w:szCs w:val="18"/>
    </w:rPr>
  </w:style>
  <w:style w:type="paragraph" w:customStyle="1" w:styleId="Char4">
    <w:name w:val="Char"/>
    <w:basedOn w:val="a"/>
    <w:rsid w:val="00BC161D"/>
    <w:rPr>
      <w:rFonts w:ascii="Times New Roman" w:eastAsia="宋体" w:hAnsi="Times New Roman" w:cs="Times New Roman"/>
      <w:szCs w:val="24"/>
    </w:rPr>
  </w:style>
  <w:style w:type="paragraph" w:customStyle="1" w:styleId="Char10">
    <w:name w:val="Char1"/>
    <w:basedOn w:val="a"/>
    <w:autoRedefine/>
    <w:rsid w:val="00BC161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BC161D"/>
    <w:rPr>
      <w:rFonts w:ascii="Times New Roman" w:eastAsia="宋体" w:hAnsi="Times New Roman" w:cs="Times New Roman"/>
      <w:szCs w:val="24"/>
    </w:rPr>
  </w:style>
  <w:style w:type="character" w:styleId="af2">
    <w:name w:val="annotation reference"/>
    <w:rsid w:val="00BC161D"/>
    <w:rPr>
      <w:sz w:val="21"/>
      <w:szCs w:val="21"/>
    </w:rPr>
  </w:style>
  <w:style w:type="paragraph" w:styleId="af3">
    <w:name w:val="annotation text"/>
    <w:basedOn w:val="a"/>
    <w:link w:val="Char5"/>
    <w:rsid w:val="00BC161D"/>
    <w:pPr>
      <w:jc w:val="left"/>
    </w:pPr>
    <w:rPr>
      <w:rFonts w:ascii="Times New Roman" w:eastAsia="宋体" w:hAnsi="Times New Roman" w:cs="Times New Roman"/>
      <w:szCs w:val="24"/>
    </w:rPr>
  </w:style>
  <w:style w:type="character" w:customStyle="1" w:styleId="af4">
    <w:name w:val="批注文字 字符"/>
    <w:basedOn w:val="a1"/>
    <w:rsid w:val="00BC161D"/>
  </w:style>
  <w:style w:type="character" w:customStyle="1" w:styleId="Char5">
    <w:name w:val="批注文字 Char"/>
    <w:link w:val="af3"/>
    <w:rsid w:val="00BC161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C161D"/>
    <w:rPr>
      <w:rFonts w:ascii="Times New Roman" w:eastAsia="宋体" w:hAnsi="Times New Roman" w:cs="Times New Roman"/>
      <w:szCs w:val="24"/>
    </w:rPr>
  </w:style>
  <w:style w:type="paragraph" w:customStyle="1" w:styleId="CharChar">
    <w:name w:val="Char Char"/>
    <w:basedOn w:val="a"/>
    <w:rsid w:val="00BC161D"/>
    <w:rPr>
      <w:rFonts w:ascii="Times New Roman" w:eastAsia="宋体" w:hAnsi="Times New Roman" w:cs="Times New Roman"/>
      <w:szCs w:val="20"/>
    </w:rPr>
  </w:style>
  <w:style w:type="paragraph" w:styleId="HTML">
    <w:name w:val="HTML Preformatted"/>
    <w:basedOn w:val="a"/>
    <w:link w:val="HTMLChar"/>
    <w:uiPriority w:val="99"/>
    <w:unhideWhenUsed/>
    <w:rsid w:val="00BC16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BC161D"/>
    <w:rPr>
      <w:rFonts w:ascii="Courier New" w:hAnsi="Courier New" w:cs="Courier New"/>
      <w:sz w:val="20"/>
      <w:szCs w:val="20"/>
    </w:rPr>
  </w:style>
  <w:style w:type="character" w:customStyle="1" w:styleId="HTMLChar">
    <w:name w:val="HTML 预设格式 Char"/>
    <w:link w:val="HTML"/>
    <w:uiPriority w:val="99"/>
    <w:rsid w:val="00BC161D"/>
    <w:rPr>
      <w:rFonts w:ascii="宋体" w:eastAsia="宋体" w:hAnsi="宋体" w:cs="宋体"/>
      <w:kern w:val="0"/>
      <w:sz w:val="24"/>
      <w:szCs w:val="24"/>
    </w:rPr>
  </w:style>
  <w:style w:type="paragraph" w:styleId="af5">
    <w:name w:val="annotation subject"/>
    <w:basedOn w:val="af3"/>
    <w:next w:val="af3"/>
    <w:link w:val="Char6"/>
    <w:rsid w:val="00BC161D"/>
    <w:rPr>
      <w:b/>
      <w:bCs/>
    </w:rPr>
  </w:style>
  <w:style w:type="character" w:customStyle="1" w:styleId="af6">
    <w:name w:val="批注主题 字符"/>
    <w:basedOn w:val="af4"/>
    <w:uiPriority w:val="99"/>
    <w:semiHidden/>
    <w:rsid w:val="00BC161D"/>
    <w:rPr>
      <w:b/>
      <w:bCs/>
    </w:rPr>
  </w:style>
  <w:style w:type="character" w:customStyle="1" w:styleId="Char6">
    <w:name w:val="批注主题 Char"/>
    <w:link w:val="af5"/>
    <w:rsid w:val="00BC161D"/>
    <w:rPr>
      <w:rFonts w:ascii="Times New Roman" w:eastAsia="宋体" w:hAnsi="Times New Roman" w:cs="Times New Roman"/>
      <w:b/>
      <w:bCs/>
      <w:szCs w:val="24"/>
    </w:rPr>
  </w:style>
  <w:style w:type="paragraph" w:customStyle="1" w:styleId="af7">
    <w:uiPriority w:val="99"/>
    <w:unhideWhenUsed/>
    <w:rsid w:val="00BC161D"/>
    <w:pPr>
      <w:widowControl w:val="0"/>
      <w:jc w:val="both"/>
    </w:pPr>
  </w:style>
  <w:style w:type="paragraph" w:styleId="af8">
    <w:name w:val="Revision"/>
    <w:hidden/>
    <w:uiPriority w:val="99"/>
    <w:semiHidden/>
    <w:rsid w:val="00BC161D"/>
    <w:rPr>
      <w:rFonts w:ascii="Times New Roman" w:eastAsia="宋体" w:hAnsi="Times New Roman" w:cs="Times New Roman"/>
      <w:szCs w:val="24"/>
    </w:rPr>
  </w:style>
  <w:style w:type="character" w:styleId="af9">
    <w:name w:val="FollowedHyperlink"/>
    <w:basedOn w:val="a1"/>
    <w:uiPriority w:val="99"/>
    <w:semiHidden/>
    <w:unhideWhenUsed/>
    <w:rsid w:val="00BC1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6A2D-9E5B-49D9-AFFB-DD44CF72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4793</Words>
  <Characters>27326</Characters>
  <Application>Microsoft Office Word</Application>
  <DocSecurity>0</DocSecurity>
  <Lines>227</Lines>
  <Paragraphs>64</Paragraphs>
  <ScaleCrop>false</ScaleCrop>
  <Company>Microsoft</Company>
  <LinksUpToDate>false</LinksUpToDate>
  <CharactersWithSpaces>32055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彭莱</dc:creator>
  <cp:lastModifiedBy>肖霄</cp:lastModifiedBy>
  <cp:revision>93</cp:revision>
  <cp:lastPrinted>2020-05-07T06:22:00Z</cp:lastPrinted>
  <dcterms:created xsi:type="dcterms:W3CDTF">2019-03-11T08:52:00Z</dcterms:created>
  <dcterms:modified xsi:type="dcterms:W3CDTF">2020-05-07T06:23:00Z</dcterms:modified>
</cp:coreProperties>
</file>