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9A6" w:rsidRPr="0025467E" w:rsidRDefault="00A339A6" w:rsidP="00A339A6">
      <w:pPr>
        <w:adjustRightInd w:val="0"/>
        <w:snapToGrid w:val="0"/>
        <w:jc w:val="center"/>
        <w:rPr>
          <w:rFonts w:ascii="宋体" w:hAnsi="宋体" w:cs="Arial"/>
          <w:sz w:val="24"/>
        </w:rPr>
      </w:pPr>
    </w:p>
    <w:p w:rsidR="00A339A6" w:rsidRPr="0025467E" w:rsidRDefault="00A339A6" w:rsidP="00A339A6">
      <w:pPr>
        <w:adjustRightInd w:val="0"/>
        <w:snapToGrid w:val="0"/>
        <w:jc w:val="center"/>
        <w:rPr>
          <w:rFonts w:ascii="宋体" w:hAnsi="宋体" w:cs="Arial"/>
          <w:sz w:val="24"/>
        </w:rPr>
      </w:pPr>
    </w:p>
    <w:p w:rsidR="00A339A6" w:rsidRPr="0025467E" w:rsidRDefault="00A339A6" w:rsidP="00A339A6">
      <w:pPr>
        <w:adjustRightInd w:val="0"/>
        <w:snapToGrid w:val="0"/>
        <w:jc w:val="center"/>
        <w:rPr>
          <w:rFonts w:ascii="宋体" w:hAnsi="宋体" w:cs="Arial"/>
          <w:sz w:val="24"/>
        </w:rPr>
      </w:pPr>
    </w:p>
    <w:p w:rsidR="00A339A6" w:rsidRPr="0025467E" w:rsidRDefault="00A339A6" w:rsidP="00A339A6">
      <w:pPr>
        <w:adjustRightInd w:val="0"/>
        <w:snapToGrid w:val="0"/>
        <w:jc w:val="center"/>
        <w:rPr>
          <w:rFonts w:ascii="宋体" w:hAnsi="宋体" w:cs="Arial"/>
          <w:sz w:val="24"/>
        </w:rPr>
      </w:pPr>
    </w:p>
    <w:p w:rsidR="00A339A6" w:rsidRPr="0025467E" w:rsidRDefault="00A339A6" w:rsidP="00A339A6">
      <w:pPr>
        <w:adjustRightInd w:val="0"/>
        <w:snapToGrid w:val="0"/>
        <w:jc w:val="center"/>
        <w:rPr>
          <w:rFonts w:ascii="宋体" w:hAnsi="宋体" w:cs="Arial"/>
          <w:sz w:val="24"/>
        </w:rPr>
      </w:pPr>
    </w:p>
    <w:p w:rsidR="00A339A6" w:rsidRPr="0025467E" w:rsidRDefault="00A339A6" w:rsidP="00A339A6">
      <w:pPr>
        <w:adjustRightInd w:val="0"/>
        <w:snapToGrid w:val="0"/>
        <w:jc w:val="center"/>
        <w:rPr>
          <w:rFonts w:ascii="宋体" w:hAnsi="宋体" w:cs="Arial"/>
          <w:sz w:val="24"/>
        </w:rPr>
      </w:pPr>
    </w:p>
    <w:p w:rsidR="00A339A6" w:rsidRPr="0025467E" w:rsidRDefault="00A339A6" w:rsidP="00A339A6">
      <w:pPr>
        <w:adjustRightInd w:val="0"/>
        <w:snapToGrid w:val="0"/>
        <w:jc w:val="center"/>
        <w:rPr>
          <w:rFonts w:ascii="宋体" w:hAnsi="宋体" w:cs="Arial"/>
          <w:b/>
          <w:sz w:val="44"/>
        </w:rPr>
      </w:pPr>
      <w:bookmarkStart w:id="0" w:name="_Toc123112222"/>
      <w:bookmarkStart w:id="1" w:name="_Toc123112261"/>
      <w:bookmarkStart w:id="2" w:name="_Toc123701381"/>
      <w:bookmarkStart w:id="3" w:name="_Toc139991724"/>
      <w:bookmarkStart w:id="4" w:name="_Toc139992299"/>
      <w:r w:rsidRPr="0025467E">
        <w:rPr>
          <w:rFonts w:ascii="宋体" w:hAnsi="宋体" w:cs="Arial" w:hint="eastAsia"/>
          <w:b/>
          <w:sz w:val="44"/>
        </w:rPr>
        <w:t>民生加银嘉益债券型</w:t>
      </w:r>
      <w:bookmarkEnd w:id="0"/>
      <w:bookmarkEnd w:id="1"/>
      <w:bookmarkEnd w:id="2"/>
      <w:bookmarkEnd w:id="3"/>
      <w:bookmarkEnd w:id="4"/>
      <w:r w:rsidRPr="0025467E">
        <w:rPr>
          <w:rFonts w:ascii="宋体" w:hAnsi="宋体" w:cs="Arial" w:hint="eastAsia"/>
          <w:b/>
          <w:sz w:val="44"/>
        </w:rPr>
        <w:t>证券投资基金</w:t>
      </w:r>
    </w:p>
    <w:p w:rsidR="00A339A6" w:rsidRPr="0025467E" w:rsidRDefault="00A339A6" w:rsidP="00A339A6">
      <w:pPr>
        <w:adjustRightInd w:val="0"/>
        <w:snapToGrid w:val="0"/>
        <w:jc w:val="center"/>
        <w:rPr>
          <w:rFonts w:ascii="宋体" w:hAnsi="宋体" w:cs="Arial"/>
          <w:b/>
          <w:sz w:val="44"/>
        </w:rPr>
      </w:pPr>
      <w:r w:rsidRPr="0025467E">
        <w:rPr>
          <w:rFonts w:ascii="宋体" w:hAnsi="宋体" w:cs="Arial" w:hint="eastAsia"/>
          <w:b/>
          <w:sz w:val="44"/>
        </w:rPr>
        <w:t>托管协议</w:t>
      </w:r>
    </w:p>
    <w:p w:rsidR="00A339A6" w:rsidRPr="0025467E" w:rsidRDefault="00A339A6" w:rsidP="00A339A6">
      <w:pPr>
        <w:adjustRightInd w:val="0"/>
        <w:snapToGrid w:val="0"/>
        <w:jc w:val="center"/>
        <w:outlineLvl w:val="0"/>
        <w:rPr>
          <w:rFonts w:ascii="宋体" w:hAnsi="宋体" w:cs="Arial"/>
          <w:sz w:val="24"/>
        </w:rPr>
      </w:pPr>
    </w:p>
    <w:p w:rsidR="00A339A6" w:rsidRPr="0025467E" w:rsidRDefault="00A339A6" w:rsidP="00A339A6">
      <w:pPr>
        <w:adjustRightInd w:val="0"/>
        <w:snapToGrid w:val="0"/>
        <w:jc w:val="center"/>
        <w:outlineLvl w:val="0"/>
        <w:rPr>
          <w:rFonts w:ascii="宋体" w:hAnsi="宋体" w:cs="Arial"/>
          <w:sz w:val="24"/>
        </w:rPr>
      </w:pPr>
    </w:p>
    <w:p w:rsidR="00A339A6" w:rsidRPr="0025467E" w:rsidRDefault="00A339A6" w:rsidP="00A339A6">
      <w:pPr>
        <w:adjustRightInd w:val="0"/>
        <w:snapToGrid w:val="0"/>
        <w:jc w:val="center"/>
        <w:outlineLvl w:val="0"/>
        <w:rPr>
          <w:rFonts w:ascii="宋体" w:hAnsi="宋体" w:cs="Arial"/>
          <w:sz w:val="24"/>
        </w:rPr>
      </w:pPr>
    </w:p>
    <w:p w:rsidR="00A339A6" w:rsidRPr="0025467E" w:rsidRDefault="00A339A6" w:rsidP="00A339A6">
      <w:pPr>
        <w:adjustRightInd w:val="0"/>
        <w:snapToGrid w:val="0"/>
        <w:jc w:val="center"/>
        <w:outlineLvl w:val="0"/>
        <w:rPr>
          <w:rFonts w:ascii="宋体" w:hAnsi="宋体" w:cs="Arial"/>
          <w:sz w:val="24"/>
        </w:rPr>
      </w:pPr>
    </w:p>
    <w:p w:rsidR="00A339A6" w:rsidRPr="0025467E" w:rsidRDefault="00A339A6" w:rsidP="00A339A6">
      <w:pPr>
        <w:adjustRightInd w:val="0"/>
        <w:snapToGrid w:val="0"/>
        <w:jc w:val="center"/>
        <w:outlineLvl w:val="0"/>
        <w:rPr>
          <w:rFonts w:ascii="宋体" w:hAnsi="宋体" w:cs="Arial"/>
          <w:sz w:val="24"/>
        </w:rPr>
      </w:pPr>
    </w:p>
    <w:p w:rsidR="00A339A6" w:rsidRPr="0025467E" w:rsidRDefault="00A339A6" w:rsidP="00A339A6">
      <w:pPr>
        <w:adjustRightInd w:val="0"/>
        <w:snapToGrid w:val="0"/>
        <w:jc w:val="center"/>
        <w:outlineLvl w:val="0"/>
        <w:rPr>
          <w:rFonts w:ascii="宋体" w:hAnsi="宋体" w:cs="Arial"/>
          <w:sz w:val="24"/>
        </w:rPr>
      </w:pPr>
    </w:p>
    <w:p w:rsidR="00A339A6" w:rsidRPr="0025467E" w:rsidRDefault="00A339A6" w:rsidP="00A339A6">
      <w:pPr>
        <w:adjustRightInd w:val="0"/>
        <w:snapToGrid w:val="0"/>
        <w:jc w:val="center"/>
        <w:outlineLvl w:val="0"/>
        <w:rPr>
          <w:rFonts w:ascii="宋体" w:hAnsi="宋体" w:cs="Arial"/>
          <w:sz w:val="24"/>
        </w:rPr>
      </w:pPr>
    </w:p>
    <w:p w:rsidR="00A339A6" w:rsidRPr="0025467E" w:rsidRDefault="00A339A6" w:rsidP="00A339A6">
      <w:pPr>
        <w:adjustRightInd w:val="0"/>
        <w:snapToGrid w:val="0"/>
        <w:jc w:val="center"/>
        <w:outlineLvl w:val="0"/>
        <w:rPr>
          <w:rFonts w:ascii="宋体" w:hAnsi="宋体" w:cs="Arial"/>
          <w:sz w:val="24"/>
        </w:rPr>
      </w:pPr>
    </w:p>
    <w:p w:rsidR="00A339A6" w:rsidRPr="0025467E" w:rsidRDefault="00A339A6" w:rsidP="00A339A6">
      <w:pPr>
        <w:adjustRightInd w:val="0"/>
        <w:snapToGrid w:val="0"/>
        <w:jc w:val="center"/>
        <w:outlineLvl w:val="0"/>
        <w:rPr>
          <w:rFonts w:ascii="宋体" w:hAnsi="宋体" w:cs="Arial"/>
          <w:sz w:val="24"/>
        </w:rPr>
      </w:pPr>
    </w:p>
    <w:p w:rsidR="00A339A6" w:rsidRPr="0025467E" w:rsidRDefault="00A339A6" w:rsidP="00A339A6">
      <w:pPr>
        <w:adjustRightInd w:val="0"/>
        <w:snapToGrid w:val="0"/>
        <w:jc w:val="center"/>
        <w:outlineLvl w:val="0"/>
        <w:rPr>
          <w:rFonts w:ascii="宋体" w:hAnsi="宋体" w:cs="Arial"/>
          <w:sz w:val="24"/>
        </w:rPr>
      </w:pPr>
    </w:p>
    <w:p w:rsidR="00A339A6" w:rsidRPr="0025467E" w:rsidRDefault="00A339A6" w:rsidP="00A339A6">
      <w:pPr>
        <w:adjustRightInd w:val="0"/>
        <w:snapToGrid w:val="0"/>
        <w:jc w:val="center"/>
        <w:outlineLvl w:val="0"/>
        <w:rPr>
          <w:rFonts w:ascii="宋体" w:hAnsi="宋体" w:cs="Arial"/>
          <w:b/>
          <w:bCs/>
          <w:sz w:val="28"/>
        </w:rPr>
      </w:pPr>
      <w:r w:rsidRPr="0025467E">
        <w:rPr>
          <w:rFonts w:ascii="宋体" w:hAnsi="宋体" w:cs="Arial" w:hint="eastAsia"/>
          <w:b/>
          <w:bCs/>
          <w:sz w:val="28"/>
        </w:rPr>
        <w:t>基金管理人：民生加银基金管理有限公司</w:t>
      </w:r>
    </w:p>
    <w:p w:rsidR="00A339A6" w:rsidRPr="0025467E" w:rsidRDefault="00A339A6" w:rsidP="00A339A6">
      <w:pPr>
        <w:adjustRightInd w:val="0"/>
        <w:snapToGrid w:val="0"/>
        <w:jc w:val="center"/>
        <w:outlineLvl w:val="0"/>
        <w:rPr>
          <w:rFonts w:ascii="宋体" w:hAnsi="宋体" w:cs="Arial"/>
          <w:b/>
          <w:bCs/>
          <w:sz w:val="28"/>
        </w:rPr>
      </w:pPr>
      <w:r w:rsidRPr="0025467E">
        <w:rPr>
          <w:rFonts w:ascii="宋体" w:hAnsi="宋体" w:cs="Arial" w:hint="eastAsia"/>
          <w:b/>
          <w:bCs/>
          <w:sz w:val="28"/>
        </w:rPr>
        <w:t>基金托管人：中国建设银行股份有限公司</w:t>
      </w:r>
    </w:p>
    <w:p w:rsidR="00A339A6" w:rsidRPr="0025467E" w:rsidRDefault="00A339A6" w:rsidP="00A339A6">
      <w:pPr>
        <w:adjustRightInd w:val="0"/>
        <w:snapToGrid w:val="0"/>
        <w:jc w:val="center"/>
        <w:outlineLvl w:val="0"/>
        <w:rPr>
          <w:rFonts w:ascii="宋体" w:hAnsi="宋体" w:cs="Arial"/>
          <w:sz w:val="24"/>
        </w:rPr>
      </w:pPr>
    </w:p>
    <w:p w:rsidR="00A339A6" w:rsidRPr="0025467E" w:rsidRDefault="00A339A6" w:rsidP="00A339A6">
      <w:pPr>
        <w:adjustRightInd w:val="0"/>
        <w:snapToGrid w:val="0"/>
        <w:jc w:val="center"/>
        <w:outlineLvl w:val="0"/>
        <w:rPr>
          <w:rFonts w:ascii="宋体" w:hAnsi="宋体" w:cs="Arial"/>
          <w:sz w:val="24"/>
        </w:rPr>
      </w:pPr>
    </w:p>
    <w:p w:rsidR="00A339A6" w:rsidRPr="0025467E" w:rsidRDefault="00A339A6" w:rsidP="00A339A6">
      <w:pPr>
        <w:adjustRightInd w:val="0"/>
        <w:snapToGrid w:val="0"/>
        <w:jc w:val="center"/>
        <w:outlineLvl w:val="0"/>
        <w:rPr>
          <w:rFonts w:ascii="宋体" w:hAnsi="宋体" w:cs="Arial"/>
          <w:sz w:val="24"/>
        </w:rPr>
      </w:pPr>
    </w:p>
    <w:p w:rsidR="00A339A6" w:rsidRPr="0025467E" w:rsidRDefault="00A339A6" w:rsidP="00A339A6">
      <w:pPr>
        <w:adjustRightInd w:val="0"/>
        <w:snapToGrid w:val="0"/>
        <w:jc w:val="center"/>
        <w:outlineLvl w:val="0"/>
        <w:rPr>
          <w:rFonts w:ascii="宋体" w:hAnsi="宋体" w:cs="Arial"/>
          <w:sz w:val="24"/>
        </w:rPr>
      </w:pPr>
    </w:p>
    <w:p w:rsidR="00A339A6" w:rsidRPr="0025467E" w:rsidRDefault="00A339A6" w:rsidP="00A339A6">
      <w:pPr>
        <w:adjustRightInd w:val="0"/>
        <w:snapToGrid w:val="0"/>
        <w:jc w:val="center"/>
        <w:outlineLvl w:val="0"/>
        <w:rPr>
          <w:rFonts w:ascii="宋体" w:hAnsi="宋体" w:cs="Arial"/>
          <w:sz w:val="24"/>
        </w:rPr>
      </w:pPr>
    </w:p>
    <w:p w:rsidR="00A339A6" w:rsidRPr="0025467E" w:rsidRDefault="00A339A6" w:rsidP="00A339A6">
      <w:pPr>
        <w:adjustRightInd w:val="0"/>
        <w:snapToGrid w:val="0"/>
        <w:jc w:val="center"/>
        <w:outlineLvl w:val="0"/>
        <w:rPr>
          <w:rFonts w:ascii="宋体" w:hAnsi="宋体" w:cs="Arial"/>
          <w:sz w:val="24"/>
        </w:rPr>
      </w:pPr>
    </w:p>
    <w:p w:rsidR="00A339A6" w:rsidRPr="0025467E" w:rsidRDefault="00A339A6" w:rsidP="00A339A6">
      <w:pPr>
        <w:adjustRightInd w:val="0"/>
        <w:snapToGrid w:val="0"/>
        <w:outlineLvl w:val="0"/>
        <w:rPr>
          <w:rFonts w:ascii="宋体" w:hAnsi="宋体" w:cs="Arial"/>
          <w:sz w:val="24"/>
        </w:rPr>
      </w:pPr>
      <w:r w:rsidRPr="0025467E">
        <w:rPr>
          <w:rFonts w:ascii="宋体" w:hAnsi="宋体" w:cs="Arial" w:hint="eastAsia"/>
          <w:sz w:val="24"/>
        </w:rPr>
        <w:t xml:space="preserve">                            二零</w:t>
      </w:r>
      <w:r w:rsidR="006054B7" w:rsidRPr="0025467E">
        <w:rPr>
          <w:rFonts w:ascii="宋体" w:hAnsi="宋体" w:cs="Arial" w:hint="eastAsia"/>
          <w:sz w:val="24"/>
        </w:rPr>
        <w:t>二零</w:t>
      </w:r>
      <w:r w:rsidRPr="0025467E">
        <w:rPr>
          <w:rFonts w:ascii="宋体" w:hAnsi="宋体" w:cs="Arial" w:hint="eastAsia"/>
          <w:sz w:val="24"/>
        </w:rPr>
        <w:t>年</w:t>
      </w:r>
      <w:r w:rsidR="006054B7" w:rsidRPr="0025467E">
        <w:rPr>
          <w:rFonts w:ascii="宋体" w:hAnsi="宋体" w:cs="Arial" w:hint="eastAsia"/>
          <w:sz w:val="24"/>
        </w:rPr>
        <w:t>五</w:t>
      </w:r>
      <w:r w:rsidRPr="0025467E">
        <w:rPr>
          <w:rFonts w:ascii="宋体" w:hAnsi="宋体" w:cs="Arial" w:hint="eastAsia"/>
          <w:sz w:val="24"/>
        </w:rPr>
        <w:t>月</w:t>
      </w:r>
    </w:p>
    <w:p w:rsidR="00A339A6" w:rsidRPr="0025467E" w:rsidRDefault="00A339A6" w:rsidP="00A339A6">
      <w:pPr>
        <w:adjustRightInd w:val="0"/>
        <w:snapToGrid w:val="0"/>
        <w:jc w:val="center"/>
        <w:outlineLvl w:val="0"/>
        <w:rPr>
          <w:rFonts w:ascii="宋体" w:hAnsi="宋体" w:cs="Arial"/>
          <w:sz w:val="24"/>
        </w:rPr>
      </w:pPr>
    </w:p>
    <w:p w:rsidR="00A339A6" w:rsidRPr="0025467E" w:rsidRDefault="00A339A6" w:rsidP="00A339A6">
      <w:pPr>
        <w:adjustRightInd w:val="0"/>
        <w:snapToGrid w:val="0"/>
        <w:jc w:val="center"/>
        <w:outlineLvl w:val="0"/>
        <w:rPr>
          <w:rFonts w:ascii="宋体" w:hAnsi="宋体" w:cs="Arial"/>
          <w:sz w:val="24"/>
        </w:rPr>
      </w:pPr>
    </w:p>
    <w:p w:rsidR="0025467E" w:rsidRDefault="0025467E">
      <w:pPr>
        <w:widowControl/>
        <w:jc w:val="left"/>
        <w:rPr>
          <w:rFonts w:ascii="宋体" w:hAnsi="宋体" w:cs="Arial"/>
          <w:sz w:val="24"/>
        </w:rPr>
      </w:pPr>
      <w:r>
        <w:rPr>
          <w:rFonts w:ascii="宋体" w:hAnsi="宋体" w:cs="Arial"/>
          <w:sz w:val="24"/>
        </w:rPr>
        <w:br w:type="page"/>
      </w:r>
    </w:p>
    <w:p w:rsidR="00A339A6" w:rsidRPr="0025467E" w:rsidRDefault="00A339A6" w:rsidP="00A339A6">
      <w:pPr>
        <w:adjustRightInd w:val="0"/>
        <w:snapToGrid w:val="0"/>
        <w:jc w:val="center"/>
        <w:outlineLvl w:val="0"/>
        <w:rPr>
          <w:rFonts w:ascii="宋体" w:hAnsi="宋体" w:cs="Arial"/>
          <w:sz w:val="24"/>
        </w:rPr>
      </w:pPr>
    </w:p>
    <w:p w:rsidR="00A339A6" w:rsidRPr="0025467E" w:rsidRDefault="00A339A6" w:rsidP="00A339A6">
      <w:pPr>
        <w:jc w:val="center"/>
        <w:rPr>
          <w:rFonts w:ascii="宋体" w:hAnsi="宋体"/>
          <w:b/>
          <w:bCs/>
          <w:sz w:val="30"/>
        </w:rPr>
      </w:pPr>
      <w:r w:rsidRPr="0025467E">
        <w:rPr>
          <w:rFonts w:ascii="宋体" w:hAnsi="宋体" w:hint="eastAsia"/>
          <w:b/>
          <w:bCs/>
          <w:sz w:val="30"/>
        </w:rPr>
        <w:t>目    录</w:t>
      </w:r>
    </w:p>
    <w:p w:rsidR="00A339A6" w:rsidRPr="0025467E" w:rsidRDefault="00A339A6" w:rsidP="00F54DD7">
      <w:pPr>
        <w:pStyle w:val="24"/>
        <w:rPr>
          <w:rFonts w:ascii="宋体" w:hAnsi="宋体"/>
          <w:noProof/>
        </w:rPr>
      </w:pPr>
      <w:r w:rsidRPr="0025467E">
        <w:rPr>
          <w:rFonts w:ascii="宋体" w:hAnsi="宋体" w:hint="eastAsia"/>
        </w:rPr>
        <w:fldChar w:fldCharType="begin"/>
      </w:r>
      <w:r w:rsidRPr="0025467E">
        <w:rPr>
          <w:rFonts w:ascii="宋体" w:hAnsi="宋体" w:hint="eastAsia"/>
        </w:rPr>
        <w:instrText xml:space="preserve"> TOC \o "1-2" \h \z </w:instrText>
      </w:r>
      <w:r w:rsidRPr="0025467E">
        <w:rPr>
          <w:rFonts w:ascii="宋体" w:hAnsi="宋体" w:hint="eastAsia"/>
        </w:rPr>
        <w:fldChar w:fldCharType="separate"/>
      </w:r>
      <w:hyperlink w:anchor="_Toc124325885" w:history="1">
        <w:r w:rsidRPr="0025467E">
          <w:rPr>
            <w:rStyle w:val="ab"/>
            <w:rFonts w:ascii="宋体" w:hAnsi="宋体" w:hint="eastAsia"/>
            <w:noProof/>
            <w:sz w:val="28"/>
            <w:szCs w:val="32"/>
          </w:rPr>
          <w:t>一、基金托管协议当事人</w:t>
        </w:r>
        <w:r w:rsidRPr="0025467E">
          <w:rPr>
            <w:rFonts w:ascii="宋体" w:hAnsi="宋体" w:hint="eastAsia"/>
            <w:noProof/>
            <w:webHidden/>
          </w:rPr>
          <w:tab/>
        </w:r>
        <w:r w:rsidRPr="0025467E">
          <w:rPr>
            <w:rFonts w:ascii="宋体" w:hAnsi="宋体" w:hint="eastAsia"/>
            <w:noProof/>
            <w:webHidden/>
          </w:rPr>
          <w:fldChar w:fldCharType="begin"/>
        </w:r>
        <w:r w:rsidRPr="0025467E">
          <w:rPr>
            <w:rFonts w:ascii="宋体" w:hAnsi="宋体" w:hint="eastAsia"/>
            <w:noProof/>
            <w:webHidden/>
          </w:rPr>
          <w:instrText xml:space="preserve"> PAGEREF _Toc124325885 \h </w:instrText>
        </w:r>
        <w:r w:rsidRPr="0025467E">
          <w:rPr>
            <w:rFonts w:ascii="宋体" w:hAnsi="宋体" w:hint="eastAsia"/>
            <w:noProof/>
            <w:webHidden/>
          </w:rPr>
        </w:r>
        <w:r w:rsidRPr="0025467E">
          <w:rPr>
            <w:rFonts w:ascii="宋体" w:hAnsi="宋体" w:hint="eastAsia"/>
            <w:noProof/>
            <w:webHidden/>
          </w:rPr>
          <w:fldChar w:fldCharType="separate"/>
        </w:r>
        <w:r w:rsidR="005437AE">
          <w:rPr>
            <w:rFonts w:ascii="宋体" w:hAnsi="宋体"/>
            <w:noProof/>
            <w:webHidden/>
          </w:rPr>
          <w:t>4</w:t>
        </w:r>
        <w:r w:rsidRPr="0025467E">
          <w:rPr>
            <w:rFonts w:ascii="宋体" w:hAnsi="宋体" w:hint="eastAsia"/>
            <w:noProof/>
            <w:webHidden/>
          </w:rPr>
          <w:fldChar w:fldCharType="end"/>
        </w:r>
      </w:hyperlink>
    </w:p>
    <w:p w:rsidR="00A339A6" w:rsidRPr="0025467E" w:rsidRDefault="000831E1" w:rsidP="00F54DD7">
      <w:pPr>
        <w:pStyle w:val="24"/>
        <w:rPr>
          <w:rFonts w:ascii="宋体" w:hAnsi="宋体"/>
          <w:noProof/>
        </w:rPr>
      </w:pPr>
      <w:hyperlink w:anchor="_Toc124325886" w:history="1">
        <w:r w:rsidR="00A339A6" w:rsidRPr="0025467E">
          <w:rPr>
            <w:rStyle w:val="ab"/>
            <w:rFonts w:ascii="宋体" w:hAnsi="宋体" w:hint="eastAsia"/>
            <w:noProof/>
            <w:sz w:val="28"/>
            <w:szCs w:val="32"/>
          </w:rPr>
          <w:t>二、基金托管协议的依据、目的和原则</w:t>
        </w:r>
        <w:r w:rsidR="00A339A6" w:rsidRPr="0025467E">
          <w:rPr>
            <w:rFonts w:ascii="宋体" w:hAnsi="宋体" w:hint="eastAsia"/>
            <w:noProof/>
            <w:webHidden/>
          </w:rPr>
          <w:tab/>
        </w:r>
        <w:r w:rsidR="00A339A6" w:rsidRPr="0025467E">
          <w:rPr>
            <w:rFonts w:ascii="宋体" w:hAnsi="宋体" w:hint="eastAsia"/>
            <w:noProof/>
            <w:webHidden/>
          </w:rPr>
          <w:fldChar w:fldCharType="begin"/>
        </w:r>
        <w:r w:rsidR="00A339A6" w:rsidRPr="0025467E">
          <w:rPr>
            <w:rFonts w:ascii="宋体" w:hAnsi="宋体" w:hint="eastAsia"/>
            <w:noProof/>
            <w:webHidden/>
          </w:rPr>
          <w:instrText xml:space="preserve"> PAGEREF _Toc124325886 \h </w:instrText>
        </w:r>
        <w:r w:rsidR="00A339A6" w:rsidRPr="0025467E">
          <w:rPr>
            <w:rFonts w:ascii="宋体" w:hAnsi="宋体" w:hint="eastAsia"/>
            <w:noProof/>
            <w:webHidden/>
          </w:rPr>
        </w:r>
        <w:r w:rsidR="00A339A6" w:rsidRPr="0025467E">
          <w:rPr>
            <w:rFonts w:ascii="宋体" w:hAnsi="宋体" w:hint="eastAsia"/>
            <w:noProof/>
            <w:webHidden/>
          </w:rPr>
          <w:fldChar w:fldCharType="separate"/>
        </w:r>
        <w:r w:rsidR="005437AE">
          <w:rPr>
            <w:rFonts w:ascii="宋体" w:hAnsi="宋体"/>
            <w:noProof/>
            <w:webHidden/>
          </w:rPr>
          <w:t>5</w:t>
        </w:r>
        <w:r w:rsidR="00A339A6" w:rsidRPr="0025467E">
          <w:rPr>
            <w:rFonts w:ascii="宋体" w:hAnsi="宋体" w:hint="eastAsia"/>
            <w:noProof/>
            <w:webHidden/>
          </w:rPr>
          <w:fldChar w:fldCharType="end"/>
        </w:r>
      </w:hyperlink>
    </w:p>
    <w:p w:rsidR="00A339A6" w:rsidRPr="0025467E" w:rsidRDefault="000831E1" w:rsidP="00F54DD7">
      <w:pPr>
        <w:pStyle w:val="24"/>
        <w:rPr>
          <w:rFonts w:ascii="宋体" w:hAnsi="宋体"/>
          <w:noProof/>
        </w:rPr>
      </w:pPr>
      <w:hyperlink w:anchor="_Toc124325887" w:history="1">
        <w:r w:rsidR="00A339A6" w:rsidRPr="0025467E">
          <w:rPr>
            <w:rStyle w:val="ab"/>
            <w:rFonts w:ascii="宋体" w:hAnsi="宋体" w:hint="eastAsia"/>
            <w:noProof/>
            <w:sz w:val="28"/>
            <w:szCs w:val="32"/>
          </w:rPr>
          <w:t>三、基金托管人对基金管理人的业务监督和核查</w:t>
        </w:r>
        <w:r w:rsidR="00A339A6" w:rsidRPr="0025467E">
          <w:rPr>
            <w:rFonts w:ascii="宋体" w:hAnsi="宋体" w:hint="eastAsia"/>
            <w:noProof/>
            <w:webHidden/>
          </w:rPr>
          <w:tab/>
        </w:r>
        <w:r w:rsidR="00A339A6" w:rsidRPr="0025467E">
          <w:rPr>
            <w:rFonts w:ascii="宋体" w:hAnsi="宋体" w:hint="eastAsia"/>
            <w:noProof/>
            <w:webHidden/>
          </w:rPr>
          <w:fldChar w:fldCharType="begin"/>
        </w:r>
        <w:r w:rsidR="00A339A6" w:rsidRPr="0025467E">
          <w:rPr>
            <w:rFonts w:ascii="宋体" w:hAnsi="宋体" w:hint="eastAsia"/>
            <w:noProof/>
            <w:webHidden/>
          </w:rPr>
          <w:instrText xml:space="preserve"> PAGEREF _Toc124325887 \h </w:instrText>
        </w:r>
        <w:r w:rsidR="00A339A6" w:rsidRPr="0025467E">
          <w:rPr>
            <w:rFonts w:ascii="宋体" w:hAnsi="宋体" w:hint="eastAsia"/>
            <w:noProof/>
            <w:webHidden/>
          </w:rPr>
        </w:r>
        <w:r w:rsidR="00A339A6" w:rsidRPr="0025467E">
          <w:rPr>
            <w:rFonts w:ascii="宋体" w:hAnsi="宋体" w:hint="eastAsia"/>
            <w:noProof/>
            <w:webHidden/>
          </w:rPr>
          <w:fldChar w:fldCharType="separate"/>
        </w:r>
        <w:r w:rsidR="005437AE">
          <w:rPr>
            <w:rFonts w:ascii="宋体" w:hAnsi="宋体"/>
            <w:noProof/>
            <w:webHidden/>
          </w:rPr>
          <w:t>6</w:t>
        </w:r>
        <w:r w:rsidR="00A339A6" w:rsidRPr="0025467E">
          <w:rPr>
            <w:rFonts w:ascii="宋体" w:hAnsi="宋体" w:hint="eastAsia"/>
            <w:noProof/>
            <w:webHidden/>
          </w:rPr>
          <w:fldChar w:fldCharType="end"/>
        </w:r>
      </w:hyperlink>
    </w:p>
    <w:p w:rsidR="00A339A6" w:rsidRPr="0025467E" w:rsidRDefault="000831E1" w:rsidP="00F54DD7">
      <w:pPr>
        <w:pStyle w:val="24"/>
        <w:rPr>
          <w:rFonts w:ascii="宋体" w:hAnsi="宋体"/>
          <w:noProof/>
        </w:rPr>
      </w:pPr>
      <w:hyperlink w:anchor="_Toc124325888" w:history="1">
        <w:r w:rsidR="00A339A6" w:rsidRPr="0025467E">
          <w:rPr>
            <w:rStyle w:val="ab"/>
            <w:rFonts w:ascii="宋体" w:hAnsi="宋体" w:hint="eastAsia"/>
            <w:noProof/>
            <w:sz w:val="28"/>
            <w:szCs w:val="32"/>
          </w:rPr>
          <w:t>四、基金管理人对基金托管人的业务核查</w:t>
        </w:r>
        <w:r w:rsidR="00A339A6" w:rsidRPr="0025467E">
          <w:rPr>
            <w:rFonts w:ascii="宋体" w:hAnsi="宋体" w:hint="eastAsia"/>
            <w:noProof/>
            <w:webHidden/>
          </w:rPr>
          <w:tab/>
        </w:r>
        <w:r w:rsidR="00A339A6" w:rsidRPr="0025467E">
          <w:rPr>
            <w:rFonts w:ascii="宋体" w:hAnsi="宋体" w:hint="eastAsia"/>
            <w:noProof/>
            <w:webHidden/>
          </w:rPr>
          <w:fldChar w:fldCharType="begin"/>
        </w:r>
        <w:r w:rsidR="00A339A6" w:rsidRPr="0025467E">
          <w:rPr>
            <w:rFonts w:ascii="宋体" w:hAnsi="宋体" w:hint="eastAsia"/>
            <w:noProof/>
            <w:webHidden/>
          </w:rPr>
          <w:instrText xml:space="preserve"> PAGEREF _Toc124325888 \h </w:instrText>
        </w:r>
        <w:r w:rsidR="00A339A6" w:rsidRPr="0025467E">
          <w:rPr>
            <w:rFonts w:ascii="宋体" w:hAnsi="宋体" w:hint="eastAsia"/>
            <w:noProof/>
            <w:webHidden/>
          </w:rPr>
        </w:r>
        <w:r w:rsidR="00A339A6" w:rsidRPr="0025467E">
          <w:rPr>
            <w:rFonts w:ascii="宋体" w:hAnsi="宋体" w:hint="eastAsia"/>
            <w:noProof/>
            <w:webHidden/>
          </w:rPr>
          <w:fldChar w:fldCharType="separate"/>
        </w:r>
        <w:r w:rsidR="005437AE">
          <w:rPr>
            <w:rFonts w:ascii="宋体" w:hAnsi="宋体"/>
            <w:noProof/>
            <w:webHidden/>
          </w:rPr>
          <w:t>9</w:t>
        </w:r>
        <w:r w:rsidR="00A339A6" w:rsidRPr="0025467E">
          <w:rPr>
            <w:rFonts w:ascii="宋体" w:hAnsi="宋体" w:hint="eastAsia"/>
            <w:noProof/>
            <w:webHidden/>
          </w:rPr>
          <w:fldChar w:fldCharType="end"/>
        </w:r>
      </w:hyperlink>
    </w:p>
    <w:p w:rsidR="00A339A6" w:rsidRPr="0025467E" w:rsidRDefault="000831E1" w:rsidP="00F54DD7">
      <w:pPr>
        <w:pStyle w:val="24"/>
        <w:rPr>
          <w:rFonts w:ascii="宋体" w:hAnsi="宋体"/>
          <w:noProof/>
        </w:rPr>
      </w:pPr>
      <w:hyperlink w:anchor="_Toc124325889" w:history="1">
        <w:r w:rsidR="00A339A6" w:rsidRPr="0025467E">
          <w:rPr>
            <w:rStyle w:val="ab"/>
            <w:rFonts w:ascii="宋体" w:hAnsi="宋体" w:hint="eastAsia"/>
            <w:noProof/>
            <w:sz w:val="28"/>
            <w:szCs w:val="32"/>
          </w:rPr>
          <w:t>五、基金财产的保管</w:t>
        </w:r>
        <w:r w:rsidR="00A339A6" w:rsidRPr="0025467E">
          <w:rPr>
            <w:rFonts w:ascii="宋体" w:hAnsi="宋体" w:hint="eastAsia"/>
            <w:noProof/>
            <w:webHidden/>
          </w:rPr>
          <w:tab/>
        </w:r>
        <w:r w:rsidR="00A339A6" w:rsidRPr="0025467E">
          <w:rPr>
            <w:rFonts w:ascii="宋体" w:hAnsi="宋体" w:hint="eastAsia"/>
            <w:noProof/>
            <w:webHidden/>
          </w:rPr>
          <w:fldChar w:fldCharType="begin"/>
        </w:r>
        <w:r w:rsidR="00A339A6" w:rsidRPr="0025467E">
          <w:rPr>
            <w:rFonts w:ascii="宋体" w:hAnsi="宋体" w:hint="eastAsia"/>
            <w:noProof/>
            <w:webHidden/>
          </w:rPr>
          <w:instrText xml:space="preserve"> PAGEREF _Toc124325889 \h </w:instrText>
        </w:r>
        <w:r w:rsidR="00A339A6" w:rsidRPr="0025467E">
          <w:rPr>
            <w:rFonts w:ascii="宋体" w:hAnsi="宋体" w:hint="eastAsia"/>
            <w:noProof/>
            <w:webHidden/>
          </w:rPr>
        </w:r>
        <w:r w:rsidR="00A339A6" w:rsidRPr="0025467E">
          <w:rPr>
            <w:rFonts w:ascii="宋体" w:hAnsi="宋体" w:hint="eastAsia"/>
            <w:noProof/>
            <w:webHidden/>
          </w:rPr>
          <w:fldChar w:fldCharType="separate"/>
        </w:r>
        <w:r w:rsidR="005437AE">
          <w:rPr>
            <w:rFonts w:ascii="宋体" w:hAnsi="宋体"/>
            <w:noProof/>
            <w:webHidden/>
          </w:rPr>
          <w:t>10</w:t>
        </w:r>
        <w:r w:rsidR="00A339A6" w:rsidRPr="0025467E">
          <w:rPr>
            <w:rFonts w:ascii="宋体" w:hAnsi="宋体" w:hint="eastAsia"/>
            <w:noProof/>
            <w:webHidden/>
          </w:rPr>
          <w:fldChar w:fldCharType="end"/>
        </w:r>
      </w:hyperlink>
    </w:p>
    <w:p w:rsidR="00A339A6" w:rsidRPr="0025467E" w:rsidRDefault="000831E1" w:rsidP="00F54DD7">
      <w:pPr>
        <w:pStyle w:val="24"/>
        <w:rPr>
          <w:rFonts w:ascii="宋体" w:hAnsi="宋体"/>
          <w:noProof/>
        </w:rPr>
      </w:pPr>
      <w:hyperlink w:anchor="_Toc124325890" w:history="1">
        <w:r w:rsidR="00A339A6" w:rsidRPr="0025467E">
          <w:rPr>
            <w:rStyle w:val="ab"/>
            <w:rFonts w:ascii="宋体" w:hAnsi="宋体" w:hint="eastAsia"/>
            <w:noProof/>
            <w:sz w:val="28"/>
            <w:szCs w:val="32"/>
          </w:rPr>
          <w:t>六、指令的发送、确认及执行</w:t>
        </w:r>
        <w:r w:rsidR="00A339A6" w:rsidRPr="0025467E">
          <w:rPr>
            <w:rFonts w:ascii="宋体" w:hAnsi="宋体" w:hint="eastAsia"/>
            <w:noProof/>
            <w:webHidden/>
          </w:rPr>
          <w:tab/>
        </w:r>
        <w:r w:rsidR="00A339A6" w:rsidRPr="0025467E">
          <w:rPr>
            <w:rFonts w:ascii="宋体" w:hAnsi="宋体" w:hint="eastAsia"/>
            <w:noProof/>
            <w:webHidden/>
          </w:rPr>
          <w:fldChar w:fldCharType="begin"/>
        </w:r>
        <w:r w:rsidR="00A339A6" w:rsidRPr="0025467E">
          <w:rPr>
            <w:rFonts w:ascii="宋体" w:hAnsi="宋体" w:hint="eastAsia"/>
            <w:noProof/>
            <w:webHidden/>
          </w:rPr>
          <w:instrText xml:space="preserve"> PAGEREF _Toc124325890 \h </w:instrText>
        </w:r>
        <w:r w:rsidR="00A339A6" w:rsidRPr="0025467E">
          <w:rPr>
            <w:rFonts w:ascii="宋体" w:hAnsi="宋体" w:hint="eastAsia"/>
            <w:noProof/>
            <w:webHidden/>
          </w:rPr>
        </w:r>
        <w:r w:rsidR="00A339A6" w:rsidRPr="0025467E">
          <w:rPr>
            <w:rFonts w:ascii="宋体" w:hAnsi="宋体" w:hint="eastAsia"/>
            <w:noProof/>
            <w:webHidden/>
          </w:rPr>
          <w:fldChar w:fldCharType="separate"/>
        </w:r>
        <w:r w:rsidR="005437AE">
          <w:rPr>
            <w:rFonts w:ascii="宋体" w:hAnsi="宋体"/>
            <w:noProof/>
            <w:webHidden/>
          </w:rPr>
          <w:t>13</w:t>
        </w:r>
        <w:r w:rsidR="00A339A6" w:rsidRPr="0025467E">
          <w:rPr>
            <w:rFonts w:ascii="宋体" w:hAnsi="宋体" w:hint="eastAsia"/>
            <w:noProof/>
            <w:webHidden/>
          </w:rPr>
          <w:fldChar w:fldCharType="end"/>
        </w:r>
      </w:hyperlink>
    </w:p>
    <w:p w:rsidR="00A339A6" w:rsidRPr="0025467E" w:rsidRDefault="000831E1" w:rsidP="00F54DD7">
      <w:pPr>
        <w:pStyle w:val="24"/>
        <w:rPr>
          <w:rFonts w:ascii="宋体" w:hAnsi="宋体"/>
          <w:noProof/>
        </w:rPr>
      </w:pPr>
      <w:hyperlink w:anchor="_Toc124325891" w:history="1">
        <w:r w:rsidR="00A339A6" w:rsidRPr="0025467E">
          <w:rPr>
            <w:rStyle w:val="ab"/>
            <w:rFonts w:ascii="宋体" w:hAnsi="宋体" w:hint="eastAsia"/>
            <w:noProof/>
            <w:sz w:val="28"/>
            <w:szCs w:val="32"/>
          </w:rPr>
          <w:t>七、交易及清算交收安排</w:t>
        </w:r>
        <w:r w:rsidR="00A339A6" w:rsidRPr="0025467E">
          <w:rPr>
            <w:rFonts w:ascii="宋体" w:hAnsi="宋体" w:hint="eastAsia"/>
            <w:noProof/>
            <w:webHidden/>
          </w:rPr>
          <w:tab/>
        </w:r>
        <w:r w:rsidR="00A339A6" w:rsidRPr="0025467E">
          <w:rPr>
            <w:rFonts w:ascii="宋体" w:hAnsi="宋体" w:hint="eastAsia"/>
            <w:noProof/>
            <w:webHidden/>
          </w:rPr>
          <w:fldChar w:fldCharType="begin"/>
        </w:r>
        <w:r w:rsidR="00A339A6" w:rsidRPr="0025467E">
          <w:rPr>
            <w:rFonts w:ascii="宋体" w:hAnsi="宋体" w:hint="eastAsia"/>
            <w:noProof/>
            <w:webHidden/>
          </w:rPr>
          <w:instrText xml:space="preserve"> PAGEREF _Toc124325891 \h </w:instrText>
        </w:r>
        <w:r w:rsidR="00A339A6" w:rsidRPr="0025467E">
          <w:rPr>
            <w:rFonts w:ascii="宋体" w:hAnsi="宋体" w:hint="eastAsia"/>
            <w:noProof/>
            <w:webHidden/>
          </w:rPr>
        </w:r>
        <w:r w:rsidR="00A339A6" w:rsidRPr="0025467E">
          <w:rPr>
            <w:rFonts w:ascii="宋体" w:hAnsi="宋体" w:hint="eastAsia"/>
            <w:noProof/>
            <w:webHidden/>
          </w:rPr>
          <w:fldChar w:fldCharType="separate"/>
        </w:r>
        <w:r w:rsidR="005437AE">
          <w:rPr>
            <w:rFonts w:ascii="宋体" w:hAnsi="宋体"/>
            <w:noProof/>
            <w:webHidden/>
          </w:rPr>
          <w:t>15</w:t>
        </w:r>
        <w:r w:rsidR="00A339A6" w:rsidRPr="0025467E">
          <w:rPr>
            <w:rFonts w:ascii="宋体" w:hAnsi="宋体" w:hint="eastAsia"/>
            <w:noProof/>
            <w:webHidden/>
          </w:rPr>
          <w:fldChar w:fldCharType="end"/>
        </w:r>
      </w:hyperlink>
    </w:p>
    <w:p w:rsidR="00A339A6" w:rsidRPr="0025467E" w:rsidRDefault="000831E1" w:rsidP="00F54DD7">
      <w:pPr>
        <w:pStyle w:val="24"/>
        <w:rPr>
          <w:rFonts w:ascii="宋体" w:hAnsi="宋体"/>
          <w:noProof/>
        </w:rPr>
      </w:pPr>
      <w:hyperlink w:anchor="_Toc124325892" w:history="1">
        <w:r w:rsidR="00A339A6" w:rsidRPr="0025467E">
          <w:rPr>
            <w:rStyle w:val="ab"/>
            <w:rFonts w:ascii="宋体" w:hAnsi="宋体" w:hint="eastAsia"/>
            <w:noProof/>
            <w:sz w:val="28"/>
            <w:szCs w:val="32"/>
          </w:rPr>
          <w:t>八、基金资产净值计算和会计核算</w:t>
        </w:r>
        <w:r w:rsidR="00A339A6" w:rsidRPr="0025467E">
          <w:rPr>
            <w:rFonts w:ascii="宋体" w:hAnsi="宋体" w:hint="eastAsia"/>
            <w:noProof/>
            <w:webHidden/>
          </w:rPr>
          <w:tab/>
        </w:r>
        <w:r w:rsidR="00A339A6" w:rsidRPr="0025467E">
          <w:rPr>
            <w:rFonts w:ascii="宋体" w:hAnsi="宋体" w:hint="eastAsia"/>
            <w:noProof/>
            <w:webHidden/>
          </w:rPr>
          <w:fldChar w:fldCharType="begin"/>
        </w:r>
        <w:r w:rsidR="00A339A6" w:rsidRPr="0025467E">
          <w:rPr>
            <w:rFonts w:ascii="宋体" w:hAnsi="宋体" w:hint="eastAsia"/>
            <w:noProof/>
            <w:webHidden/>
          </w:rPr>
          <w:instrText xml:space="preserve"> PAGEREF _Toc124325892 \h </w:instrText>
        </w:r>
        <w:r w:rsidR="00A339A6" w:rsidRPr="0025467E">
          <w:rPr>
            <w:rFonts w:ascii="宋体" w:hAnsi="宋体" w:hint="eastAsia"/>
            <w:noProof/>
            <w:webHidden/>
          </w:rPr>
        </w:r>
        <w:r w:rsidR="00A339A6" w:rsidRPr="0025467E">
          <w:rPr>
            <w:rFonts w:ascii="宋体" w:hAnsi="宋体" w:hint="eastAsia"/>
            <w:noProof/>
            <w:webHidden/>
          </w:rPr>
          <w:fldChar w:fldCharType="separate"/>
        </w:r>
        <w:r w:rsidR="005437AE">
          <w:rPr>
            <w:rFonts w:ascii="宋体" w:hAnsi="宋体"/>
            <w:noProof/>
            <w:webHidden/>
          </w:rPr>
          <w:t>19</w:t>
        </w:r>
        <w:r w:rsidR="00A339A6" w:rsidRPr="0025467E">
          <w:rPr>
            <w:rFonts w:ascii="宋体" w:hAnsi="宋体" w:hint="eastAsia"/>
            <w:noProof/>
            <w:webHidden/>
          </w:rPr>
          <w:fldChar w:fldCharType="end"/>
        </w:r>
      </w:hyperlink>
    </w:p>
    <w:p w:rsidR="00A339A6" w:rsidRPr="0025467E" w:rsidRDefault="000831E1" w:rsidP="00F54DD7">
      <w:pPr>
        <w:pStyle w:val="24"/>
        <w:rPr>
          <w:rFonts w:ascii="宋体" w:hAnsi="宋体"/>
          <w:noProof/>
        </w:rPr>
      </w:pPr>
      <w:hyperlink w:anchor="_Toc124325893" w:history="1">
        <w:r w:rsidR="00A339A6" w:rsidRPr="0025467E">
          <w:rPr>
            <w:rStyle w:val="ab"/>
            <w:rFonts w:ascii="宋体" w:hAnsi="宋体" w:hint="eastAsia"/>
            <w:noProof/>
            <w:sz w:val="28"/>
            <w:szCs w:val="32"/>
          </w:rPr>
          <w:t>九、基金收益分配</w:t>
        </w:r>
        <w:r w:rsidR="00A339A6" w:rsidRPr="0025467E">
          <w:rPr>
            <w:rFonts w:ascii="宋体" w:hAnsi="宋体" w:hint="eastAsia"/>
            <w:noProof/>
            <w:webHidden/>
          </w:rPr>
          <w:tab/>
        </w:r>
        <w:r w:rsidR="00A339A6" w:rsidRPr="0025467E">
          <w:rPr>
            <w:rFonts w:ascii="宋体" w:hAnsi="宋体" w:hint="eastAsia"/>
            <w:noProof/>
            <w:webHidden/>
          </w:rPr>
          <w:fldChar w:fldCharType="begin"/>
        </w:r>
        <w:r w:rsidR="00A339A6" w:rsidRPr="0025467E">
          <w:rPr>
            <w:rFonts w:ascii="宋体" w:hAnsi="宋体" w:hint="eastAsia"/>
            <w:noProof/>
            <w:webHidden/>
          </w:rPr>
          <w:instrText xml:space="preserve"> PAGEREF _Toc124325893 \h </w:instrText>
        </w:r>
        <w:r w:rsidR="00A339A6" w:rsidRPr="0025467E">
          <w:rPr>
            <w:rFonts w:ascii="宋体" w:hAnsi="宋体" w:hint="eastAsia"/>
            <w:noProof/>
            <w:webHidden/>
          </w:rPr>
        </w:r>
        <w:r w:rsidR="00A339A6" w:rsidRPr="0025467E">
          <w:rPr>
            <w:rFonts w:ascii="宋体" w:hAnsi="宋体" w:hint="eastAsia"/>
            <w:noProof/>
            <w:webHidden/>
          </w:rPr>
          <w:fldChar w:fldCharType="separate"/>
        </w:r>
        <w:r w:rsidR="005437AE">
          <w:rPr>
            <w:rFonts w:ascii="宋体" w:hAnsi="宋体"/>
            <w:noProof/>
            <w:webHidden/>
          </w:rPr>
          <w:t>23</w:t>
        </w:r>
        <w:r w:rsidR="00A339A6" w:rsidRPr="0025467E">
          <w:rPr>
            <w:rFonts w:ascii="宋体" w:hAnsi="宋体" w:hint="eastAsia"/>
            <w:noProof/>
            <w:webHidden/>
          </w:rPr>
          <w:fldChar w:fldCharType="end"/>
        </w:r>
      </w:hyperlink>
    </w:p>
    <w:p w:rsidR="00A339A6" w:rsidRPr="0025467E" w:rsidRDefault="000831E1" w:rsidP="00F54DD7">
      <w:pPr>
        <w:pStyle w:val="24"/>
        <w:rPr>
          <w:rFonts w:ascii="宋体" w:hAnsi="宋体"/>
          <w:noProof/>
        </w:rPr>
      </w:pPr>
      <w:hyperlink w:anchor="_Toc124325894" w:history="1">
        <w:r w:rsidR="00A339A6" w:rsidRPr="0025467E">
          <w:rPr>
            <w:rStyle w:val="ab"/>
            <w:rFonts w:ascii="宋体" w:hAnsi="宋体" w:hint="eastAsia"/>
            <w:noProof/>
            <w:sz w:val="28"/>
            <w:szCs w:val="32"/>
          </w:rPr>
          <w:t>十、基金信息披露</w:t>
        </w:r>
        <w:r w:rsidR="00A339A6" w:rsidRPr="0025467E">
          <w:rPr>
            <w:rFonts w:ascii="宋体" w:hAnsi="宋体" w:hint="eastAsia"/>
            <w:noProof/>
            <w:webHidden/>
          </w:rPr>
          <w:tab/>
        </w:r>
        <w:r w:rsidR="00A339A6" w:rsidRPr="0025467E">
          <w:rPr>
            <w:rFonts w:ascii="宋体" w:hAnsi="宋体" w:hint="eastAsia"/>
            <w:noProof/>
            <w:webHidden/>
          </w:rPr>
          <w:fldChar w:fldCharType="begin"/>
        </w:r>
        <w:r w:rsidR="00A339A6" w:rsidRPr="0025467E">
          <w:rPr>
            <w:rFonts w:ascii="宋体" w:hAnsi="宋体" w:hint="eastAsia"/>
            <w:noProof/>
            <w:webHidden/>
          </w:rPr>
          <w:instrText xml:space="preserve"> PAGEREF _Toc124325894 \h </w:instrText>
        </w:r>
        <w:r w:rsidR="00A339A6" w:rsidRPr="0025467E">
          <w:rPr>
            <w:rFonts w:ascii="宋体" w:hAnsi="宋体" w:hint="eastAsia"/>
            <w:noProof/>
            <w:webHidden/>
          </w:rPr>
        </w:r>
        <w:r w:rsidR="00A339A6" w:rsidRPr="0025467E">
          <w:rPr>
            <w:rFonts w:ascii="宋体" w:hAnsi="宋体" w:hint="eastAsia"/>
            <w:noProof/>
            <w:webHidden/>
          </w:rPr>
          <w:fldChar w:fldCharType="separate"/>
        </w:r>
        <w:r w:rsidR="005437AE">
          <w:rPr>
            <w:rFonts w:ascii="宋体" w:hAnsi="宋体"/>
            <w:noProof/>
            <w:webHidden/>
          </w:rPr>
          <w:t>24</w:t>
        </w:r>
        <w:r w:rsidR="00A339A6" w:rsidRPr="0025467E">
          <w:rPr>
            <w:rFonts w:ascii="宋体" w:hAnsi="宋体" w:hint="eastAsia"/>
            <w:noProof/>
            <w:webHidden/>
          </w:rPr>
          <w:fldChar w:fldCharType="end"/>
        </w:r>
      </w:hyperlink>
    </w:p>
    <w:p w:rsidR="00A339A6" w:rsidRPr="0025467E" w:rsidRDefault="000831E1" w:rsidP="00F54DD7">
      <w:pPr>
        <w:pStyle w:val="24"/>
        <w:rPr>
          <w:rFonts w:ascii="宋体" w:hAnsi="宋体"/>
          <w:noProof/>
        </w:rPr>
      </w:pPr>
      <w:hyperlink w:anchor="_Toc124325895" w:history="1">
        <w:r w:rsidR="00A339A6" w:rsidRPr="0025467E">
          <w:rPr>
            <w:rStyle w:val="ab"/>
            <w:rFonts w:ascii="宋体" w:hAnsi="宋体" w:hint="eastAsia"/>
            <w:noProof/>
            <w:sz w:val="28"/>
            <w:szCs w:val="32"/>
          </w:rPr>
          <w:t>十一、基金费用</w:t>
        </w:r>
        <w:r w:rsidR="00A339A6" w:rsidRPr="0025467E">
          <w:rPr>
            <w:rFonts w:ascii="宋体" w:hAnsi="宋体" w:hint="eastAsia"/>
            <w:noProof/>
            <w:webHidden/>
          </w:rPr>
          <w:tab/>
        </w:r>
        <w:r w:rsidR="00A339A6" w:rsidRPr="0025467E">
          <w:rPr>
            <w:rFonts w:ascii="宋体" w:hAnsi="宋体" w:hint="eastAsia"/>
            <w:noProof/>
            <w:webHidden/>
          </w:rPr>
          <w:fldChar w:fldCharType="begin"/>
        </w:r>
        <w:r w:rsidR="00A339A6" w:rsidRPr="0025467E">
          <w:rPr>
            <w:rFonts w:ascii="宋体" w:hAnsi="宋体" w:hint="eastAsia"/>
            <w:noProof/>
            <w:webHidden/>
          </w:rPr>
          <w:instrText xml:space="preserve"> PAGEREF _Toc124325895 \h </w:instrText>
        </w:r>
        <w:r w:rsidR="00A339A6" w:rsidRPr="0025467E">
          <w:rPr>
            <w:rFonts w:ascii="宋体" w:hAnsi="宋体" w:hint="eastAsia"/>
            <w:noProof/>
            <w:webHidden/>
          </w:rPr>
        </w:r>
        <w:r w:rsidR="00A339A6" w:rsidRPr="0025467E">
          <w:rPr>
            <w:rFonts w:ascii="宋体" w:hAnsi="宋体" w:hint="eastAsia"/>
            <w:noProof/>
            <w:webHidden/>
          </w:rPr>
          <w:fldChar w:fldCharType="separate"/>
        </w:r>
        <w:r w:rsidR="005437AE">
          <w:rPr>
            <w:rFonts w:ascii="宋体" w:hAnsi="宋体"/>
            <w:noProof/>
            <w:webHidden/>
          </w:rPr>
          <w:t>26</w:t>
        </w:r>
        <w:r w:rsidR="00A339A6" w:rsidRPr="0025467E">
          <w:rPr>
            <w:rFonts w:ascii="宋体" w:hAnsi="宋体" w:hint="eastAsia"/>
            <w:noProof/>
            <w:webHidden/>
          </w:rPr>
          <w:fldChar w:fldCharType="end"/>
        </w:r>
      </w:hyperlink>
    </w:p>
    <w:p w:rsidR="00A339A6" w:rsidRPr="0025467E" w:rsidRDefault="000831E1" w:rsidP="00F54DD7">
      <w:pPr>
        <w:pStyle w:val="24"/>
        <w:rPr>
          <w:rFonts w:ascii="宋体" w:hAnsi="宋体"/>
          <w:noProof/>
        </w:rPr>
      </w:pPr>
      <w:hyperlink w:anchor="_Toc124325896" w:history="1">
        <w:r w:rsidR="00A339A6" w:rsidRPr="0025467E">
          <w:rPr>
            <w:rStyle w:val="ab"/>
            <w:rFonts w:ascii="宋体" w:hAnsi="宋体" w:hint="eastAsia"/>
            <w:noProof/>
            <w:sz w:val="28"/>
            <w:szCs w:val="32"/>
          </w:rPr>
          <w:t>十二、基金份额持有人名册的</w:t>
        </w:r>
        <w:bookmarkStart w:id="5" w:name="_GoBack"/>
        <w:bookmarkEnd w:id="5"/>
        <w:r w:rsidR="00A339A6" w:rsidRPr="0025467E">
          <w:rPr>
            <w:rStyle w:val="ab"/>
            <w:rFonts w:ascii="宋体" w:hAnsi="宋体" w:hint="eastAsia"/>
            <w:noProof/>
            <w:sz w:val="28"/>
            <w:szCs w:val="32"/>
          </w:rPr>
          <w:t>保管</w:t>
        </w:r>
        <w:r w:rsidR="00A339A6" w:rsidRPr="0025467E">
          <w:rPr>
            <w:rFonts w:ascii="宋体" w:hAnsi="宋体" w:hint="eastAsia"/>
            <w:noProof/>
            <w:webHidden/>
          </w:rPr>
          <w:tab/>
        </w:r>
        <w:r w:rsidR="00A339A6" w:rsidRPr="0025467E">
          <w:rPr>
            <w:rFonts w:ascii="宋体" w:hAnsi="宋体" w:hint="eastAsia"/>
            <w:noProof/>
            <w:webHidden/>
          </w:rPr>
          <w:fldChar w:fldCharType="begin"/>
        </w:r>
        <w:r w:rsidR="00A339A6" w:rsidRPr="0025467E">
          <w:rPr>
            <w:rFonts w:ascii="宋体" w:hAnsi="宋体" w:hint="eastAsia"/>
            <w:noProof/>
            <w:webHidden/>
          </w:rPr>
          <w:instrText xml:space="preserve"> PAGEREF _Toc124325896 \h </w:instrText>
        </w:r>
        <w:r w:rsidR="00A339A6" w:rsidRPr="0025467E">
          <w:rPr>
            <w:rFonts w:ascii="宋体" w:hAnsi="宋体" w:hint="eastAsia"/>
            <w:noProof/>
            <w:webHidden/>
          </w:rPr>
        </w:r>
        <w:r w:rsidR="00A339A6" w:rsidRPr="0025467E">
          <w:rPr>
            <w:rFonts w:ascii="宋体" w:hAnsi="宋体" w:hint="eastAsia"/>
            <w:noProof/>
            <w:webHidden/>
          </w:rPr>
          <w:fldChar w:fldCharType="separate"/>
        </w:r>
        <w:r w:rsidR="005437AE">
          <w:rPr>
            <w:rFonts w:ascii="宋体" w:hAnsi="宋体"/>
            <w:noProof/>
            <w:webHidden/>
          </w:rPr>
          <w:t>28</w:t>
        </w:r>
        <w:r w:rsidR="00A339A6" w:rsidRPr="0025467E">
          <w:rPr>
            <w:rFonts w:ascii="宋体" w:hAnsi="宋体" w:hint="eastAsia"/>
            <w:noProof/>
            <w:webHidden/>
          </w:rPr>
          <w:fldChar w:fldCharType="end"/>
        </w:r>
      </w:hyperlink>
    </w:p>
    <w:p w:rsidR="00A339A6" w:rsidRPr="0025467E" w:rsidRDefault="000831E1" w:rsidP="00F54DD7">
      <w:pPr>
        <w:pStyle w:val="24"/>
        <w:rPr>
          <w:rFonts w:ascii="宋体" w:hAnsi="宋体"/>
          <w:noProof/>
        </w:rPr>
      </w:pPr>
      <w:hyperlink w:anchor="_Toc124325897" w:history="1">
        <w:r w:rsidR="00A339A6" w:rsidRPr="0025467E">
          <w:rPr>
            <w:rStyle w:val="ab"/>
            <w:rFonts w:ascii="宋体" w:hAnsi="宋体" w:hint="eastAsia"/>
            <w:noProof/>
            <w:sz w:val="28"/>
            <w:szCs w:val="32"/>
          </w:rPr>
          <w:t>十三、基金有关文件档案的保存</w:t>
        </w:r>
        <w:r w:rsidR="00A339A6" w:rsidRPr="0025467E">
          <w:rPr>
            <w:rFonts w:ascii="宋体" w:hAnsi="宋体" w:hint="eastAsia"/>
            <w:noProof/>
            <w:webHidden/>
          </w:rPr>
          <w:tab/>
        </w:r>
        <w:r w:rsidR="00A339A6" w:rsidRPr="0025467E">
          <w:rPr>
            <w:rFonts w:ascii="宋体" w:hAnsi="宋体" w:hint="eastAsia"/>
            <w:noProof/>
            <w:webHidden/>
          </w:rPr>
          <w:fldChar w:fldCharType="begin"/>
        </w:r>
        <w:r w:rsidR="00A339A6" w:rsidRPr="0025467E">
          <w:rPr>
            <w:rFonts w:ascii="宋体" w:hAnsi="宋体" w:hint="eastAsia"/>
            <w:noProof/>
            <w:webHidden/>
          </w:rPr>
          <w:instrText xml:space="preserve"> PAGEREF _Toc124325897 \h </w:instrText>
        </w:r>
        <w:r w:rsidR="00A339A6" w:rsidRPr="0025467E">
          <w:rPr>
            <w:rFonts w:ascii="宋体" w:hAnsi="宋体" w:hint="eastAsia"/>
            <w:noProof/>
            <w:webHidden/>
          </w:rPr>
        </w:r>
        <w:r w:rsidR="00A339A6" w:rsidRPr="0025467E">
          <w:rPr>
            <w:rFonts w:ascii="宋体" w:hAnsi="宋体" w:hint="eastAsia"/>
            <w:noProof/>
            <w:webHidden/>
          </w:rPr>
          <w:fldChar w:fldCharType="separate"/>
        </w:r>
        <w:r w:rsidR="005437AE">
          <w:rPr>
            <w:rFonts w:ascii="宋体" w:hAnsi="宋体"/>
            <w:noProof/>
            <w:webHidden/>
          </w:rPr>
          <w:t>29</w:t>
        </w:r>
        <w:r w:rsidR="00A339A6" w:rsidRPr="0025467E">
          <w:rPr>
            <w:rFonts w:ascii="宋体" w:hAnsi="宋体" w:hint="eastAsia"/>
            <w:noProof/>
            <w:webHidden/>
          </w:rPr>
          <w:fldChar w:fldCharType="end"/>
        </w:r>
      </w:hyperlink>
    </w:p>
    <w:p w:rsidR="00A339A6" w:rsidRPr="0025467E" w:rsidRDefault="000831E1" w:rsidP="00F54DD7">
      <w:pPr>
        <w:pStyle w:val="24"/>
        <w:rPr>
          <w:rFonts w:ascii="宋体" w:hAnsi="宋体"/>
          <w:noProof/>
        </w:rPr>
      </w:pPr>
      <w:hyperlink w:anchor="_Toc124325898" w:history="1">
        <w:r w:rsidR="00A339A6" w:rsidRPr="0025467E">
          <w:rPr>
            <w:rStyle w:val="ab"/>
            <w:rFonts w:ascii="宋体" w:hAnsi="宋体" w:hint="eastAsia"/>
            <w:noProof/>
            <w:sz w:val="28"/>
            <w:szCs w:val="32"/>
          </w:rPr>
          <w:t>十四、基金管理人和基金托管人的更换</w:t>
        </w:r>
        <w:r w:rsidR="00A339A6" w:rsidRPr="0025467E">
          <w:rPr>
            <w:rFonts w:ascii="宋体" w:hAnsi="宋体" w:hint="eastAsia"/>
            <w:noProof/>
            <w:webHidden/>
          </w:rPr>
          <w:tab/>
        </w:r>
        <w:r w:rsidR="00A339A6" w:rsidRPr="0025467E">
          <w:rPr>
            <w:rFonts w:ascii="宋体" w:hAnsi="宋体" w:hint="eastAsia"/>
            <w:noProof/>
            <w:webHidden/>
          </w:rPr>
          <w:fldChar w:fldCharType="begin"/>
        </w:r>
        <w:r w:rsidR="00A339A6" w:rsidRPr="0025467E">
          <w:rPr>
            <w:rFonts w:ascii="宋体" w:hAnsi="宋体" w:hint="eastAsia"/>
            <w:noProof/>
            <w:webHidden/>
          </w:rPr>
          <w:instrText xml:space="preserve"> PAGEREF _Toc124325898 \h </w:instrText>
        </w:r>
        <w:r w:rsidR="00A339A6" w:rsidRPr="0025467E">
          <w:rPr>
            <w:rFonts w:ascii="宋体" w:hAnsi="宋体" w:hint="eastAsia"/>
            <w:noProof/>
            <w:webHidden/>
          </w:rPr>
        </w:r>
        <w:r w:rsidR="00A339A6" w:rsidRPr="0025467E">
          <w:rPr>
            <w:rFonts w:ascii="宋体" w:hAnsi="宋体" w:hint="eastAsia"/>
            <w:noProof/>
            <w:webHidden/>
          </w:rPr>
          <w:fldChar w:fldCharType="separate"/>
        </w:r>
        <w:r w:rsidR="005437AE">
          <w:rPr>
            <w:rFonts w:ascii="宋体" w:hAnsi="宋体"/>
            <w:noProof/>
            <w:webHidden/>
          </w:rPr>
          <w:t>30</w:t>
        </w:r>
        <w:r w:rsidR="00A339A6" w:rsidRPr="0025467E">
          <w:rPr>
            <w:rFonts w:ascii="宋体" w:hAnsi="宋体" w:hint="eastAsia"/>
            <w:noProof/>
            <w:webHidden/>
          </w:rPr>
          <w:fldChar w:fldCharType="end"/>
        </w:r>
      </w:hyperlink>
    </w:p>
    <w:p w:rsidR="00A339A6" w:rsidRPr="0025467E" w:rsidRDefault="000831E1" w:rsidP="00F54DD7">
      <w:pPr>
        <w:pStyle w:val="24"/>
        <w:rPr>
          <w:rFonts w:ascii="宋体" w:hAnsi="宋体"/>
          <w:noProof/>
        </w:rPr>
      </w:pPr>
      <w:hyperlink w:anchor="_Toc124325899" w:history="1">
        <w:r w:rsidR="00A339A6" w:rsidRPr="0025467E">
          <w:rPr>
            <w:rStyle w:val="ab"/>
            <w:rFonts w:ascii="宋体" w:hAnsi="宋体" w:hint="eastAsia"/>
            <w:noProof/>
            <w:sz w:val="28"/>
            <w:szCs w:val="32"/>
          </w:rPr>
          <w:t>十五、禁止行为</w:t>
        </w:r>
        <w:r w:rsidR="00A339A6" w:rsidRPr="0025467E">
          <w:rPr>
            <w:rFonts w:ascii="宋体" w:hAnsi="宋体" w:hint="eastAsia"/>
            <w:noProof/>
            <w:webHidden/>
          </w:rPr>
          <w:tab/>
        </w:r>
        <w:r w:rsidR="00A339A6" w:rsidRPr="0025467E">
          <w:rPr>
            <w:rFonts w:ascii="宋体" w:hAnsi="宋体" w:hint="eastAsia"/>
            <w:noProof/>
            <w:webHidden/>
          </w:rPr>
          <w:fldChar w:fldCharType="begin"/>
        </w:r>
        <w:r w:rsidR="00A339A6" w:rsidRPr="0025467E">
          <w:rPr>
            <w:rFonts w:ascii="宋体" w:hAnsi="宋体" w:hint="eastAsia"/>
            <w:noProof/>
            <w:webHidden/>
          </w:rPr>
          <w:instrText xml:space="preserve"> PAGEREF _Toc124325899 \h </w:instrText>
        </w:r>
        <w:r w:rsidR="00A339A6" w:rsidRPr="0025467E">
          <w:rPr>
            <w:rFonts w:ascii="宋体" w:hAnsi="宋体" w:hint="eastAsia"/>
            <w:noProof/>
            <w:webHidden/>
          </w:rPr>
        </w:r>
        <w:r w:rsidR="00A339A6" w:rsidRPr="0025467E">
          <w:rPr>
            <w:rFonts w:ascii="宋体" w:hAnsi="宋体" w:hint="eastAsia"/>
            <w:noProof/>
            <w:webHidden/>
          </w:rPr>
          <w:fldChar w:fldCharType="separate"/>
        </w:r>
        <w:r w:rsidR="005437AE">
          <w:rPr>
            <w:rFonts w:ascii="宋体" w:hAnsi="宋体"/>
            <w:noProof/>
            <w:webHidden/>
          </w:rPr>
          <w:t>32</w:t>
        </w:r>
        <w:r w:rsidR="00A339A6" w:rsidRPr="0025467E">
          <w:rPr>
            <w:rFonts w:ascii="宋体" w:hAnsi="宋体" w:hint="eastAsia"/>
            <w:noProof/>
            <w:webHidden/>
          </w:rPr>
          <w:fldChar w:fldCharType="end"/>
        </w:r>
      </w:hyperlink>
    </w:p>
    <w:p w:rsidR="00A339A6" w:rsidRPr="0025467E" w:rsidRDefault="000831E1" w:rsidP="00F54DD7">
      <w:pPr>
        <w:pStyle w:val="24"/>
        <w:rPr>
          <w:rFonts w:ascii="宋体" w:hAnsi="宋体"/>
          <w:noProof/>
        </w:rPr>
      </w:pPr>
      <w:hyperlink w:anchor="_Toc124325900" w:history="1">
        <w:r w:rsidR="00A339A6" w:rsidRPr="0025467E">
          <w:rPr>
            <w:rStyle w:val="ab"/>
            <w:rFonts w:ascii="宋体" w:hAnsi="宋体" w:hint="eastAsia"/>
            <w:noProof/>
            <w:sz w:val="28"/>
            <w:szCs w:val="32"/>
          </w:rPr>
          <w:t>十六、托管协议的变更、终止与基金财产的清算</w:t>
        </w:r>
        <w:r w:rsidR="00A339A6" w:rsidRPr="0025467E">
          <w:rPr>
            <w:rFonts w:ascii="宋体" w:hAnsi="宋体" w:hint="eastAsia"/>
            <w:noProof/>
            <w:webHidden/>
          </w:rPr>
          <w:tab/>
        </w:r>
        <w:r w:rsidR="00A339A6" w:rsidRPr="0025467E">
          <w:rPr>
            <w:rFonts w:ascii="宋体" w:hAnsi="宋体" w:hint="eastAsia"/>
            <w:noProof/>
            <w:webHidden/>
          </w:rPr>
          <w:fldChar w:fldCharType="begin"/>
        </w:r>
        <w:r w:rsidR="00A339A6" w:rsidRPr="0025467E">
          <w:rPr>
            <w:rFonts w:ascii="宋体" w:hAnsi="宋体" w:hint="eastAsia"/>
            <w:noProof/>
            <w:webHidden/>
          </w:rPr>
          <w:instrText xml:space="preserve"> PAGEREF _Toc124325900 \h </w:instrText>
        </w:r>
        <w:r w:rsidR="00A339A6" w:rsidRPr="0025467E">
          <w:rPr>
            <w:rFonts w:ascii="宋体" w:hAnsi="宋体" w:hint="eastAsia"/>
            <w:noProof/>
            <w:webHidden/>
          </w:rPr>
        </w:r>
        <w:r w:rsidR="00A339A6" w:rsidRPr="0025467E">
          <w:rPr>
            <w:rFonts w:ascii="宋体" w:hAnsi="宋体" w:hint="eastAsia"/>
            <w:noProof/>
            <w:webHidden/>
          </w:rPr>
          <w:fldChar w:fldCharType="separate"/>
        </w:r>
        <w:r w:rsidR="005437AE">
          <w:rPr>
            <w:rFonts w:ascii="宋体" w:hAnsi="宋体"/>
            <w:noProof/>
            <w:webHidden/>
          </w:rPr>
          <w:t>33</w:t>
        </w:r>
        <w:r w:rsidR="00A339A6" w:rsidRPr="0025467E">
          <w:rPr>
            <w:rFonts w:ascii="宋体" w:hAnsi="宋体" w:hint="eastAsia"/>
            <w:noProof/>
            <w:webHidden/>
          </w:rPr>
          <w:fldChar w:fldCharType="end"/>
        </w:r>
      </w:hyperlink>
    </w:p>
    <w:p w:rsidR="00A339A6" w:rsidRPr="0025467E" w:rsidRDefault="000831E1" w:rsidP="00F54DD7">
      <w:pPr>
        <w:pStyle w:val="24"/>
        <w:rPr>
          <w:rFonts w:ascii="宋体" w:hAnsi="宋体"/>
          <w:noProof/>
        </w:rPr>
      </w:pPr>
      <w:hyperlink w:anchor="_Toc124325901" w:history="1">
        <w:r w:rsidR="00A339A6" w:rsidRPr="0025467E">
          <w:rPr>
            <w:rStyle w:val="ab"/>
            <w:rFonts w:ascii="宋体" w:hAnsi="宋体" w:hint="eastAsia"/>
            <w:noProof/>
            <w:sz w:val="28"/>
            <w:szCs w:val="32"/>
          </w:rPr>
          <w:t>十七、违约责任</w:t>
        </w:r>
        <w:r w:rsidR="00A339A6" w:rsidRPr="0025467E">
          <w:rPr>
            <w:rFonts w:ascii="宋体" w:hAnsi="宋体" w:hint="eastAsia"/>
            <w:noProof/>
            <w:webHidden/>
          </w:rPr>
          <w:tab/>
        </w:r>
        <w:r w:rsidR="00A339A6" w:rsidRPr="0025467E">
          <w:rPr>
            <w:rFonts w:ascii="宋体" w:hAnsi="宋体" w:hint="eastAsia"/>
            <w:noProof/>
            <w:webHidden/>
          </w:rPr>
          <w:fldChar w:fldCharType="begin"/>
        </w:r>
        <w:r w:rsidR="00A339A6" w:rsidRPr="0025467E">
          <w:rPr>
            <w:rFonts w:ascii="宋体" w:hAnsi="宋体" w:hint="eastAsia"/>
            <w:noProof/>
            <w:webHidden/>
          </w:rPr>
          <w:instrText xml:space="preserve"> PAGEREF _Toc124325901 \h </w:instrText>
        </w:r>
        <w:r w:rsidR="00A339A6" w:rsidRPr="0025467E">
          <w:rPr>
            <w:rFonts w:ascii="宋体" w:hAnsi="宋体" w:hint="eastAsia"/>
            <w:noProof/>
            <w:webHidden/>
          </w:rPr>
        </w:r>
        <w:r w:rsidR="00A339A6" w:rsidRPr="0025467E">
          <w:rPr>
            <w:rFonts w:ascii="宋体" w:hAnsi="宋体" w:hint="eastAsia"/>
            <w:noProof/>
            <w:webHidden/>
          </w:rPr>
          <w:fldChar w:fldCharType="separate"/>
        </w:r>
        <w:r w:rsidR="005437AE">
          <w:rPr>
            <w:rFonts w:ascii="宋体" w:hAnsi="宋体"/>
            <w:noProof/>
            <w:webHidden/>
          </w:rPr>
          <w:t>35</w:t>
        </w:r>
        <w:r w:rsidR="00A339A6" w:rsidRPr="0025467E">
          <w:rPr>
            <w:rFonts w:ascii="宋体" w:hAnsi="宋体" w:hint="eastAsia"/>
            <w:noProof/>
            <w:webHidden/>
          </w:rPr>
          <w:fldChar w:fldCharType="end"/>
        </w:r>
      </w:hyperlink>
    </w:p>
    <w:p w:rsidR="00A339A6" w:rsidRPr="0025467E" w:rsidRDefault="000831E1" w:rsidP="00F54DD7">
      <w:pPr>
        <w:pStyle w:val="24"/>
        <w:rPr>
          <w:rFonts w:ascii="宋体" w:hAnsi="宋体"/>
          <w:noProof/>
        </w:rPr>
      </w:pPr>
      <w:hyperlink w:anchor="_Toc124325902" w:history="1">
        <w:r w:rsidR="00A339A6" w:rsidRPr="0025467E">
          <w:rPr>
            <w:rStyle w:val="ab"/>
            <w:rFonts w:ascii="宋体" w:hAnsi="宋体" w:hint="eastAsia"/>
            <w:noProof/>
            <w:sz w:val="28"/>
            <w:szCs w:val="32"/>
          </w:rPr>
          <w:t>十八、争议解决方式</w:t>
        </w:r>
        <w:r w:rsidR="00A339A6" w:rsidRPr="0025467E">
          <w:rPr>
            <w:rFonts w:ascii="宋体" w:hAnsi="宋体" w:hint="eastAsia"/>
            <w:noProof/>
            <w:webHidden/>
          </w:rPr>
          <w:tab/>
        </w:r>
        <w:r w:rsidR="00A339A6" w:rsidRPr="0025467E">
          <w:rPr>
            <w:rFonts w:ascii="宋体" w:hAnsi="宋体" w:hint="eastAsia"/>
            <w:noProof/>
            <w:webHidden/>
          </w:rPr>
          <w:fldChar w:fldCharType="begin"/>
        </w:r>
        <w:r w:rsidR="00A339A6" w:rsidRPr="0025467E">
          <w:rPr>
            <w:rFonts w:ascii="宋体" w:hAnsi="宋体" w:hint="eastAsia"/>
            <w:noProof/>
            <w:webHidden/>
          </w:rPr>
          <w:instrText xml:space="preserve"> PAGEREF _Toc124325902 \h </w:instrText>
        </w:r>
        <w:r w:rsidR="00A339A6" w:rsidRPr="0025467E">
          <w:rPr>
            <w:rFonts w:ascii="宋体" w:hAnsi="宋体" w:hint="eastAsia"/>
            <w:noProof/>
            <w:webHidden/>
          </w:rPr>
        </w:r>
        <w:r w:rsidR="00A339A6" w:rsidRPr="0025467E">
          <w:rPr>
            <w:rFonts w:ascii="宋体" w:hAnsi="宋体" w:hint="eastAsia"/>
            <w:noProof/>
            <w:webHidden/>
          </w:rPr>
          <w:fldChar w:fldCharType="separate"/>
        </w:r>
        <w:r w:rsidR="005437AE">
          <w:rPr>
            <w:rFonts w:ascii="宋体" w:hAnsi="宋体"/>
            <w:noProof/>
            <w:webHidden/>
          </w:rPr>
          <w:t>36</w:t>
        </w:r>
        <w:r w:rsidR="00A339A6" w:rsidRPr="0025467E">
          <w:rPr>
            <w:rFonts w:ascii="宋体" w:hAnsi="宋体" w:hint="eastAsia"/>
            <w:noProof/>
            <w:webHidden/>
          </w:rPr>
          <w:fldChar w:fldCharType="end"/>
        </w:r>
      </w:hyperlink>
    </w:p>
    <w:p w:rsidR="00A339A6" w:rsidRPr="0025467E" w:rsidRDefault="000831E1" w:rsidP="00F54DD7">
      <w:pPr>
        <w:pStyle w:val="24"/>
        <w:rPr>
          <w:rFonts w:ascii="宋体" w:hAnsi="宋体"/>
          <w:noProof/>
        </w:rPr>
      </w:pPr>
      <w:hyperlink w:anchor="_Toc124325903" w:history="1">
        <w:r w:rsidR="00A339A6" w:rsidRPr="0025467E">
          <w:rPr>
            <w:rStyle w:val="ab"/>
            <w:rFonts w:ascii="宋体" w:hAnsi="宋体" w:hint="eastAsia"/>
            <w:noProof/>
            <w:sz w:val="28"/>
            <w:szCs w:val="32"/>
          </w:rPr>
          <w:t>十九、托管协议的效力</w:t>
        </w:r>
        <w:r w:rsidR="00A339A6" w:rsidRPr="0025467E">
          <w:rPr>
            <w:rFonts w:ascii="宋体" w:hAnsi="宋体" w:hint="eastAsia"/>
            <w:noProof/>
            <w:webHidden/>
          </w:rPr>
          <w:tab/>
        </w:r>
        <w:r w:rsidR="00A339A6" w:rsidRPr="0025467E">
          <w:rPr>
            <w:rFonts w:ascii="宋体" w:hAnsi="宋体" w:hint="eastAsia"/>
            <w:noProof/>
            <w:webHidden/>
          </w:rPr>
          <w:fldChar w:fldCharType="begin"/>
        </w:r>
        <w:r w:rsidR="00A339A6" w:rsidRPr="0025467E">
          <w:rPr>
            <w:rFonts w:ascii="宋体" w:hAnsi="宋体" w:hint="eastAsia"/>
            <w:noProof/>
            <w:webHidden/>
          </w:rPr>
          <w:instrText xml:space="preserve"> PAGEREF _Toc124325903 \h </w:instrText>
        </w:r>
        <w:r w:rsidR="00A339A6" w:rsidRPr="0025467E">
          <w:rPr>
            <w:rFonts w:ascii="宋体" w:hAnsi="宋体" w:hint="eastAsia"/>
            <w:noProof/>
            <w:webHidden/>
          </w:rPr>
        </w:r>
        <w:r w:rsidR="00A339A6" w:rsidRPr="0025467E">
          <w:rPr>
            <w:rFonts w:ascii="宋体" w:hAnsi="宋体" w:hint="eastAsia"/>
            <w:noProof/>
            <w:webHidden/>
          </w:rPr>
          <w:fldChar w:fldCharType="separate"/>
        </w:r>
        <w:r w:rsidR="005437AE">
          <w:rPr>
            <w:rFonts w:ascii="宋体" w:hAnsi="宋体"/>
            <w:noProof/>
            <w:webHidden/>
          </w:rPr>
          <w:t>37</w:t>
        </w:r>
        <w:r w:rsidR="00A339A6" w:rsidRPr="0025467E">
          <w:rPr>
            <w:rFonts w:ascii="宋体" w:hAnsi="宋体" w:hint="eastAsia"/>
            <w:noProof/>
            <w:webHidden/>
          </w:rPr>
          <w:fldChar w:fldCharType="end"/>
        </w:r>
      </w:hyperlink>
    </w:p>
    <w:p w:rsidR="00A339A6" w:rsidRPr="0025467E" w:rsidRDefault="000831E1" w:rsidP="00F54DD7">
      <w:pPr>
        <w:pStyle w:val="24"/>
        <w:rPr>
          <w:rFonts w:ascii="宋体" w:hAnsi="宋体"/>
          <w:noProof/>
        </w:rPr>
      </w:pPr>
      <w:hyperlink w:anchor="_Toc124325904" w:history="1">
        <w:r w:rsidR="00A339A6" w:rsidRPr="0025467E">
          <w:rPr>
            <w:rStyle w:val="ab"/>
            <w:rFonts w:ascii="宋体" w:hAnsi="宋体" w:hint="eastAsia"/>
            <w:noProof/>
            <w:sz w:val="28"/>
            <w:szCs w:val="32"/>
          </w:rPr>
          <w:t>二十、其他事项</w:t>
        </w:r>
        <w:r w:rsidR="00A339A6" w:rsidRPr="0025467E">
          <w:rPr>
            <w:rFonts w:ascii="宋体" w:hAnsi="宋体" w:hint="eastAsia"/>
            <w:noProof/>
            <w:webHidden/>
          </w:rPr>
          <w:tab/>
        </w:r>
        <w:r w:rsidR="00A339A6" w:rsidRPr="0025467E">
          <w:rPr>
            <w:rFonts w:ascii="宋体" w:hAnsi="宋体" w:hint="eastAsia"/>
            <w:noProof/>
            <w:webHidden/>
          </w:rPr>
          <w:fldChar w:fldCharType="begin"/>
        </w:r>
        <w:r w:rsidR="00A339A6" w:rsidRPr="0025467E">
          <w:rPr>
            <w:rFonts w:ascii="宋体" w:hAnsi="宋体" w:hint="eastAsia"/>
            <w:noProof/>
            <w:webHidden/>
          </w:rPr>
          <w:instrText xml:space="preserve"> PAGEREF _Toc124325904 \h </w:instrText>
        </w:r>
        <w:r w:rsidR="00A339A6" w:rsidRPr="0025467E">
          <w:rPr>
            <w:rFonts w:ascii="宋体" w:hAnsi="宋体" w:hint="eastAsia"/>
            <w:noProof/>
            <w:webHidden/>
          </w:rPr>
        </w:r>
        <w:r w:rsidR="00A339A6" w:rsidRPr="0025467E">
          <w:rPr>
            <w:rFonts w:ascii="宋体" w:hAnsi="宋体" w:hint="eastAsia"/>
            <w:noProof/>
            <w:webHidden/>
          </w:rPr>
          <w:fldChar w:fldCharType="separate"/>
        </w:r>
        <w:r w:rsidR="005437AE">
          <w:rPr>
            <w:rFonts w:ascii="宋体" w:hAnsi="宋体"/>
            <w:noProof/>
            <w:webHidden/>
          </w:rPr>
          <w:t>38</w:t>
        </w:r>
        <w:r w:rsidR="00A339A6" w:rsidRPr="0025467E">
          <w:rPr>
            <w:rFonts w:ascii="宋体" w:hAnsi="宋体" w:hint="eastAsia"/>
            <w:noProof/>
            <w:webHidden/>
          </w:rPr>
          <w:fldChar w:fldCharType="end"/>
        </w:r>
      </w:hyperlink>
    </w:p>
    <w:p w:rsidR="00A339A6" w:rsidRPr="0025467E" w:rsidRDefault="000831E1" w:rsidP="00F54DD7">
      <w:pPr>
        <w:pStyle w:val="24"/>
        <w:rPr>
          <w:rFonts w:ascii="宋体" w:hAnsi="宋体"/>
          <w:noProof/>
        </w:rPr>
      </w:pPr>
      <w:hyperlink w:anchor="_Toc124325905" w:history="1">
        <w:r w:rsidR="00A339A6" w:rsidRPr="0025467E">
          <w:rPr>
            <w:rStyle w:val="ab"/>
            <w:rFonts w:ascii="宋体" w:hAnsi="宋体" w:hint="eastAsia"/>
            <w:noProof/>
            <w:sz w:val="28"/>
            <w:szCs w:val="32"/>
          </w:rPr>
          <w:t>二十一、托管协议的签订</w:t>
        </w:r>
        <w:r w:rsidR="00A339A6" w:rsidRPr="0025467E">
          <w:rPr>
            <w:rFonts w:ascii="宋体" w:hAnsi="宋体" w:hint="eastAsia"/>
            <w:noProof/>
            <w:webHidden/>
          </w:rPr>
          <w:tab/>
        </w:r>
        <w:r w:rsidR="00A339A6" w:rsidRPr="0025467E">
          <w:rPr>
            <w:rFonts w:ascii="宋体" w:hAnsi="宋体" w:hint="eastAsia"/>
            <w:noProof/>
            <w:webHidden/>
          </w:rPr>
          <w:fldChar w:fldCharType="begin"/>
        </w:r>
        <w:r w:rsidR="00A339A6" w:rsidRPr="0025467E">
          <w:rPr>
            <w:rFonts w:ascii="宋体" w:hAnsi="宋体" w:hint="eastAsia"/>
            <w:noProof/>
            <w:webHidden/>
          </w:rPr>
          <w:instrText xml:space="preserve"> PAGEREF _Toc124325905 \h </w:instrText>
        </w:r>
        <w:r w:rsidR="00A339A6" w:rsidRPr="0025467E">
          <w:rPr>
            <w:rFonts w:ascii="宋体" w:hAnsi="宋体" w:hint="eastAsia"/>
            <w:noProof/>
            <w:webHidden/>
          </w:rPr>
        </w:r>
        <w:r w:rsidR="00A339A6" w:rsidRPr="0025467E">
          <w:rPr>
            <w:rFonts w:ascii="宋体" w:hAnsi="宋体" w:hint="eastAsia"/>
            <w:noProof/>
            <w:webHidden/>
          </w:rPr>
          <w:fldChar w:fldCharType="separate"/>
        </w:r>
        <w:r w:rsidR="005437AE">
          <w:rPr>
            <w:rFonts w:ascii="宋体" w:hAnsi="宋体"/>
            <w:noProof/>
            <w:webHidden/>
          </w:rPr>
          <w:t>39</w:t>
        </w:r>
        <w:r w:rsidR="00A339A6" w:rsidRPr="0025467E">
          <w:rPr>
            <w:rFonts w:ascii="宋体" w:hAnsi="宋体" w:hint="eastAsia"/>
            <w:noProof/>
            <w:webHidden/>
          </w:rPr>
          <w:fldChar w:fldCharType="end"/>
        </w:r>
      </w:hyperlink>
    </w:p>
    <w:p w:rsidR="00A339A6" w:rsidRPr="0025467E" w:rsidRDefault="00A339A6" w:rsidP="00A339A6">
      <w:pPr>
        <w:rPr>
          <w:rFonts w:ascii="宋体" w:hAnsi="宋体"/>
          <w:sz w:val="24"/>
        </w:rPr>
      </w:pPr>
      <w:r w:rsidRPr="0025467E">
        <w:rPr>
          <w:rFonts w:ascii="宋体" w:hAnsi="宋体" w:hint="eastAsia"/>
          <w:sz w:val="28"/>
        </w:rPr>
        <w:lastRenderedPageBreak/>
        <w:fldChar w:fldCharType="end"/>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sz w:val="24"/>
        </w:rPr>
        <w:t>鉴于民生加银基金管理有限公司系一家依照中国法律合法成立并有效存续的有限责任公司，按照相关法律法规的规定具备担任基金管理人的资格和能力，拟募集</w:t>
      </w:r>
      <w:r w:rsidRPr="0025467E">
        <w:rPr>
          <w:rFonts w:ascii="宋体" w:hAnsi="宋体" w:cs="Arial" w:hint="eastAsia"/>
          <w:sz w:val="24"/>
        </w:rPr>
        <w:t>民生加银嘉益债券型</w:t>
      </w:r>
      <w:r w:rsidRPr="0025467E">
        <w:rPr>
          <w:rFonts w:ascii="宋体" w:hAnsi="宋体" w:cs="Arial"/>
          <w:sz w:val="24"/>
        </w:rPr>
        <w:t>证券投资基金（以下简称“本基金”或“基金”）；</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sz w:val="24"/>
        </w:rPr>
        <w:t>鉴于</w:t>
      </w:r>
      <w:r w:rsidRPr="0025467E">
        <w:rPr>
          <w:rFonts w:ascii="宋体" w:hAnsi="宋体" w:cs="Arial" w:hint="eastAsia"/>
          <w:sz w:val="24"/>
        </w:rPr>
        <w:t>中国建设银行股份有限公司</w:t>
      </w:r>
      <w:r w:rsidRPr="0025467E">
        <w:rPr>
          <w:rFonts w:ascii="宋体" w:hAnsi="宋体" w:cs="Arial"/>
          <w:sz w:val="24"/>
        </w:rPr>
        <w:t>系一家依照中国法律合法成立并有效存续的银行，按照相关法律法规的规定具备担任基金托管人的资格和能力；</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sz w:val="24"/>
        </w:rPr>
        <w:t>鉴于民生加银基金管理有限公司拟担任</w:t>
      </w:r>
      <w:r w:rsidRPr="0025467E">
        <w:rPr>
          <w:rFonts w:ascii="宋体" w:hAnsi="宋体" w:cs="Arial" w:hint="eastAsia"/>
          <w:sz w:val="24"/>
        </w:rPr>
        <w:t>民生加银嘉益</w:t>
      </w:r>
      <w:r w:rsidRPr="0025467E">
        <w:rPr>
          <w:rFonts w:ascii="宋体" w:hAnsi="宋体" w:cs="Arial"/>
          <w:sz w:val="24"/>
        </w:rPr>
        <w:t>债券型证券投资基金的基金管理人，</w:t>
      </w:r>
      <w:r w:rsidRPr="0025467E">
        <w:rPr>
          <w:rFonts w:ascii="宋体" w:hAnsi="宋体" w:cs="Arial" w:hint="eastAsia"/>
          <w:sz w:val="24"/>
        </w:rPr>
        <w:t>中国建设银行股份有限公司</w:t>
      </w:r>
      <w:r w:rsidRPr="0025467E">
        <w:rPr>
          <w:rFonts w:ascii="宋体" w:hAnsi="宋体" w:cs="Arial"/>
          <w:sz w:val="24"/>
        </w:rPr>
        <w:t>拟担任</w:t>
      </w:r>
      <w:r w:rsidRPr="0025467E">
        <w:rPr>
          <w:rFonts w:ascii="宋体" w:hAnsi="宋体" w:cs="Arial" w:hint="eastAsia"/>
          <w:sz w:val="24"/>
        </w:rPr>
        <w:t>民生加银嘉益</w:t>
      </w:r>
      <w:r w:rsidRPr="0025467E">
        <w:rPr>
          <w:rFonts w:ascii="宋体" w:hAnsi="宋体" w:cs="Arial"/>
          <w:sz w:val="24"/>
        </w:rPr>
        <w:t>债券型证券投资基金的基金托管人；</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sz w:val="24"/>
        </w:rPr>
        <w:t>为明确</w:t>
      </w:r>
      <w:r w:rsidRPr="0025467E">
        <w:rPr>
          <w:rFonts w:ascii="宋体" w:hAnsi="宋体" w:cs="Arial" w:hint="eastAsia"/>
          <w:sz w:val="24"/>
        </w:rPr>
        <w:t>民生加银嘉益</w:t>
      </w:r>
      <w:r w:rsidRPr="0025467E">
        <w:rPr>
          <w:rFonts w:ascii="宋体" w:hAnsi="宋体" w:cs="Arial"/>
          <w:sz w:val="24"/>
        </w:rPr>
        <w:t>债券型证券投资基金的基金管理人和基金托管人之间的权利义务关系，特制订本托管协议；</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除非另有约定，《民生加银嘉益债券型证券投资基金基金合同》(以下简称“基金合同”或“《基金合同》”)中定义的术语在用于本托管协议时应具有相同的含义；若有抵触应以《基金合同》为准，并依其条款解释。</w:t>
      </w:r>
    </w:p>
    <w:p w:rsidR="00A339A6" w:rsidRPr="0025467E" w:rsidRDefault="00A339A6" w:rsidP="00A339A6">
      <w:pPr>
        <w:ind w:firstLine="420"/>
        <w:rPr>
          <w:rFonts w:ascii="宋体" w:hAnsi="宋体" w:cs="Arial"/>
          <w:sz w:val="24"/>
        </w:rPr>
      </w:pPr>
    </w:p>
    <w:p w:rsidR="00A339A6" w:rsidRPr="0025467E" w:rsidRDefault="00A339A6" w:rsidP="00A339A6">
      <w:pPr>
        <w:ind w:firstLine="420"/>
        <w:rPr>
          <w:rFonts w:ascii="宋体" w:hAnsi="宋体" w:cs="Arial"/>
          <w:sz w:val="24"/>
        </w:rPr>
      </w:pPr>
    </w:p>
    <w:p w:rsidR="00A339A6" w:rsidRPr="0025467E" w:rsidRDefault="00A339A6" w:rsidP="00A339A6">
      <w:pPr>
        <w:ind w:firstLine="420"/>
        <w:rPr>
          <w:rFonts w:ascii="宋体" w:hAnsi="宋体" w:cs="Arial"/>
          <w:sz w:val="24"/>
        </w:rPr>
      </w:pPr>
    </w:p>
    <w:p w:rsidR="00A339A6" w:rsidRPr="0025467E" w:rsidRDefault="00A339A6" w:rsidP="00A339A6">
      <w:pPr>
        <w:ind w:firstLine="420"/>
        <w:rPr>
          <w:rFonts w:ascii="宋体" w:hAnsi="宋体" w:cs="Arial"/>
          <w:sz w:val="24"/>
        </w:rPr>
      </w:pPr>
    </w:p>
    <w:p w:rsidR="00A339A6" w:rsidRPr="0025467E" w:rsidRDefault="00A339A6" w:rsidP="00A339A6">
      <w:pPr>
        <w:ind w:firstLine="420"/>
        <w:rPr>
          <w:rFonts w:ascii="宋体" w:hAnsi="宋体" w:cs="Arial"/>
          <w:sz w:val="24"/>
        </w:rPr>
      </w:pPr>
    </w:p>
    <w:p w:rsidR="00A339A6" w:rsidRPr="0025467E" w:rsidRDefault="00A339A6" w:rsidP="00A339A6">
      <w:pPr>
        <w:ind w:firstLine="420"/>
        <w:rPr>
          <w:rFonts w:ascii="宋体" w:hAnsi="宋体" w:cs="Arial"/>
          <w:sz w:val="24"/>
        </w:rPr>
      </w:pPr>
    </w:p>
    <w:p w:rsidR="00A339A6" w:rsidRPr="0025467E" w:rsidRDefault="00A339A6" w:rsidP="00A339A6">
      <w:pPr>
        <w:ind w:firstLine="420"/>
        <w:rPr>
          <w:rFonts w:ascii="宋体" w:hAnsi="宋体" w:cs="Arial"/>
          <w:sz w:val="24"/>
        </w:rPr>
      </w:pPr>
    </w:p>
    <w:p w:rsidR="00A339A6" w:rsidRPr="0025467E" w:rsidRDefault="00A339A6" w:rsidP="00A339A6">
      <w:pPr>
        <w:ind w:firstLine="420"/>
        <w:rPr>
          <w:rFonts w:ascii="宋体" w:hAnsi="宋体" w:cs="Arial"/>
          <w:sz w:val="24"/>
        </w:rPr>
      </w:pPr>
    </w:p>
    <w:p w:rsidR="00A339A6" w:rsidRPr="0025467E" w:rsidRDefault="00A339A6" w:rsidP="00A339A6">
      <w:pPr>
        <w:ind w:firstLine="420"/>
        <w:rPr>
          <w:rFonts w:ascii="宋体" w:hAnsi="宋体" w:cs="Arial"/>
          <w:sz w:val="24"/>
        </w:rPr>
      </w:pPr>
    </w:p>
    <w:p w:rsidR="00C60642" w:rsidRPr="0025467E" w:rsidRDefault="00C60642" w:rsidP="00A339A6">
      <w:pPr>
        <w:ind w:firstLine="420"/>
        <w:rPr>
          <w:rFonts w:ascii="宋体" w:hAnsi="宋体" w:cs="Arial"/>
          <w:sz w:val="24"/>
        </w:rPr>
      </w:pPr>
    </w:p>
    <w:p w:rsidR="003F66DF" w:rsidRDefault="003F66DF">
      <w:pPr>
        <w:widowControl/>
        <w:jc w:val="left"/>
        <w:rPr>
          <w:rFonts w:ascii="宋体" w:hAnsi="宋体"/>
          <w:sz w:val="24"/>
          <w:lang w:val="en-GB"/>
        </w:rPr>
      </w:pPr>
      <w:r>
        <w:rPr>
          <w:rFonts w:ascii="宋体" w:hAnsi="宋体"/>
          <w:sz w:val="24"/>
          <w:lang w:val="en-GB"/>
        </w:rPr>
        <w:br w:type="page"/>
      </w:r>
    </w:p>
    <w:p w:rsidR="00A339A6" w:rsidRPr="0025467E" w:rsidRDefault="00A339A6" w:rsidP="00A339A6">
      <w:pPr>
        <w:ind w:firstLine="420"/>
        <w:rPr>
          <w:rFonts w:ascii="宋体" w:hAnsi="宋体"/>
          <w:sz w:val="24"/>
          <w:lang w:val="en-GB"/>
        </w:rPr>
      </w:pPr>
    </w:p>
    <w:p w:rsidR="00A339A6" w:rsidRPr="0025467E" w:rsidRDefault="00A339A6" w:rsidP="00A339A6">
      <w:pPr>
        <w:pStyle w:val="2"/>
        <w:jc w:val="center"/>
        <w:rPr>
          <w:rFonts w:ascii="宋体" w:eastAsia="宋体" w:hAnsi="宋体"/>
        </w:rPr>
      </w:pPr>
      <w:bookmarkStart w:id="6" w:name="_Toc124325885"/>
      <w:r w:rsidRPr="0025467E">
        <w:rPr>
          <w:rFonts w:ascii="宋体" w:eastAsia="宋体" w:hAnsi="宋体" w:hint="eastAsia"/>
        </w:rPr>
        <w:t>一、基金托管协议当事人</w:t>
      </w:r>
      <w:bookmarkEnd w:id="6"/>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（一）基金管理人</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sz w:val="24"/>
        </w:rPr>
        <w:t>名称：民生加银基金管理有限公司</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sz w:val="24"/>
        </w:rPr>
        <w:t>住所：</w:t>
      </w:r>
      <w:r w:rsidRPr="0025467E">
        <w:rPr>
          <w:rFonts w:ascii="宋体" w:hAnsi="宋体" w:cs="Arial" w:hint="eastAsia"/>
          <w:sz w:val="24"/>
        </w:rPr>
        <w:t>深圳市福田区莲花街道福中三路2005号民生金融大厦13楼13A</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sz w:val="24"/>
        </w:rPr>
        <w:t>法定代表人：</w:t>
      </w:r>
      <w:r w:rsidRPr="0025467E">
        <w:rPr>
          <w:rFonts w:ascii="宋体" w:hAnsi="宋体" w:cs="Arial" w:hint="eastAsia"/>
          <w:sz w:val="24"/>
        </w:rPr>
        <w:t>张焕南</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sz w:val="24"/>
        </w:rPr>
        <w:t>设立日期：2008</w:t>
      </w:r>
      <w:r w:rsidRPr="0025467E">
        <w:rPr>
          <w:rFonts w:ascii="宋体" w:hAnsi="宋体" w:cs="Arial" w:hint="eastAsia"/>
          <w:sz w:val="24"/>
        </w:rPr>
        <w:t>年</w:t>
      </w:r>
      <w:r w:rsidRPr="0025467E">
        <w:rPr>
          <w:rFonts w:ascii="宋体" w:hAnsi="宋体" w:cs="Arial"/>
          <w:sz w:val="24"/>
        </w:rPr>
        <w:t>11</w:t>
      </w:r>
      <w:r w:rsidRPr="0025467E">
        <w:rPr>
          <w:rFonts w:ascii="宋体" w:hAnsi="宋体" w:cs="Arial" w:hint="eastAsia"/>
          <w:sz w:val="24"/>
        </w:rPr>
        <w:t>月</w:t>
      </w:r>
      <w:r w:rsidRPr="0025467E">
        <w:rPr>
          <w:rFonts w:ascii="宋体" w:hAnsi="宋体" w:cs="Arial"/>
          <w:sz w:val="24"/>
        </w:rPr>
        <w:t>3</w:t>
      </w:r>
      <w:r w:rsidRPr="0025467E">
        <w:rPr>
          <w:rFonts w:ascii="宋体" w:hAnsi="宋体" w:cs="Arial" w:hint="eastAsia"/>
          <w:sz w:val="24"/>
        </w:rPr>
        <w:t>日</w:t>
      </w:r>
      <w:r w:rsidRPr="0025467E">
        <w:rPr>
          <w:rFonts w:ascii="宋体" w:hAnsi="宋体" w:cs="Arial"/>
          <w:sz w:val="24"/>
        </w:rPr>
        <w:t xml:space="preserve">  </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sz w:val="24"/>
        </w:rPr>
        <w:t>批准设立机关及批准设立文号：中国证券监督管理委员会证监许可[2008]1187</w:t>
      </w:r>
      <w:r w:rsidRPr="0025467E">
        <w:rPr>
          <w:rFonts w:ascii="宋体" w:hAnsi="宋体" w:cs="Arial" w:hint="eastAsia"/>
          <w:sz w:val="24"/>
        </w:rPr>
        <w:t>号</w:t>
      </w:r>
      <w:r w:rsidRPr="0025467E">
        <w:rPr>
          <w:rFonts w:ascii="宋体" w:hAnsi="宋体" w:cs="Arial"/>
          <w:sz w:val="24"/>
        </w:rPr>
        <w:t xml:space="preserve">   </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sz w:val="24"/>
        </w:rPr>
        <w:t>组织形式：有限责任公司（中外合资）</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sz w:val="24"/>
        </w:rPr>
        <w:t xml:space="preserve">注册资本：叁亿元  </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sz w:val="24"/>
        </w:rPr>
        <w:t xml:space="preserve">存续期限：永续经营  </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sz w:val="24"/>
        </w:rPr>
        <w:t>联系电话：010-88566528</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（二）基金托管人</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名称：中国建设银行股份有限公司(简称：中国建设银行)</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住所：北京市西城区金融大街25号</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办公地址：北京市西城区闹市口大街1号院1号楼</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邮政编码：100033</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法定代表人：田国立</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25467E">
          <w:rPr>
            <w:rFonts w:ascii="宋体" w:hAnsi="宋体" w:cs="Arial" w:hint="eastAsia"/>
            <w:sz w:val="24"/>
          </w:rPr>
          <w:t>2004年09月17日</w:t>
        </w:r>
      </w:smartTag>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基金托管业务批准文号：中国证监会证监基字[1998</w:t>
      </w:r>
      <w:bookmarkStart w:id="7" w:name="OLE_LINK3"/>
      <w:r w:rsidRPr="0025467E">
        <w:rPr>
          <w:rFonts w:ascii="宋体" w:hAnsi="宋体" w:cs="Arial" w:hint="eastAsia"/>
          <w:sz w:val="24"/>
        </w:rPr>
        <w:t>]</w:t>
      </w:r>
      <w:bookmarkEnd w:id="7"/>
      <w:r w:rsidRPr="0025467E">
        <w:rPr>
          <w:rFonts w:ascii="宋体" w:hAnsi="宋体" w:cs="Arial" w:hint="eastAsia"/>
          <w:sz w:val="24"/>
        </w:rPr>
        <w:t>12号</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组织形式：股份有限公司</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注册资本：</w:t>
      </w:r>
      <w:r w:rsidRPr="0025467E">
        <w:rPr>
          <w:rFonts w:ascii="宋体" w:hAnsi="宋体" w:hint="eastAsia"/>
          <w:sz w:val="24"/>
        </w:rPr>
        <w:t>贰仟伍佰亿壹仟零玖拾柒万柒仟肆佰捌拾陆元整</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存续期间：持续经营</w:t>
      </w:r>
    </w:p>
    <w:p w:rsidR="00A339A6" w:rsidRPr="0025467E" w:rsidRDefault="00A339A6" w:rsidP="00A339A6">
      <w:pPr>
        <w:tabs>
          <w:tab w:val="left" w:pos="540"/>
        </w:tabs>
        <w:adjustRightInd w:val="0"/>
        <w:snapToGrid w:val="0"/>
        <w:ind w:firstLineChars="200" w:firstLine="480"/>
        <w:rPr>
          <w:rFonts w:ascii="宋体" w:hAnsi="宋体" w:cs="Arial"/>
          <w:sz w:val="24"/>
        </w:rPr>
      </w:pPr>
      <w:r w:rsidRPr="0025467E">
        <w:rPr>
          <w:rFonts w:ascii="宋体"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A339A6" w:rsidRPr="0025467E" w:rsidRDefault="00A339A6" w:rsidP="00A339A6">
      <w:pPr>
        <w:rPr>
          <w:rFonts w:ascii="宋体" w:hAnsi="宋体"/>
          <w:sz w:val="24"/>
        </w:rPr>
      </w:pPr>
    </w:p>
    <w:p w:rsidR="003F66DF" w:rsidRDefault="003F66DF">
      <w:pPr>
        <w:widowControl/>
        <w:jc w:val="left"/>
        <w:rPr>
          <w:rFonts w:ascii="宋体" w:hAnsi="宋体"/>
          <w:sz w:val="24"/>
        </w:rPr>
      </w:pPr>
      <w:r>
        <w:rPr>
          <w:rFonts w:ascii="宋体" w:hAnsi="宋体"/>
          <w:sz w:val="24"/>
        </w:rPr>
        <w:br w:type="page"/>
      </w:r>
    </w:p>
    <w:p w:rsidR="00024898" w:rsidRPr="0025467E" w:rsidRDefault="00024898" w:rsidP="00A339A6">
      <w:pPr>
        <w:rPr>
          <w:rFonts w:ascii="宋体" w:hAnsi="宋体"/>
          <w:sz w:val="24"/>
        </w:rPr>
      </w:pPr>
    </w:p>
    <w:p w:rsidR="00A339A6" w:rsidRPr="0025467E" w:rsidRDefault="00A339A6" w:rsidP="00A339A6">
      <w:pPr>
        <w:pStyle w:val="2"/>
        <w:jc w:val="center"/>
        <w:rPr>
          <w:rFonts w:ascii="宋体" w:eastAsia="宋体" w:hAnsi="宋体"/>
          <w:sz w:val="30"/>
        </w:rPr>
      </w:pPr>
      <w:bookmarkStart w:id="8" w:name="_Toc124325886"/>
      <w:r w:rsidRPr="0025467E">
        <w:rPr>
          <w:rFonts w:ascii="宋体" w:eastAsia="宋体" w:hAnsi="宋体" w:hint="eastAsia"/>
          <w:sz w:val="30"/>
        </w:rPr>
        <w:t>二、基金托管协议的依据、目的和原则</w:t>
      </w:r>
      <w:bookmarkEnd w:id="8"/>
    </w:p>
    <w:p w:rsidR="00A339A6" w:rsidRPr="0025467E" w:rsidRDefault="00A339A6" w:rsidP="00A339A6">
      <w:pPr>
        <w:adjustRightInd w:val="0"/>
        <w:snapToGrid w:val="0"/>
        <w:ind w:firstLineChars="200" w:firstLine="480"/>
        <w:rPr>
          <w:rFonts w:ascii="宋体" w:hAnsi="宋体"/>
          <w:sz w:val="24"/>
          <w:szCs w:val="30"/>
        </w:rPr>
      </w:pPr>
      <w:r w:rsidRPr="0025467E">
        <w:rPr>
          <w:rFonts w:ascii="宋体" w:hAnsi="宋体" w:cs="Arial" w:hint="eastAsia"/>
          <w:sz w:val="24"/>
        </w:rPr>
        <w:t>（一）订立托管协议的依据</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本协议依据《中华人民共和国证券投资基金法》(以下简称“《基金法》”)、《公开募集证券投资基金运作管理办法》(以下简称“《运作办法》”)、《</w:t>
      </w:r>
      <w:r w:rsidR="00012CDE" w:rsidRPr="0025467E">
        <w:rPr>
          <w:rFonts w:ascii="宋体" w:hAnsi="宋体" w:cs="Arial" w:hint="eastAsia"/>
          <w:sz w:val="24"/>
        </w:rPr>
        <w:t>公开募集</w:t>
      </w:r>
      <w:r w:rsidRPr="0025467E">
        <w:rPr>
          <w:rFonts w:ascii="宋体" w:hAnsi="宋体" w:cs="Arial" w:hint="eastAsia"/>
          <w:sz w:val="24"/>
        </w:rPr>
        <w:t>证券投资基金信息披露管理办法》(以下简称“《信息披露办法》”)、《公开募集开放式证券投资基金流动性风险管理规定》（以下简称“《流动性风险管理规定》”）等有关法律法规、《基金合同》及其他有关规定制订。</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（二）订立托管协议的目的</w:t>
      </w:r>
    </w:p>
    <w:p w:rsidR="00A339A6" w:rsidRPr="0025467E" w:rsidRDefault="00A339A6" w:rsidP="00A339A6">
      <w:pPr>
        <w:adjustRightInd w:val="0"/>
        <w:snapToGrid w:val="0"/>
        <w:ind w:firstLineChars="200" w:firstLine="480"/>
        <w:rPr>
          <w:rFonts w:ascii="宋体" w:hAnsi="宋体"/>
          <w:sz w:val="24"/>
          <w:szCs w:val="30"/>
        </w:rPr>
      </w:pPr>
      <w:r w:rsidRPr="0025467E">
        <w:rPr>
          <w:rFonts w:ascii="宋体"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（三）订立托管协议的原则</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基金管理人和基金托管人本着平等自愿、诚实信用、充分保护基金份额持有人合法权益的原则，经协商一致，签订本协议。</w:t>
      </w:r>
    </w:p>
    <w:p w:rsidR="00A339A6" w:rsidRPr="0025467E" w:rsidRDefault="00A339A6" w:rsidP="00A339A6">
      <w:pPr>
        <w:rPr>
          <w:rFonts w:ascii="宋体" w:hAnsi="宋体"/>
          <w:sz w:val="24"/>
        </w:rPr>
      </w:pPr>
    </w:p>
    <w:p w:rsidR="00024898" w:rsidRPr="0025467E" w:rsidRDefault="00024898" w:rsidP="00A339A6">
      <w:pPr>
        <w:rPr>
          <w:rFonts w:ascii="宋体" w:hAnsi="宋体"/>
          <w:sz w:val="24"/>
        </w:rPr>
      </w:pPr>
    </w:p>
    <w:p w:rsidR="00024898" w:rsidRPr="0025467E" w:rsidRDefault="00024898" w:rsidP="00A339A6">
      <w:pPr>
        <w:rPr>
          <w:rFonts w:ascii="宋体" w:hAnsi="宋体"/>
          <w:sz w:val="24"/>
        </w:rPr>
      </w:pPr>
    </w:p>
    <w:p w:rsidR="00024898" w:rsidRPr="0025467E" w:rsidRDefault="00024898" w:rsidP="00A339A6">
      <w:pPr>
        <w:rPr>
          <w:rFonts w:ascii="宋体" w:hAnsi="宋体"/>
          <w:sz w:val="24"/>
        </w:rPr>
      </w:pPr>
    </w:p>
    <w:p w:rsidR="00024898" w:rsidRPr="0025467E" w:rsidRDefault="00024898" w:rsidP="00A339A6">
      <w:pPr>
        <w:rPr>
          <w:rFonts w:ascii="宋体" w:hAnsi="宋体"/>
          <w:sz w:val="24"/>
        </w:rPr>
      </w:pPr>
    </w:p>
    <w:p w:rsidR="00024898" w:rsidRPr="0025467E" w:rsidRDefault="00024898" w:rsidP="00A339A6">
      <w:pPr>
        <w:rPr>
          <w:rFonts w:ascii="宋体" w:hAnsi="宋体"/>
          <w:sz w:val="24"/>
        </w:rPr>
      </w:pPr>
    </w:p>
    <w:p w:rsidR="00024898" w:rsidRPr="0025467E" w:rsidRDefault="00024898" w:rsidP="00A339A6">
      <w:pPr>
        <w:rPr>
          <w:rFonts w:ascii="宋体" w:hAnsi="宋体"/>
          <w:sz w:val="24"/>
        </w:rPr>
      </w:pPr>
    </w:p>
    <w:p w:rsidR="00024898" w:rsidRPr="0025467E" w:rsidRDefault="00024898" w:rsidP="00A339A6">
      <w:pPr>
        <w:rPr>
          <w:rFonts w:ascii="宋体" w:hAnsi="宋体"/>
          <w:sz w:val="24"/>
        </w:rPr>
      </w:pPr>
    </w:p>
    <w:p w:rsidR="00024898" w:rsidRPr="0025467E" w:rsidRDefault="00024898" w:rsidP="00A339A6">
      <w:pPr>
        <w:rPr>
          <w:rFonts w:ascii="宋体" w:hAnsi="宋体"/>
          <w:sz w:val="24"/>
        </w:rPr>
      </w:pPr>
    </w:p>
    <w:p w:rsidR="00024898" w:rsidRPr="0025467E" w:rsidRDefault="00024898" w:rsidP="00A339A6">
      <w:pPr>
        <w:rPr>
          <w:rFonts w:ascii="宋体" w:hAnsi="宋体"/>
          <w:sz w:val="24"/>
        </w:rPr>
      </w:pPr>
    </w:p>
    <w:p w:rsidR="00024898" w:rsidRPr="0025467E" w:rsidRDefault="00024898" w:rsidP="00A339A6">
      <w:pPr>
        <w:rPr>
          <w:rFonts w:ascii="宋体" w:hAnsi="宋体"/>
          <w:sz w:val="24"/>
        </w:rPr>
      </w:pPr>
    </w:p>
    <w:p w:rsidR="003F66DF" w:rsidRDefault="003F66DF">
      <w:pPr>
        <w:widowControl/>
        <w:jc w:val="left"/>
        <w:rPr>
          <w:rFonts w:ascii="宋体" w:hAnsi="宋体"/>
          <w:sz w:val="24"/>
        </w:rPr>
      </w:pPr>
      <w:r>
        <w:rPr>
          <w:rFonts w:ascii="宋体" w:hAnsi="宋体"/>
          <w:sz w:val="24"/>
        </w:rPr>
        <w:br w:type="page"/>
      </w:r>
    </w:p>
    <w:p w:rsidR="00024898" w:rsidRPr="0025467E" w:rsidRDefault="00024898" w:rsidP="00A339A6">
      <w:pPr>
        <w:rPr>
          <w:rFonts w:ascii="宋体" w:hAnsi="宋体"/>
          <w:sz w:val="24"/>
        </w:rPr>
      </w:pPr>
    </w:p>
    <w:p w:rsidR="00A339A6" w:rsidRPr="0025467E" w:rsidRDefault="00A339A6" w:rsidP="00A339A6">
      <w:pPr>
        <w:pStyle w:val="2"/>
        <w:jc w:val="center"/>
        <w:rPr>
          <w:rFonts w:ascii="宋体" w:eastAsia="宋体" w:hAnsi="宋体"/>
          <w:sz w:val="30"/>
          <w:szCs w:val="24"/>
        </w:rPr>
      </w:pPr>
      <w:bookmarkStart w:id="9" w:name="_Toc124325887"/>
      <w:r w:rsidRPr="0025467E">
        <w:rPr>
          <w:rFonts w:ascii="宋体" w:eastAsia="宋体" w:hAnsi="宋体" w:hint="eastAsia"/>
          <w:sz w:val="30"/>
        </w:rPr>
        <w:t>三、基金托管人对基金管理人的业务监督和核查</w:t>
      </w:r>
      <w:bookmarkEnd w:id="9"/>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本基金的投资范围为具有良好流动性的金融工具，包括债券（国债、金融债券、中央银行票据、企业债券、公司债券、中期票据、短期融资券及超短期融资券、次级债、政府机构债、地方政府债、可分离交易可转债的纯债部分）、资产支持证券、债券回购、银行存款、同业存单、货币市场工具、现金等金融工具，以及法律法规或中国证监会允许基金投资的其他金融工具（但须符合中国证监会的相关规定）。</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本基金不投资于股票等权益类资产，也不投资于可转换债券（可分离交易可转债的纯债部分除外）、可交换债券。</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如法律法规或监管机构以后允许基金投资其他品种，基金管理人在履行适当程序后，可以将其纳入投资范围，并可依据届时有效的法律法规适时合理地调整投资范围。</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基金的投资组合比例为：本基金投资于债券资产的比例不低于基金资产的80%，保持现金或者到期日在一年以内的政府债券投资比例合计不低于基金资产净值的5%，其中现金不包括结算备付金、存出保证金和应收申购款等。</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如果法律法规或中国证监会变更投资品种的投资比例限制，基金管理人、基金托管人书面协商一致并履行适当程序后，可以调整上述投资品种的投资比例。</w:t>
      </w:r>
    </w:p>
    <w:p w:rsidR="00A339A6" w:rsidRPr="0025467E" w:rsidRDefault="00A339A6" w:rsidP="00A339A6">
      <w:pPr>
        <w:adjustRightInd w:val="0"/>
        <w:snapToGrid w:val="0"/>
        <w:ind w:firstLineChars="200" w:firstLine="480"/>
        <w:rPr>
          <w:rFonts w:ascii="宋体" w:hAnsi="宋体" w:cs="Arial"/>
          <w:sz w:val="24"/>
        </w:rPr>
      </w:pP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（二）基金托管人根据有关法律法规的规定及《基金合同》的约定，对基金投资比例进行监督。基金托管人按下述比例和调整期限进行监督：</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sz w:val="24"/>
        </w:rPr>
        <w:t>（1）</w:t>
      </w:r>
      <w:r w:rsidRPr="0025467E">
        <w:rPr>
          <w:rFonts w:ascii="宋体" w:hAnsi="宋体" w:cs="Arial" w:hint="eastAsia"/>
          <w:sz w:val="24"/>
        </w:rPr>
        <w:t>本基金投资于债券资产的比例不低于基金资产的</w:t>
      </w:r>
      <w:r w:rsidRPr="0025467E">
        <w:rPr>
          <w:rFonts w:ascii="宋体" w:hAnsi="宋体" w:cs="Arial"/>
          <w:sz w:val="24"/>
        </w:rPr>
        <w:t>80%；</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sz w:val="24"/>
        </w:rPr>
        <w:t>（</w:t>
      </w:r>
      <w:r w:rsidRPr="0025467E">
        <w:rPr>
          <w:rFonts w:ascii="宋体" w:hAnsi="宋体" w:cs="Arial" w:hint="eastAsia"/>
          <w:sz w:val="24"/>
        </w:rPr>
        <w:t>2</w:t>
      </w:r>
      <w:r w:rsidRPr="0025467E">
        <w:rPr>
          <w:rFonts w:ascii="宋体" w:hAnsi="宋体" w:cs="Arial"/>
          <w:sz w:val="24"/>
        </w:rPr>
        <w:t>）保持不低于基金资产净值5％的现金或者到期日在一年以内的政府债券</w:t>
      </w:r>
      <w:r w:rsidRPr="0025467E">
        <w:rPr>
          <w:rFonts w:ascii="宋体" w:hAnsi="宋体" w:cs="Arial" w:hint="eastAsia"/>
          <w:sz w:val="24"/>
        </w:rPr>
        <w:t>，其中现金不包括结算备付金、存出保证金和应收申购款等</w:t>
      </w:r>
      <w:r w:rsidRPr="0025467E">
        <w:rPr>
          <w:rFonts w:ascii="宋体" w:hAnsi="宋体" w:cs="Arial"/>
          <w:sz w:val="24"/>
        </w:rPr>
        <w:t>；</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sz w:val="24"/>
        </w:rPr>
        <w:t>（</w:t>
      </w:r>
      <w:r w:rsidRPr="0025467E">
        <w:rPr>
          <w:rFonts w:ascii="宋体" w:hAnsi="宋体" w:cs="Arial" w:hint="eastAsia"/>
          <w:sz w:val="24"/>
        </w:rPr>
        <w:t>3</w:t>
      </w:r>
      <w:r w:rsidRPr="0025467E">
        <w:rPr>
          <w:rFonts w:ascii="宋体" w:hAnsi="宋体" w:cs="Arial"/>
          <w:sz w:val="24"/>
        </w:rPr>
        <w:t>）本基金持有一家公司</w:t>
      </w:r>
      <w:r w:rsidRPr="0025467E">
        <w:rPr>
          <w:rFonts w:ascii="宋体" w:hAnsi="宋体" w:cs="Arial" w:hint="eastAsia"/>
          <w:sz w:val="24"/>
        </w:rPr>
        <w:t>发行的证券</w:t>
      </w:r>
      <w:r w:rsidRPr="0025467E">
        <w:rPr>
          <w:rFonts w:ascii="宋体" w:hAnsi="宋体" w:cs="Arial"/>
          <w:sz w:val="24"/>
        </w:rPr>
        <w:t>，其市值不超过基金资产净值的10％；</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sz w:val="24"/>
        </w:rPr>
        <w:t>（</w:t>
      </w:r>
      <w:r w:rsidRPr="0025467E">
        <w:rPr>
          <w:rFonts w:ascii="宋体" w:hAnsi="宋体" w:cs="Arial" w:hint="eastAsia"/>
          <w:sz w:val="24"/>
        </w:rPr>
        <w:t>4</w:t>
      </w:r>
      <w:r w:rsidRPr="0025467E">
        <w:rPr>
          <w:rFonts w:ascii="宋体" w:hAnsi="宋体" w:cs="Arial"/>
          <w:sz w:val="24"/>
        </w:rPr>
        <w:t>）本基金管理人管理的</w:t>
      </w:r>
      <w:r w:rsidRPr="0025467E">
        <w:rPr>
          <w:rFonts w:ascii="宋体" w:hAnsi="宋体" w:hint="eastAsia"/>
          <w:sz w:val="24"/>
        </w:rPr>
        <w:t>且在本基金托管人处托管的</w:t>
      </w:r>
      <w:r w:rsidRPr="0025467E">
        <w:rPr>
          <w:rFonts w:ascii="宋体" w:hAnsi="宋体" w:cs="Arial"/>
          <w:sz w:val="24"/>
        </w:rPr>
        <w:t>全部基金持有一家公司发行的证券，不超过该证券的10％</w:t>
      </w:r>
      <w:r w:rsidRPr="0025467E">
        <w:rPr>
          <w:rFonts w:ascii="宋体" w:hAnsi="宋体" w:cs="Arial" w:hint="eastAsia"/>
          <w:sz w:val="24"/>
        </w:rPr>
        <w:t>，完全按照有关指数的构成比例进行证券投资的基金品种可以不受此条款规定的比例限制</w:t>
      </w:r>
      <w:r w:rsidRPr="0025467E">
        <w:rPr>
          <w:rFonts w:ascii="宋体" w:hAnsi="宋体" w:cs="Arial"/>
          <w:sz w:val="24"/>
        </w:rPr>
        <w:t>；</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sz w:val="24"/>
        </w:rPr>
        <w:t>（</w:t>
      </w:r>
      <w:r w:rsidRPr="0025467E">
        <w:rPr>
          <w:rFonts w:ascii="宋体" w:hAnsi="宋体" w:cs="Arial" w:hint="eastAsia"/>
          <w:sz w:val="24"/>
        </w:rPr>
        <w:t>5</w:t>
      </w:r>
      <w:r w:rsidRPr="0025467E">
        <w:rPr>
          <w:rFonts w:ascii="宋体" w:hAnsi="宋体" w:cs="Arial"/>
          <w:sz w:val="24"/>
        </w:rPr>
        <w:t>）本基金投资于同一原始权益人的各类资产支持证券的比例，不得超过基金资产净值的10％；</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sz w:val="24"/>
        </w:rPr>
        <w:t>（6）本基金持有的全部资产支持证券，其市值不得超过基金资产净值的20％；</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sz w:val="24"/>
        </w:rPr>
        <w:t>（7）本基金持有的同一(指同一信用级别)资产支持证券的比例，不得超过该资产支持证券规模的10％；</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sz w:val="24"/>
        </w:rPr>
        <w:t>（8）本基金管理人管理的</w:t>
      </w:r>
      <w:r w:rsidRPr="0025467E">
        <w:rPr>
          <w:rFonts w:ascii="宋体" w:hAnsi="宋体" w:hint="eastAsia"/>
          <w:sz w:val="24"/>
        </w:rPr>
        <w:t>且在本基金托管人处托管的</w:t>
      </w:r>
      <w:r w:rsidRPr="0025467E">
        <w:rPr>
          <w:rFonts w:ascii="宋体" w:hAnsi="宋体" w:cs="Arial"/>
          <w:sz w:val="24"/>
        </w:rPr>
        <w:t>全部基金投资于同一原始权益人的各类资产支持证券，不得超过其各类资产支持证券合计规模的10％；</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sz w:val="24"/>
        </w:rPr>
        <w:t>（9）本基金应投资于信用级别评级为BBB以上(含BBB)的资产支持证券。基金持有资产支持证券期间，如果其信用等级下降、不再符合投资标准，应在评级报告发布之日起3个月内予以全部卖出；</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sz w:val="24"/>
        </w:rPr>
        <w:lastRenderedPageBreak/>
        <w:t>（10）本基金进入全国银行间同业市场进行债券回购的资金余额不得超过基金资产净值的40%</w:t>
      </w:r>
      <w:r w:rsidRPr="0025467E">
        <w:rPr>
          <w:rFonts w:ascii="宋体" w:hAnsi="宋体" w:cs="Arial" w:hint="eastAsia"/>
          <w:sz w:val="24"/>
        </w:rPr>
        <w:t>，</w:t>
      </w:r>
      <w:r w:rsidRPr="0025467E">
        <w:rPr>
          <w:rFonts w:ascii="宋体" w:hAnsi="宋体" w:cs="Arial"/>
          <w:sz w:val="24"/>
        </w:rPr>
        <w:t>进入</w:t>
      </w:r>
      <w:r w:rsidRPr="0025467E">
        <w:rPr>
          <w:rFonts w:ascii="宋体" w:hAnsi="宋体" w:cs="Arial" w:hint="eastAsia"/>
          <w:sz w:val="24"/>
        </w:rPr>
        <w:t>全国银行间同业市场进行债券回购的最长期限为</w:t>
      </w:r>
      <w:r w:rsidRPr="0025467E">
        <w:rPr>
          <w:rFonts w:ascii="宋体" w:hAnsi="宋体" w:cs="Arial"/>
          <w:sz w:val="24"/>
        </w:rPr>
        <w:t>1</w:t>
      </w:r>
      <w:r w:rsidRPr="0025467E">
        <w:rPr>
          <w:rFonts w:ascii="宋体" w:hAnsi="宋体" w:cs="Arial" w:hint="eastAsia"/>
          <w:sz w:val="24"/>
        </w:rPr>
        <w:t>年，债券回购到期后不得展期；</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w:t>
      </w:r>
      <w:r w:rsidRPr="0025467E">
        <w:rPr>
          <w:rFonts w:ascii="宋体" w:hAnsi="宋体" w:cs="Arial"/>
          <w:sz w:val="24"/>
        </w:rPr>
        <w:t>11</w:t>
      </w:r>
      <w:r w:rsidRPr="0025467E">
        <w:rPr>
          <w:rFonts w:ascii="宋体" w:hAnsi="宋体" w:cs="Arial" w:hint="eastAsia"/>
          <w:sz w:val="24"/>
        </w:rPr>
        <w:t>）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（1</w:t>
      </w:r>
      <w:r w:rsidRPr="0025467E">
        <w:rPr>
          <w:rFonts w:ascii="宋体" w:hAnsi="宋体" w:cs="Arial"/>
          <w:sz w:val="24"/>
        </w:rPr>
        <w:t>2</w:t>
      </w:r>
      <w:r w:rsidRPr="0025467E">
        <w:rPr>
          <w:rFonts w:ascii="宋体" w:hAnsi="宋体" w:cs="Arial" w:hint="eastAsia"/>
          <w:sz w:val="24"/>
        </w:rPr>
        <w:t>）本基金与私募类证券资管产品及中国证监会认定的其他主体为交易对手开展逆回购交易的，可接受质押品的资质要求应当与基金合同约定的投资范围保持一致；</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（1</w:t>
      </w:r>
      <w:r w:rsidRPr="0025467E">
        <w:rPr>
          <w:rFonts w:ascii="宋体" w:hAnsi="宋体" w:cs="Arial"/>
          <w:sz w:val="24"/>
        </w:rPr>
        <w:t>3</w:t>
      </w:r>
      <w:r w:rsidRPr="0025467E">
        <w:rPr>
          <w:rFonts w:ascii="宋体" w:hAnsi="宋体" w:cs="Arial" w:hint="eastAsia"/>
          <w:sz w:val="24"/>
        </w:rPr>
        <w:t>）本基金资产总值不超过基金资产净值的</w:t>
      </w:r>
      <w:r w:rsidRPr="0025467E">
        <w:rPr>
          <w:rFonts w:ascii="宋体" w:hAnsi="宋体" w:cs="Arial"/>
          <w:sz w:val="24"/>
        </w:rPr>
        <w:t>140%</w:t>
      </w:r>
      <w:r w:rsidRPr="0025467E">
        <w:rPr>
          <w:rFonts w:ascii="宋体" w:hAnsi="宋体" w:cs="Arial" w:hint="eastAsia"/>
          <w:sz w:val="24"/>
        </w:rPr>
        <w:t>；</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（1</w:t>
      </w:r>
      <w:r w:rsidRPr="0025467E">
        <w:rPr>
          <w:rFonts w:ascii="宋体" w:hAnsi="宋体" w:cs="Arial"/>
          <w:sz w:val="24"/>
        </w:rPr>
        <w:t>4</w:t>
      </w:r>
      <w:r w:rsidRPr="0025467E">
        <w:rPr>
          <w:rFonts w:ascii="宋体" w:hAnsi="宋体" w:cs="Arial" w:hint="eastAsia"/>
          <w:sz w:val="24"/>
        </w:rPr>
        <w:t>）法律法规及中国证监会规定的和《基金合同》约定的其他投资限制。</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sz w:val="24"/>
        </w:rPr>
        <w:t>因证券市场波动、</w:t>
      </w:r>
      <w:r w:rsidRPr="0025467E">
        <w:rPr>
          <w:rFonts w:ascii="宋体" w:hAnsi="宋体" w:cs="Arial" w:hint="eastAsia"/>
          <w:sz w:val="24"/>
        </w:rPr>
        <w:t>证券发行人</w:t>
      </w:r>
      <w:r w:rsidRPr="0025467E">
        <w:rPr>
          <w:rFonts w:ascii="宋体" w:hAnsi="宋体" w:cs="Arial"/>
          <w:sz w:val="24"/>
        </w:rPr>
        <w:t>合并、基金规模变动等基金管理人之外的因素致使基金投资比例不符合上述规定投资比例的，基金管理人应当在10个交易日内进行调整</w:t>
      </w:r>
      <w:r w:rsidRPr="0025467E">
        <w:rPr>
          <w:rFonts w:ascii="宋体" w:hAnsi="宋体" w:cs="Arial" w:hint="eastAsia"/>
          <w:sz w:val="24"/>
        </w:rPr>
        <w:t>（除（2）、</w:t>
      </w:r>
      <w:r w:rsidRPr="0025467E">
        <w:rPr>
          <w:rFonts w:ascii="宋体" w:hAnsi="宋体" w:cs="Arial"/>
          <w:sz w:val="24"/>
        </w:rPr>
        <w:t>（</w:t>
      </w:r>
      <w:r w:rsidRPr="0025467E">
        <w:rPr>
          <w:rFonts w:ascii="宋体" w:hAnsi="宋体" w:cs="Arial" w:hint="eastAsia"/>
          <w:sz w:val="24"/>
        </w:rPr>
        <w:t>9</w:t>
      </w:r>
      <w:r w:rsidRPr="0025467E">
        <w:rPr>
          <w:rFonts w:ascii="宋体" w:hAnsi="宋体" w:cs="Arial"/>
          <w:sz w:val="24"/>
        </w:rPr>
        <w:t>）</w:t>
      </w:r>
      <w:r w:rsidRPr="0025467E">
        <w:rPr>
          <w:rFonts w:ascii="宋体" w:hAnsi="宋体" w:cs="Arial" w:hint="eastAsia"/>
          <w:sz w:val="24"/>
        </w:rPr>
        <w:t>、（1</w:t>
      </w:r>
      <w:r w:rsidRPr="0025467E">
        <w:rPr>
          <w:rFonts w:ascii="宋体" w:hAnsi="宋体" w:cs="Arial"/>
          <w:sz w:val="24"/>
        </w:rPr>
        <w:t>1</w:t>
      </w:r>
      <w:r w:rsidRPr="0025467E">
        <w:rPr>
          <w:rFonts w:ascii="宋体" w:hAnsi="宋体" w:cs="Arial" w:hint="eastAsia"/>
          <w:sz w:val="24"/>
        </w:rPr>
        <w:t>）、</w:t>
      </w:r>
      <w:r w:rsidRPr="0025467E">
        <w:rPr>
          <w:rFonts w:ascii="宋体" w:hAnsi="宋体" w:cs="Arial"/>
          <w:sz w:val="24"/>
        </w:rPr>
        <w:t>（</w:t>
      </w:r>
      <w:r w:rsidRPr="0025467E">
        <w:rPr>
          <w:rFonts w:ascii="宋体" w:hAnsi="宋体" w:cs="Arial" w:hint="eastAsia"/>
          <w:sz w:val="24"/>
        </w:rPr>
        <w:t>1</w:t>
      </w:r>
      <w:r w:rsidRPr="0025467E">
        <w:rPr>
          <w:rFonts w:ascii="宋体" w:hAnsi="宋体" w:cs="Arial"/>
          <w:sz w:val="24"/>
        </w:rPr>
        <w:t>2）</w:t>
      </w:r>
      <w:r w:rsidRPr="0025467E">
        <w:rPr>
          <w:rFonts w:ascii="宋体" w:hAnsi="宋体" w:cs="Arial" w:hint="eastAsia"/>
          <w:sz w:val="24"/>
        </w:rPr>
        <w:t>外），但中国证监会规定的特殊情形除外</w:t>
      </w:r>
      <w:r w:rsidRPr="0025467E">
        <w:rPr>
          <w:rFonts w:ascii="宋体" w:hAnsi="宋体" w:cs="Arial"/>
          <w:sz w:val="24"/>
        </w:rPr>
        <w:t>。</w:t>
      </w:r>
      <w:r w:rsidRPr="0025467E">
        <w:rPr>
          <w:rFonts w:ascii="宋体" w:hAnsi="宋体" w:cs="Arial" w:hint="eastAsia"/>
          <w:sz w:val="24"/>
        </w:rPr>
        <w:t>法律法规另有规定的，从其规定</w:t>
      </w:r>
      <w:r w:rsidRPr="0025467E">
        <w:rPr>
          <w:rFonts w:ascii="宋体" w:hAnsi="宋体" w:cs="Arial"/>
          <w:sz w:val="24"/>
        </w:rPr>
        <w:t>。</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sz w:val="24"/>
        </w:rPr>
        <w:t>基金管理人应当自基金合同生效之日起</w:t>
      </w:r>
      <w:r w:rsidRPr="0025467E">
        <w:rPr>
          <w:rFonts w:ascii="宋体" w:hAnsi="宋体" w:cs="Arial" w:hint="eastAsia"/>
          <w:sz w:val="24"/>
        </w:rPr>
        <w:t>6</w:t>
      </w:r>
      <w:r w:rsidRPr="0025467E">
        <w:rPr>
          <w:rFonts w:ascii="宋体" w:hAnsi="宋体" w:cs="Arial"/>
          <w:sz w:val="24"/>
        </w:rPr>
        <w:t>个月内使基金的投资组合比例符合基金合同的有关约定。</w:t>
      </w:r>
      <w:r w:rsidRPr="0025467E">
        <w:rPr>
          <w:rFonts w:ascii="宋体" w:hAnsi="宋体" w:cs="Arial" w:hint="eastAsia"/>
          <w:sz w:val="24"/>
        </w:rPr>
        <w:t>在上述期间内，本基金的投资范围、投资策略应当符合基金合同的约定。</w:t>
      </w:r>
      <w:r w:rsidRPr="0025467E">
        <w:rPr>
          <w:rFonts w:ascii="宋体" w:hAnsi="宋体" w:cs="Arial"/>
          <w:sz w:val="24"/>
        </w:rPr>
        <w:t>基金托管人对基金的投资的监督与检查自基金合同生效之日起开始。</w:t>
      </w:r>
    </w:p>
    <w:p w:rsidR="00A339A6" w:rsidRPr="0025467E" w:rsidRDefault="00A339A6" w:rsidP="00A339A6">
      <w:pPr>
        <w:adjustRightInd w:val="0"/>
        <w:snapToGrid w:val="0"/>
        <w:ind w:firstLineChars="200" w:firstLine="480"/>
        <w:rPr>
          <w:rFonts w:ascii="宋体" w:hAnsi="宋体"/>
          <w:sz w:val="24"/>
        </w:rPr>
      </w:pPr>
      <w:r w:rsidRPr="0025467E">
        <w:rPr>
          <w:rFonts w:ascii="宋体" w:hAnsi="宋体" w:cs="Arial"/>
          <w:sz w:val="24"/>
        </w:rPr>
        <w:t>法律法规或监管部门取消</w:t>
      </w:r>
      <w:r w:rsidRPr="0025467E">
        <w:rPr>
          <w:rFonts w:ascii="宋体" w:hAnsi="宋体" w:cs="Arial" w:hint="eastAsia"/>
          <w:sz w:val="24"/>
        </w:rPr>
        <w:t>或调整</w:t>
      </w:r>
      <w:r w:rsidRPr="0025467E">
        <w:rPr>
          <w:rFonts w:ascii="宋体" w:hAnsi="宋体" w:cs="Arial"/>
          <w:sz w:val="24"/>
        </w:rPr>
        <w:t>上述限制，如适用于本基金，基金管理人</w:t>
      </w:r>
      <w:r w:rsidRPr="0025467E">
        <w:rPr>
          <w:rFonts w:ascii="宋体" w:hAnsi="宋体" w:cs="Arial" w:hint="eastAsia"/>
          <w:sz w:val="24"/>
        </w:rPr>
        <w:t>、基金托管人书面协商一致并</w:t>
      </w:r>
      <w:r w:rsidRPr="0025467E">
        <w:rPr>
          <w:rFonts w:ascii="宋体" w:hAnsi="宋体" w:cs="Arial"/>
          <w:sz w:val="24"/>
        </w:rPr>
        <w:t>履行适当程序后，则本基金投资不再受相关限制</w:t>
      </w:r>
      <w:r w:rsidRPr="0025467E">
        <w:rPr>
          <w:rFonts w:ascii="宋体" w:hAnsi="宋体" w:cs="Arial" w:hint="eastAsia"/>
          <w:sz w:val="24"/>
        </w:rPr>
        <w:t>或按调整后的规定执行</w:t>
      </w:r>
      <w:r w:rsidRPr="0025467E">
        <w:rPr>
          <w:rFonts w:ascii="宋体" w:hAnsi="宋体" w:cs="Arial"/>
          <w:sz w:val="24"/>
        </w:rPr>
        <w:t>。</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（三）基金托管人</w:t>
      </w:r>
      <w:bookmarkStart w:id="10" w:name="OLE_LINK1"/>
      <w:r w:rsidRPr="0025467E">
        <w:rPr>
          <w:rFonts w:ascii="宋体" w:hAnsi="宋体" w:cs="Arial" w:hint="eastAsia"/>
          <w:sz w:val="24"/>
        </w:rPr>
        <w:t>根据有关法律法规的规定及《基金合同》的约定，</w:t>
      </w:r>
      <w:bookmarkEnd w:id="10"/>
      <w:r w:rsidRPr="0025467E">
        <w:rPr>
          <w:rFonts w:ascii="宋体" w:hAnsi="宋体" w:cs="Arial" w:hint="eastAsia"/>
          <w:sz w:val="24"/>
        </w:rPr>
        <w:t>对本托管协议第十五条第九款基金投资禁止行为通过事后监督方式进行监督。</w:t>
      </w:r>
    </w:p>
    <w:p w:rsidR="00A339A6" w:rsidRPr="0025467E" w:rsidRDefault="00A339A6" w:rsidP="00A339A6">
      <w:pPr>
        <w:adjustRightInd w:val="0"/>
        <w:snapToGrid w:val="0"/>
        <w:ind w:firstLineChars="200" w:firstLine="480"/>
        <w:rPr>
          <w:rFonts w:ascii="宋体" w:hAnsi="宋体" w:cs="Arial"/>
        </w:rPr>
      </w:pPr>
      <w:r w:rsidRPr="0025467E">
        <w:rPr>
          <w:rFonts w:ascii="宋体"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A339A6" w:rsidRPr="0025467E" w:rsidRDefault="00A339A6" w:rsidP="00A339A6">
      <w:pPr>
        <w:adjustRightInd w:val="0"/>
        <w:snapToGrid w:val="0"/>
        <w:ind w:firstLineChars="200" w:firstLine="480"/>
        <w:rPr>
          <w:rFonts w:ascii="宋体" w:hAnsi="宋体" w:cs="Arial"/>
        </w:rPr>
      </w:pPr>
      <w:r w:rsidRPr="0025467E">
        <w:rPr>
          <w:rFonts w:ascii="宋体" w:hAnsi="宋体" w:cs="Arial" w:hint="eastAsia"/>
          <w:color w:val="000000"/>
          <w:sz w:val="24"/>
        </w:rPr>
        <w:t>基金管理人负责对交易对手的资信控制，按银行间债券市场的交易规则进行交易，并</w:t>
      </w:r>
      <w:r w:rsidRPr="0025467E">
        <w:rPr>
          <w:rFonts w:ascii="宋体" w:hAnsi="宋体"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25467E">
        <w:rPr>
          <w:rFonts w:ascii="宋体"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（五）基金托管人根据有关法律法规的规定及《基金合同》的约定，对基金资产净值计算、基金份额净值计算、应收资金到账、基金费用开支及收入确定、基金</w:t>
      </w:r>
      <w:r w:rsidRPr="0025467E">
        <w:rPr>
          <w:rFonts w:ascii="宋体" w:hAnsi="宋体" w:cs="Arial" w:hint="eastAsia"/>
          <w:sz w:val="24"/>
        </w:rPr>
        <w:lastRenderedPageBreak/>
        <w:t>收益分配、相关信息披露、基金宣传推介材料中登载基金业绩表现数据等进行监督和核查。</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六）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七）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（八）若基金托管人发现基金管理人依据交易程序已经生效的指令违反法律、行政法规和其他有关规定，或者违反《基金合同》约定的，应当立即通知基金管理人，由此造成的损失由基金管理人承担。</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九）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3F66DF" w:rsidRDefault="003F66DF">
      <w:pPr>
        <w:widowControl/>
        <w:jc w:val="left"/>
        <w:rPr>
          <w:rFonts w:ascii="宋体" w:hAnsi="宋体"/>
          <w:sz w:val="24"/>
        </w:rPr>
      </w:pPr>
      <w:r>
        <w:rPr>
          <w:rFonts w:ascii="宋体" w:hAnsi="宋体"/>
          <w:sz w:val="24"/>
        </w:rPr>
        <w:br w:type="page"/>
      </w:r>
    </w:p>
    <w:p w:rsidR="00A339A6" w:rsidRPr="0025467E" w:rsidRDefault="00A339A6" w:rsidP="00A339A6">
      <w:pPr>
        <w:rPr>
          <w:rFonts w:ascii="宋体" w:hAnsi="宋体"/>
          <w:sz w:val="24"/>
        </w:rPr>
      </w:pPr>
    </w:p>
    <w:p w:rsidR="00A339A6" w:rsidRPr="0025467E" w:rsidRDefault="00A339A6" w:rsidP="00A339A6">
      <w:pPr>
        <w:pStyle w:val="2"/>
        <w:jc w:val="center"/>
        <w:rPr>
          <w:rFonts w:ascii="宋体" w:eastAsia="宋体" w:hAnsi="宋体"/>
          <w:sz w:val="30"/>
        </w:rPr>
      </w:pPr>
      <w:bookmarkStart w:id="11" w:name="_Toc86223242"/>
      <w:bookmarkStart w:id="12" w:name="_Toc86225291"/>
      <w:bookmarkStart w:id="13" w:name="_Toc86649722"/>
      <w:bookmarkStart w:id="14" w:name="_Toc86726439"/>
      <w:bookmarkStart w:id="15" w:name="_Toc86727355"/>
      <w:bookmarkStart w:id="16" w:name="_Toc86737929"/>
      <w:bookmarkStart w:id="17" w:name="_Toc89163368"/>
      <w:bookmarkStart w:id="18" w:name="_Toc108512358"/>
      <w:bookmarkStart w:id="19" w:name="_Toc110761796"/>
      <w:bookmarkStart w:id="20" w:name="_Toc110765660"/>
      <w:bookmarkStart w:id="21" w:name="_Toc110830492"/>
      <w:bookmarkStart w:id="22" w:name="_Toc118212950"/>
      <w:bookmarkStart w:id="23" w:name="_Toc118774803"/>
      <w:bookmarkStart w:id="24" w:name="_Toc118972648"/>
      <w:bookmarkStart w:id="25" w:name="_Toc119402710"/>
      <w:bookmarkStart w:id="26" w:name="_Toc120435783"/>
      <w:bookmarkStart w:id="27" w:name="_Toc124325888"/>
      <w:r w:rsidRPr="0025467E">
        <w:rPr>
          <w:rFonts w:ascii="宋体" w:eastAsia="宋体" w:hAnsi="宋体" w:hint="eastAsia"/>
          <w:sz w:val="30"/>
        </w:rPr>
        <w:t>四、基金管理人对基金托管人的业务核查</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3F66DF" w:rsidRDefault="003F66DF">
      <w:pPr>
        <w:widowControl/>
        <w:jc w:val="left"/>
        <w:rPr>
          <w:rFonts w:ascii="宋体" w:hAnsi="宋体"/>
          <w:sz w:val="24"/>
        </w:rPr>
      </w:pPr>
      <w:r>
        <w:rPr>
          <w:rFonts w:ascii="宋体" w:hAnsi="宋体"/>
          <w:sz w:val="24"/>
        </w:rPr>
        <w:br w:type="page"/>
      </w:r>
    </w:p>
    <w:p w:rsidR="00A339A6" w:rsidRPr="0025467E" w:rsidRDefault="00A339A6" w:rsidP="00A339A6">
      <w:pPr>
        <w:rPr>
          <w:rFonts w:ascii="宋体" w:hAnsi="宋体"/>
          <w:sz w:val="24"/>
        </w:rPr>
      </w:pPr>
    </w:p>
    <w:p w:rsidR="00A339A6" w:rsidRPr="0025467E" w:rsidRDefault="00A339A6" w:rsidP="00A339A6">
      <w:pPr>
        <w:pStyle w:val="2"/>
        <w:jc w:val="center"/>
        <w:rPr>
          <w:rFonts w:ascii="宋体" w:eastAsia="宋体" w:hAnsi="宋体"/>
          <w:sz w:val="30"/>
        </w:rPr>
      </w:pPr>
      <w:bookmarkStart w:id="28" w:name="_Toc84133786"/>
      <w:bookmarkStart w:id="29" w:name="_Toc84234388"/>
      <w:bookmarkStart w:id="30" w:name="_Toc84234435"/>
      <w:bookmarkStart w:id="31" w:name="_Toc86204789"/>
      <w:bookmarkStart w:id="32" w:name="_Toc86223243"/>
      <w:bookmarkStart w:id="33" w:name="_Toc86225292"/>
      <w:bookmarkStart w:id="34" w:name="_Toc86649723"/>
      <w:bookmarkStart w:id="35" w:name="_Toc86726440"/>
      <w:bookmarkStart w:id="36" w:name="_Toc86727356"/>
      <w:bookmarkStart w:id="37" w:name="_Toc86737930"/>
      <w:bookmarkStart w:id="38" w:name="_Toc89163369"/>
      <w:bookmarkStart w:id="39" w:name="_Toc108512359"/>
      <w:bookmarkStart w:id="40" w:name="_Toc110761797"/>
      <w:bookmarkStart w:id="41" w:name="_Toc110765661"/>
      <w:bookmarkStart w:id="42" w:name="_Toc110830493"/>
      <w:bookmarkStart w:id="43" w:name="_Toc118212951"/>
      <w:bookmarkStart w:id="44" w:name="_Toc118774804"/>
      <w:bookmarkStart w:id="45" w:name="_Toc118972649"/>
      <w:bookmarkStart w:id="46" w:name="_Toc119402711"/>
      <w:bookmarkStart w:id="47" w:name="_Toc120435784"/>
      <w:bookmarkStart w:id="48" w:name="_Toc124325889"/>
      <w:r w:rsidRPr="0025467E">
        <w:rPr>
          <w:rFonts w:ascii="宋体" w:eastAsia="宋体" w:hAnsi="宋体" w:hint="eastAsia"/>
          <w:sz w:val="30"/>
        </w:rPr>
        <w:t>五、基金财产的保管</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（一）基金财产保管的原则</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1.基金财产应独立于基金管理人、基金托管人的固有财产。</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2.基金托管人应安全保管基金财产。</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3.基金托管人按照规定开设基金财产的资金账户和证券账户。</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4.基金托管人对所托管的不同基金财产分别设置账户，独立核算，分账管理，确保基金财产的完整与独立。</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5.基金托管人按照《基金合同》和本协议的约定保管基金财产，如有特殊情况双方可另行协商解决。基金</w:t>
      </w:r>
      <w:r w:rsidRPr="0025467E">
        <w:rPr>
          <w:rFonts w:ascii="宋体" w:hAnsi="宋体"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7.除依据法律法规和《基金合同》的规定外，基金托管人不得委托第三人托管基金财产。</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（二）基金募集期间及募集资金的验资</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1.</w:t>
      </w:r>
      <w:r w:rsidRPr="0025467E">
        <w:rPr>
          <w:rFonts w:ascii="宋体" w:hAnsi="宋体" w:cs="Arial"/>
          <w:sz w:val="24"/>
        </w:rPr>
        <w:t xml:space="preserve"> 基金募集期间募集的资金应存于基金管理人在具备基金销售业务资格的商业银行或者从事客户交易结算交易资金存管的商业银行等营业机构开立的“基金募集专户”。该账户由基金管理人开立并管理。</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3.若基金募集期限届满，未能达到《基金合同》生效的条件，由基金管理人按规定办理退款等事宜。</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（三）基金银行账户的开立和管理</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3.基金银行账户的开立和管理应符合银行业监督管理机构的有关规定。</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4.在符合法律法规规定的条件下，基金托管人可以通过基金托管人专用账户办理基金资产的支付。</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（四）基金证券账户和结算备付金账户的开立和管理</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1.基金托管人在中国证券登记结算有限责任公司为基金开立基金托管人与基</w:t>
      </w:r>
      <w:r w:rsidRPr="0025467E">
        <w:rPr>
          <w:rFonts w:ascii="宋体" w:hAnsi="宋体" w:cs="Arial" w:hint="eastAsia"/>
          <w:sz w:val="24"/>
        </w:rPr>
        <w:lastRenderedPageBreak/>
        <w:t>金联名的证券账户。</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3.基金证券账户的开立和证券账户卡的保管由基金托管人负责，账户资产的管理和运用由基金管理人负责。</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证券账户开户费由基金管理人先行垫付,待托管产品启始运营后,基金管理人可向基金托管人发送划款指令,将代垫开户费从本基金托管资金账户中扣还基金管理人。</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5.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（五）债券托管专户的开设和管理</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（六）其他账户的开立和管理</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2.法律法规等有关规定对相关账户的开立和管理另有规定的，从其规定办理。</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（七）基金财产投资的有关有价凭证等的保管</w:t>
      </w:r>
    </w:p>
    <w:p w:rsidR="00A339A6" w:rsidRPr="0025467E" w:rsidRDefault="00A339A6" w:rsidP="00A339A6">
      <w:pPr>
        <w:adjustRightInd w:val="0"/>
        <w:snapToGrid w:val="0"/>
        <w:ind w:firstLineChars="200" w:firstLine="480"/>
        <w:rPr>
          <w:rFonts w:ascii="宋体" w:hAnsi="宋体" w:cs="Arial"/>
        </w:rPr>
      </w:pPr>
      <w:r w:rsidRPr="0025467E">
        <w:rPr>
          <w:rFonts w:ascii="宋体" w:hAnsi="宋体" w:cs="Arial" w:hint="eastAsia"/>
          <w:sz w:val="24"/>
        </w:rPr>
        <w:t>基金财产投资的有关实物证券、银行</w:t>
      </w:r>
      <w:r w:rsidRPr="0025467E">
        <w:rPr>
          <w:rFonts w:ascii="宋体" w:hAnsi="宋体" w:hint="eastAsia"/>
          <w:sz w:val="24"/>
        </w:rPr>
        <w:t>存款开户证实书</w:t>
      </w:r>
      <w:r w:rsidRPr="0025467E">
        <w:rPr>
          <w:rFonts w:ascii="宋体" w:hAnsi="宋体" w:cs="Arial" w:hint="eastAsia"/>
          <w:sz w:val="24"/>
        </w:rPr>
        <w:t>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（八）与基金财产有关的重大合同的保管</w:t>
      </w:r>
    </w:p>
    <w:p w:rsidR="00A339A6" w:rsidRPr="0025467E" w:rsidRDefault="00A339A6" w:rsidP="00A339A6">
      <w:pPr>
        <w:adjustRightInd w:val="0"/>
        <w:snapToGrid w:val="0"/>
        <w:ind w:firstLineChars="200" w:firstLine="480"/>
        <w:rPr>
          <w:rFonts w:ascii="宋体" w:hAnsi="宋体"/>
          <w:sz w:val="30"/>
          <w:szCs w:val="30"/>
        </w:rPr>
      </w:pPr>
      <w:r w:rsidRPr="0025467E">
        <w:rPr>
          <w:rFonts w:ascii="宋体"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w:t>
      </w:r>
      <w:r w:rsidRPr="0025467E">
        <w:rPr>
          <w:rFonts w:ascii="宋体" w:hAnsi="宋体" w:cs="Arial" w:hint="eastAsia"/>
          <w:sz w:val="24"/>
        </w:rPr>
        <w:lastRenderedPageBreak/>
        <w:t>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3F66DF" w:rsidRDefault="003F66DF">
      <w:pPr>
        <w:widowControl/>
        <w:jc w:val="left"/>
        <w:rPr>
          <w:rFonts w:ascii="宋体" w:hAnsi="宋体"/>
          <w:sz w:val="24"/>
        </w:rPr>
      </w:pPr>
      <w:r>
        <w:rPr>
          <w:rFonts w:ascii="宋体" w:hAnsi="宋体"/>
          <w:sz w:val="24"/>
        </w:rPr>
        <w:br w:type="page"/>
      </w:r>
    </w:p>
    <w:p w:rsidR="00A339A6" w:rsidRPr="0025467E" w:rsidRDefault="00A339A6" w:rsidP="00A339A6">
      <w:pPr>
        <w:rPr>
          <w:rFonts w:ascii="宋体" w:hAnsi="宋体"/>
          <w:sz w:val="24"/>
        </w:rPr>
      </w:pPr>
    </w:p>
    <w:p w:rsidR="00A339A6" w:rsidRPr="0025467E" w:rsidRDefault="00A339A6" w:rsidP="00A339A6">
      <w:pPr>
        <w:pStyle w:val="2"/>
        <w:jc w:val="center"/>
        <w:rPr>
          <w:rFonts w:ascii="宋体" w:eastAsia="宋体" w:hAnsi="宋体"/>
          <w:sz w:val="30"/>
        </w:rPr>
      </w:pPr>
      <w:bookmarkStart w:id="49" w:name="_Toc84133787"/>
      <w:bookmarkStart w:id="50" w:name="_Toc84234389"/>
      <w:bookmarkStart w:id="51" w:name="_Toc84234436"/>
      <w:bookmarkStart w:id="52" w:name="_Toc86204790"/>
      <w:bookmarkStart w:id="53" w:name="_Toc86223244"/>
      <w:bookmarkStart w:id="54" w:name="_Toc86225293"/>
      <w:bookmarkStart w:id="55" w:name="_Toc86649724"/>
      <w:bookmarkStart w:id="56" w:name="_Toc86726441"/>
      <w:bookmarkStart w:id="57" w:name="_Toc86727357"/>
      <w:bookmarkStart w:id="58" w:name="_Toc86737931"/>
      <w:bookmarkStart w:id="59" w:name="_Toc89163370"/>
      <w:bookmarkStart w:id="60" w:name="_Toc108512360"/>
      <w:bookmarkStart w:id="61" w:name="_Toc110761798"/>
      <w:bookmarkStart w:id="62" w:name="_Toc110765662"/>
      <w:bookmarkStart w:id="63" w:name="_Toc110830494"/>
      <w:bookmarkStart w:id="64" w:name="_Toc118212952"/>
      <w:bookmarkStart w:id="65" w:name="_Toc118774805"/>
      <w:bookmarkStart w:id="66" w:name="_Toc118972650"/>
      <w:bookmarkStart w:id="67" w:name="_Toc119402712"/>
      <w:bookmarkStart w:id="68" w:name="_Toc120435785"/>
      <w:bookmarkStart w:id="69" w:name="_Toc124325890"/>
      <w:r w:rsidRPr="0025467E">
        <w:rPr>
          <w:rFonts w:ascii="宋体" w:eastAsia="宋体" w:hAnsi="宋体" w:hint="eastAsia"/>
          <w:sz w:val="30"/>
        </w:rPr>
        <w:t>六、指令的发送、确认及执行</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基金管理人在运用基金财产时向基金托管人发送资金划拨及其他款项付款指令，基金托管人执行基金管理人的指令、办理基金名下的资金往来等有关事项。</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（一）基金管理人对发送指令人员的书面授权</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1.基金管理人应指定专人向基金托管人发送指令。</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2.基金管理人应向基金托管人提供书面授权文件，内容包括被授权人名单、预留印鉴及被授权人签字样本，授权文件应注明被授权人相应的权限。</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4.基金管理人和基金托管人对授权文件负有保密义务，其内容不得向被授权人及相关操作人员以外的任何人泄露。但法律法规规定或有权机关要求的除外。</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（二）指令的内容</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1.指令包括付款指令以及其他资金划拨指令等。</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2.基金管理人发给基金托管人的指令应写明款项事由、支付时间、到账时间、金额、账户等，加盖预留印鉴并由被授权人签字。</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（三）指令的发送、确认及执行的时间和程序</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1.指令的发送</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基金管理人发送指令应采用加密传真方式或双方协商一致的其他方式。</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指令发出后，基金管理人应及时以电话方式向基金托管人确认。</w:t>
      </w:r>
    </w:p>
    <w:p w:rsidR="00A339A6" w:rsidRPr="0025467E" w:rsidRDefault="00A339A6" w:rsidP="00A339A6">
      <w:pPr>
        <w:adjustRightInd w:val="0"/>
        <w:snapToGrid w:val="0"/>
        <w:ind w:firstLine="480"/>
        <w:rPr>
          <w:rFonts w:ascii="宋体" w:hAnsi="宋体" w:cs="Arial"/>
          <w:sz w:val="24"/>
        </w:rPr>
      </w:pPr>
      <w:r w:rsidRPr="0025467E">
        <w:rPr>
          <w:rFonts w:ascii="宋体"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2.指令的确认</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3.指令的时间和执行</w:t>
      </w:r>
    </w:p>
    <w:p w:rsidR="00A339A6" w:rsidRPr="0025467E" w:rsidRDefault="00A339A6" w:rsidP="00A339A6">
      <w:pPr>
        <w:pStyle w:val="ae"/>
        <w:spacing w:line="240" w:lineRule="auto"/>
        <w:ind w:firstLineChars="0"/>
        <w:rPr>
          <w:rFonts w:ascii="宋体" w:eastAsia="宋体" w:hAnsi="宋体" w:cs="Arial"/>
          <w:szCs w:val="24"/>
          <w:shd w:val="pct15" w:color="auto" w:fill="FFFFFF"/>
        </w:rPr>
      </w:pPr>
      <w:r w:rsidRPr="0025467E">
        <w:rPr>
          <w:rFonts w:ascii="宋体" w:eastAsia="宋体"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w:t>
      </w:r>
      <w:r w:rsidRPr="0025467E">
        <w:rPr>
          <w:rFonts w:ascii="宋体" w:eastAsia="宋体" w:hAnsi="宋体" w:cs="Arial" w:hint="eastAsia"/>
        </w:rPr>
        <w:lastRenderedPageBreak/>
        <w:t>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25467E">
        <w:rPr>
          <w:rFonts w:ascii="宋体" w:eastAsia="宋体" w:hAnsi="宋体" w:cs="Arial" w:hint="eastAsia"/>
          <w:szCs w:val="24"/>
        </w:rPr>
        <w:t>对于中国证券登记结算有限责任公司实行T+0非担保交收的业务，基金管理人应在交易日14：00</w:t>
      </w:r>
      <w:r w:rsidRPr="0025467E">
        <w:rPr>
          <w:rFonts w:ascii="宋体" w:eastAsia="宋体" w:hAnsi="宋体" w:cs="Arial" w:hint="eastAsia"/>
        </w:rPr>
        <w:t>前</w:t>
      </w:r>
      <w:r w:rsidRPr="0025467E">
        <w:rPr>
          <w:rFonts w:ascii="宋体" w:eastAsia="宋体" w:hAnsi="宋体" w:cs="Arial" w:hint="eastAsia"/>
          <w:szCs w:val="24"/>
        </w:rPr>
        <w:t>将划款指令发送至托管人。因基金管理人指令传输不及时，致使资金未能及时划入中登公司所造成的损失由基金管理人承担，包括赔偿在该市场引起其他托管客户交易失败、赔偿因占用</w:t>
      </w:r>
      <w:r w:rsidRPr="0025467E">
        <w:rPr>
          <w:rFonts w:ascii="宋体" w:eastAsia="宋体" w:hAnsi="宋体" w:cs="Arial" w:hint="eastAsia"/>
        </w:rPr>
        <w:t>结算参与人</w:t>
      </w:r>
      <w:r w:rsidRPr="0025467E">
        <w:rPr>
          <w:rFonts w:ascii="宋体" w:eastAsia="宋体" w:hAnsi="宋体" w:cs="Arial" w:hint="eastAsia"/>
          <w:szCs w:val="24"/>
        </w:rPr>
        <w:t>最低备付金带来的利息损失</w:t>
      </w:r>
      <w:r w:rsidRPr="0025467E">
        <w:rPr>
          <w:rFonts w:ascii="宋体" w:eastAsia="宋体" w:hAnsi="宋体" w:cs="Arial" w:hint="eastAsia"/>
        </w:rPr>
        <w:t>。</w:t>
      </w:r>
      <w:r w:rsidRPr="0025467E">
        <w:rPr>
          <w:rFonts w:ascii="宋体" w:eastAsia="宋体" w:hAnsi="宋体" w:cs="Arial" w:hint="eastAsia"/>
          <w:szCs w:val="24"/>
        </w:rPr>
        <w:t>基金管理人应确保基金托管人在执行指令时，基金资金账户有足够的资金余额，</w:t>
      </w:r>
      <w:r w:rsidRPr="0025467E">
        <w:rPr>
          <w:rFonts w:ascii="宋体" w:eastAsia="宋体" w:hAnsi="宋体" w:cs="Arial" w:hint="eastAsia"/>
        </w:rPr>
        <w:t>在基金资金头寸充足的情况下，基金托管人对基金管理人符合法律法规、《基金合同》、本协议的指令不得拖延或拒绝执行。</w:t>
      </w:r>
    </w:p>
    <w:p w:rsidR="00A339A6" w:rsidRPr="0025467E" w:rsidRDefault="00A339A6" w:rsidP="00A339A6">
      <w:pPr>
        <w:pStyle w:val="ae"/>
        <w:spacing w:line="240" w:lineRule="auto"/>
        <w:ind w:firstLineChars="0"/>
        <w:rPr>
          <w:rFonts w:ascii="宋体" w:eastAsia="宋体" w:hAnsi="宋体" w:cs="Arial"/>
        </w:rPr>
      </w:pPr>
      <w:r w:rsidRPr="0025467E">
        <w:rPr>
          <w:rFonts w:ascii="宋体" w:eastAsia="宋体" w:hAnsi="宋体" w:cs="Arial" w:hint="eastAsia"/>
        </w:rPr>
        <w:t>（四）基金管理人发送错误指令的情形和处理程序</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基金管理人发送错误指令的情形包括指令违反法律法规和《基金合同》，指令发送人员无权或超越权限发送指令。</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（五）基金托管人依照法律法规暂缓、拒绝执行指令的情形和处理程序</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若基金托管人发现基金管理人的指令违反法律法规，或者违反《基金合同》约定的，应当视情况暂缓或拒绝执行，立即通知基金管理人。</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（六）基金托管人未按照基金管理人指令执行的处理方法</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基金托管人由于过错，未按照基金管理人发送的指令执行并对基金财产或投资人造成的直接损失，由基金托管人</w:t>
      </w:r>
      <w:r w:rsidRPr="0025467E">
        <w:rPr>
          <w:rFonts w:ascii="宋体" w:hAnsi="宋体" w:hint="eastAsia"/>
          <w:sz w:val="24"/>
        </w:rPr>
        <w:t>赔偿由此造成的直接损失。</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（七）更换被授权人员的程序</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25467E">
        <w:rPr>
          <w:rFonts w:ascii="宋体" w:hAnsi="宋体" w:hint="eastAsia"/>
          <w:sz w:val="24"/>
        </w:rPr>
        <w:t>。</w:t>
      </w:r>
      <w:r w:rsidRPr="0025467E">
        <w:rPr>
          <w:rFonts w:ascii="宋体" w:hAnsi="宋体" w:cs="Arial" w:hint="eastAsia"/>
          <w:sz w:val="24"/>
        </w:rPr>
        <w:t>基金托管人更换接受基金管理人指令的人员，应提前通过录音电话通知基金管理人。</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（八）其他事项</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3F66DF" w:rsidRDefault="003F66DF">
      <w:pPr>
        <w:widowControl/>
        <w:jc w:val="left"/>
        <w:rPr>
          <w:rFonts w:ascii="宋体" w:hAnsi="宋体" w:cs="Arial"/>
          <w:sz w:val="24"/>
        </w:rPr>
      </w:pPr>
      <w:r>
        <w:rPr>
          <w:rFonts w:ascii="宋体" w:hAnsi="宋体" w:cs="Arial"/>
          <w:sz w:val="24"/>
        </w:rPr>
        <w:br w:type="page"/>
      </w:r>
    </w:p>
    <w:p w:rsidR="00A339A6" w:rsidRPr="0025467E" w:rsidRDefault="00A339A6" w:rsidP="00A339A6">
      <w:pPr>
        <w:adjustRightInd w:val="0"/>
        <w:snapToGrid w:val="0"/>
        <w:rPr>
          <w:rFonts w:ascii="宋体" w:hAnsi="宋体" w:cs="Arial"/>
          <w:sz w:val="24"/>
        </w:rPr>
      </w:pPr>
    </w:p>
    <w:p w:rsidR="00A339A6" w:rsidRPr="0025467E" w:rsidRDefault="00A339A6" w:rsidP="00A339A6">
      <w:pPr>
        <w:pStyle w:val="2"/>
        <w:jc w:val="center"/>
        <w:rPr>
          <w:rFonts w:ascii="宋体" w:eastAsia="宋体" w:hAnsi="宋体"/>
          <w:sz w:val="30"/>
        </w:rPr>
      </w:pPr>
      <w:bookmarkStart w:id="70" w:name="_Toc84133788"/>
      <w:bookmarkStart w:id="71" w:name="_Toc84234390"/>
      <w:bookmarkStart w:id="72" w:name="_Toc84234437"/>
      <w:bookmarkStart w:id="73" w:name="_Toc86204791"/>
      <w:bookmarkStart w:id="74" w:name="_Toc86223245"/>
      <w:bookmarkStart w:id="75" w:name="_Toc86225294"/>
      <w:bookmarkStart w:id="76" w:name="_Toc86649725"/>
      <w:bookmarkStart w:id="77" w:name="_Toc86726442"/>
      <w:bookmarkStart w:id="78" w:name="_Toc86727358"/>
      <w:bookmarkStart w:id="79" w:name="_Toc86737932"/>
      <w:bookmarkStart w:id="80" w:name="_Toc89163371"/>
      <w:bookmarkStart w:id="81" w:name="_Toc108512361"/>
      <w:bookmarkStart w:id="82" w:name="_Toc110761799"/>
      <w:bookmarkStart w:id="83" w:name="_Toc110765663"/>
      <w:bookmarkStart w:id="84" w:name="_Toc110830495"/>
      <w:bookmarkStart w:id="85" w:name="_Toc118212953"/>
      <w:bookmarkStart w:id="86" w:name="_Toc118774806"/>
      <w:bookmarkStart w:id="87" w:name="_Toc118972651"/>
      <w:bookmarkStart w:id="88" w:name="_Toc119402713"/>
      <w:bookmarkStart w:id="89" w:name="_Toc120435786"/>
      <w:bookmarkStart w:id="90" w:name="_Toc124325891"/>
      <w:r w:rsidRPr="0025467E">
        <w:rPr>
          <w:rFonts w:ascii="宋体" w:eastAsia="宋体" w:hAnsi="宋体" w:hint="eastAsia"/>
          <w:sz w:val="30"/>
        </w:rPr>
        <w:t>七、交易及清算交收安排</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（一）选择证券买卖的证券经营机构</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交易单元租用协议，基金管理人应提前通知基金托管人，并依据基金托管人要求提供相关资料，以便基金托管人申请办理接收结算数据手续。基金管理人应根据有关规定，在基金的</w:t>
      </w:r>
      <w:r w:rsidR="00A37A04" w:rsidRPr="0025467E">
        <w:rPr>
          <w:rFonts w:ascii="宋体" w:hAnsi="宋体" w:cs="Arial" w:hint="eastAsia"/>
          <w:sz w:val="24"/>
        </w:rPr>
        <w:t>中期</w:t>
      </w:r>
      <w:r w:rsidRPr="0025467E">
        <w:rPr>
          <w:rFonts w:ascii="宋体"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（二）基金投资证券后的清算交收安排</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1.清算与交割</w:t>
      </w:r>
    </w:p>
    <w:p w:rsidR="00A339A6" w:rsidRPr="0025467E" w:rsidRDefault="00A339A6" w:rsidP="00A339A6">
      <w:pPr>
        <w:adjustRightInd w:val="0"/>
        <w:snapToGrid w:val="0"/>
        <w:ind w:firstLine="480"/>
        <w:rPr>
          <w:rFonts w:ascii="宋体" w:hAnsi="宋体"/>
          <w:sz w:val="24"/>
        </w:rPr>
      </w:pPr>
      <w:r w:rsidRPr="0025467E">
        <w:rPr>
          <w:rFonts w:ascii="宋体" w:hAnsi="宋体" w:hint="eastAsia"/>
          <w:sz w:val="24"/>
        </w:rPr>
        <w:t>基金管理人与基金托管人应根据有关法律法规及相关业务规则，签订《托管</w:t>
      </w:r>
    </w:p>
    <w:p w:rsidR="00A339A6" w:rsidRPr="0025467E" w:rsidRDefault="00A339A6" w:rsidP="00A339A6">
      <w:pPr>
        <w:adjustRightInd w:val="0"/>
        <w:snapToGrid w:val="0"/>
        <w:rPr>
          <w:rFonts w:ascii="宋体" w:hAnsi="宋体"/>
          <w:sz w:val="24"/>
        </w:rPr>
      </w:pPr>
      <w:r w:rsidRPr="0025467E">
        <w:rPr>
          <w:rFonts w:ascii="宋体" w:hAnsi="宋体" w:hint="eastAsia"/>
          <w:sz w:val="24"/>
        </w:rPr>
        <w:t>银行证券资金结算协议》，用以具体明确基金管理人与基金托管人在证券交易资金结算业务中的责任。</w:t>
      </w:r>
    </w:p>
    <w:p w:rsidR="00A339A6" w:rsidRPr="0025467E" w:rsidRDefault="00A339A6" w:rsidP="00A339A6">
      <w:pPr>
        <w:adjustRightInd w:val="0"/>
        <w:snapToGrid w:val="0"/>
        <w:ind w:firstLine="480"/>
        <w:rPr>
          <w:rFonts w:ascii="宋体" w:hAnsi="宋体" w:cs="Arial"/>
          <w:sz w:val="24"/>
        </w:rPr>
      </w:pPr>
      <w:r w:rsidRPr="0025467E">
        <w:rPr>
          <w:rFonts w:ascii="宋体" w:hAnsi="宋体"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A339A6" w:rsidRPr="0025467E" w:rsidRDefault="00A339A6" w:rsidP="00A339A6">
      <w:pPr>
        <w:adjustRightInd w:val="0"/>
        <w:snapToGrid w:val="0"/>
        <w:ind w:firstLine="480"/>
        <w:rPr>
          <w:rFonts w:ascii="宋体" w:hAnsi="宋体" w:cs="宋体"/>
          <w:color w:val="000000"/>
          <w:kern w:val="0"/>
          <w:sz w:val="24"/>
        </w:rPr>
      </w:pPr>
      <w:r w:rsidRPr="0025467E">
        <w:rPr>
          <w:rFonts w:ascii="宋体" w:hAnsi="宋体" w:cs="宋体" w:hint="eastAsia"/>
          <w:color w:val="000000"/>
          <w:kern w:val="0"/>
          <w:sz w:val="24"/>
        </w:rPr>
        <w:t>基金管理人应采取合理、必要措施，确保T日日终有足够的资金头寸完成 T+1日</w:t>
      </w:r>
      <w:r w:rsidRPr="0025467E">
        <w:rPr>
          <w:rFonts w:ascii="宋体" w:hAnsi="宋体" w:hint="eastAsia"/>
          <w:sz w:val="24"/>
        </w:rPr>
        <w:t>中国证券登记结算有限责任公司的资金</w:t>
      </w:r>
      <w:r w:rsidRPr="0025467E">
        <w:rPr>
          <w:rFonts w:ascii="宋体"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A339A6" w:rsidRPr="0025467E" w:rsidRDefault="00A339A6" w:rsidP="00A339A6">
      <w:pPr>
        <w:adjustRightInd w:val="0"/>
        <w:snapToGrid w:val="0"/>
        <w:ind w:firstLine="480"/>
        <w:rPr>
          <w:rFonts w:ascii="宋体" w:hAnsi="宋体" w:cs="Arial"/>
          <w:sz w:val="24"/>
        </w:rPr>
      </w:pPr>
      <w:r w:rsidRPr="0025467E">
        <w:rPr>
          <w:rFonts w:ascii="宋体"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w:t>
      </w:r>
      <w:r w:rsidRPr="0025467E">
        <w:rPr>
          <w:rFonts w:ascii="宋体" w:hAnsi="宋体" w:cs="宋体" w:hint="eastAsia"/>
          <w:color w:val="000000"/>
          <w:kern w:val="0"/>
          <w:sz w:val="24"/>
        </w:rPr>
        <w:lastRenderedPageBreak/>
        <w:t>登记结算有限责任公司欠库扣款或对质押券进行处置造成的投资风险和损失由基金管理人承担。</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实行场内T+0交收的资金清算按照基金托管人的相关规定流程执行。</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2.交易记录、资金和证券账目核对的时间和方式</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（1）交易记录的核对</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hint="eastAsia"/>
          <w:kern w:val="0"/>
          <w:sz w:val="24"/>
        </w:rPr>
        <w:t>基金管理人与基金托管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（2）资金账目的核对</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资金账目按日核实。</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（3）证券账目的核对</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p>
    <w:p w:rsidR="00A339A6" w:rsidRPr="0025467E" w:rsidRDefault="00A339A6" w:rsidP="00A339A6">
      <w:pPr>
        <w:adjustRightInd w:val="0"/>
        <w:snapToGrid w:val="0"/>
        <w:ind w:firstLine="480"/>
        <w:outlineLvl w:val="0"/>
        <w:rPr>
          <w:rFonts w:ascii="宋体" w:hAnsi="宋体" w:cs="Arial"/>
          <w:sz w:val="24"/>
        </w:rPr>
      </w:pPr>
      <w:r w:rsidRPr="0025467E">
        <w:rPr>
          <w:rFonts w:ascii="宋体" w:hAnsi="宋体" w:cs="Arial" w:hint="eastAsia"/>
          <w:sz w:val="24"/>
        </w:rPr>
        <w:t>（三）基金申购和赎回业务处理的基本规定</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1.基金份额申购、赎回的确认、清算由基金管理人或其委托的登记机构负责。</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3.基金管理人应保证本基金（或本基金管理人委托）的登记机构每个工作日15:00前向基金托管人发送前一开放日上述有关数据，并保证相关数据的准确、完整。</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5.如基金管理人委托其他机构办理本基金的注册登记业务，应保证上述相关事宜按时进行。否则，由基金管理人承担相应的责任。</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6.关于清算专用账户的设立和管理</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为满足申购、赎回及分红资金汇划的需要，由基金管理人开立资金清算的专用账户，该账户由登记机构管理。</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8.赎回和分红资金划拨规定</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9.资金指令</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除申购款项到达基金资金账户需双方按约定方式对账外，回购到期付款和与投资有关的付款、赎回和分红资金划拨时，基金管理人需向基金托管人下达指令。</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lastRenderedPageBreak/>
        <w:t>资金指令的格式、内容、发送、接收和确认方式等与投资指令相同。</w:t>
      </w:r>
    </w:p>
    <w:p w:rsidR="00A339A6" w:rsidRPr="0025467E" w:rsidRDefault="00A339A6" w:rsidP="00A339A6">
      <w:pPr>
        <w:adjustRightInd w:val="0"/>
        <w:snapToGrid w:val="0"/>
        <w:ind w:firstLine="480"/>
        <w:rPr>
          <w:rFonts w:ascii="宋体" w:hAnsi="宋体" w:cs="Arial"/>
          <w:sz w:val="24"/>
        </w:rPr>
      </w:pPr>
      <w:r w:rsidRPr="0025467E">
        <w:rPr>
          <w:rFonts w:ascii="宋体" w:hAnsi="宋体" w:cs="Arial" w:hint="eastAsia"/>
          <w:sz w:val="24"/>
        </w:rPr>
        <w:t>（四）申赎净额结算</w:t>
      </w:r>
    </w:p>
    <w:p w:rsidR="00A339A6" w:rsidRPr="0025467E" w:rsidRDefault="00A339A6" w:rsidP="003D1B57">
      <w:pPr>
        <w:adjustRightInd w:val="0"/>
        <w:snapToGrid w:val="0"/>
        <w:ind w:firstLine="480"/>
        <w:rPr>
          <w:rFonts w:ascii="宋体" w:hAnsi="宋体" w:cs="Arial"/>
          <w:sz w:val="24"/>
        </w:rPr>
      </w:pPr>
      <w:r w:rsidRPr="0025467E">
        <w:rPr>
          <w:rFonts w:ascii="宋体" w:hAnsi="宋体" w:cs="Arial"/>
          <w:sz w:val="24"/>
        </w:rPr>
        <w:t>基金托管账户与“基金清算账户”间的资金结算遵循“全额清算、净额交收”的原则，每日(T 日：资金交收日，下同)按照托管账户应收资金与应付资金的差额来确定托管账户净应收额或净应付额，以此确定资金交收额。当存在托管账户净应收额时，基金管理人应在T日15:00 之前从基金清算账户划</w:t>
      </w:r>
      <w:r w:rsidRPr="0025467E">
        <w:rPr>
          <w:rFonts w:ascii="宋体" w:hAnsi="宋体" w:cs="Arial" w:hint="eastAsia"/>
          <w:sz w:val="24"/>
        </w:rPr>
        <w:t>到</w:t>
      </w:r>
      <w:r w:rsidRPr="0025467E">
        <w:rPr>
          <w:rFonts w:ascii="宋体" w:hAnsi="宋体" w:cs="Arial"/>
          <w:sz w:val="24"/>
        </w:rPr>
        <w:t>基金托管账户；当存在托管账户净应付额时，</w:t>
      </w:r>
      <w:r w:rsidRPr="0025467E">
        <w:rPr>
          <w:rFonts w:ascii="宋体" w:hAnsi="宋体" w:cs="Arial" w:hint="eastAsia"/>
          <w:sz w:val="24"/>
        </w:rPr>
        <w:t>基金管理人应在T日10:00前将划款指令发送给基金托管人，</w:t>
      </w:r>
      <w:r w:rsidRPr="0025467E">
        <w:rPr>
          <w:rFonts w:ascii="宋体" w:hAnsi="宋体" w:cs="Arial"/>
          <w:sz w:val="24"/>
        </w:rPr>
        <w:t>基金托管人按基金管理人的划款指令将托管账户净应付额在T日15:00之前划往基金清算账户</w:t>
      </w:r>
      <w:r w:rsidRPr="0025467E">
        <w:rPr>
          <w:rFonts w:ascii="宋体" w:hAnsi="宋体" w:cs="Arial" w:hint="eastAsia"/>
          <w:sz w:val="24"/>
        </w:rPr>
        <w:t>。</w:t>
      </w:r>
    </w:p>
    <w:p w:rsidR="00A339A6" w:rsidRPr="0025467E" w:rsidRDefault="00A339A6" w:rsidP="003D1B57">
      <w:pPr>
        <w:adjustRightInd w:val="0"/>
        <w:snapToGrid w:val="0"/>
        <w:ind w:firstLine="480"/>
        <w:rPr>
          <w:rFonts w:ascii="宋体" w:hAnsi="宋体" w:cs="Arial"/>
          <w:sz w:val="24"/>
        </w:rPr>
      </w:pPr>
      <w:r w:rsidRPr="0025467E">
        <w:rPr>
          <w:rFonts w:ascii="宋体" w:hAnsi="宋体" w:cs="Arial" w:hint="eastAsia"/>
          <w:sz w:val="24"/>
        </w:rPr>
        <w:t>（五）基金转换</w:t>
      </w:r>
    </w:p>
    <w:p w:rsidR="00A339A6" w:rsidRPr="0025467E" w:rsidRDefault="00A339A6" w:rsidP="003D1B57">
      <w:pPr>
        <w:adjustRightInd w:val="0"/>
        <w:snapToGrid w:val="0"/>
        <w:ind w:firstLine="480"/>
        <w:rPr>
          <w:rFonts w:ascii="宋体" w:hAnsi="宋体" w:cs="Arial"/>
          <w:sz w:val="24"/>
        </w:rPr>
      </w:pPr>
      <w:r w:rsidRPr="0025467E">
        <w:rPr>
          <w:rFonts w:ascii="宋体" w:hAnsi="宋体" w:cs="Arial" w:hint="eastAsia"/>
          <w:sz w:val="24"/>
        </w:rPr>
        <w:t>1.基金托管人将根据基金管理人传送的基金转换数据进行账务处理，具体资金清算和数据传递的时间、程序及托管协议当事人承担的权责按基金管理人届时的公告执行。</w:t>
      </w:r>
    </w:p>
    <w:p w:rsidR="00A339A6" w:rsidRPr="0025467E" w:rsidRDefault="00A339A6" w:rsidP="003D1B57">
      <w:pPr>
        <w:adjustRightInd w:val="0"/>
        <w:snapToGrid w:val="0"/>
        <w:ind w:firstLine="480"/>
        <w:outlineLvl w:val="0"/>
        <w:rPr>
          <w:rFonts w:ascii="宋体" w:hAnsi="宋体" w:cs="Arial"/>
          <w:sz w:val="24"/>
        </w:rPr>
      </w:pPr>
      <w:r w:rsidRPr="0025467E">
        <w:rPr>
          <w:rFonts w:ascii="宋体" w:hAnsi="宋体" w:cs="Arial"/>
          <w:sz w:val="24"/>
        </w:rPr>
        <w:t>2</w:t>
      </w:r>
      <w:r w:rsidRPr="0025467E">
        <w:rPr>
          <w:rFonts w:ascii="宋体" w:hAnsi="宋体" w:cs="Arial" w:hint="eastAsia"/>
          <w:sz w:val="24"/>
        </w:rPr>
        <w:t>.本基金开展基金转换业务应按相关法律法规规定及《基金合同》的约定进行公告。</w:t>
      </w:r>
    </w:p>
    <w:p w:rsidR="00A339A6" w:rsidRPr="0025467E" w:rsidRDefault="00A339A6" w:rsidP="003D1B57">
      <w:pPr>
        <w:adjustRightInd w:val="0"/>
        <w:snapToGrid w:val="0"/>
        <w:ind w:firstLine="480"/>
        <w:outlineLvl w:val="0"/>
        <w:rPr>
          <w:rFonts w:ascii="宋体" w:hAnsi="宋体" w:cs="Arial"/>
          <w:sz w:val="24"/>
        </w:rPr>
      </w:pPr>
      <w:r w:rsidRPr="0025467E">
        <w:rPr>
          <w:rFonts w:ascii="宋体" w:hAnsi="宋体" w:cs="Arial" w:hint="eastAsia"/>
          <w:sz w:val="24"/>
        </w:rPr>
        <w:t>（六）基金现金分红</w:t>
      </w:r>
    </w:p>
    <w:p w:rsidR="00A339A6" w:rsidRPr="0025467E" w:rsidRDefault="00A339A6" w:rsidP="003D1B57">
      <w:pPr>
        <w:adjustRightInd w:val="0"/>
        <w:snapToGrid w:val="0"/>
        <w:ind w:firstLine="480"/>
        <w:rPr>
          <w:rFonts w:ascii="宋体" w:hAnsi="宋体" w:cs="Arial"/>
          <w:sz w:val="24"/>
        </w:rPr>
      </w:pPr>
      <w:r w:rsidRPr="0025467E">
        <w:rPr>
          <w:rFonts w:ascii="宋体" w:hAnsi="宋体" w:cs="Arial" w:hint="eastAsia"/>
          <w:sz w:val="24"/>
        </w:rPr>
        <w:t>1.基金管理人确定分红方案通知基金托管人，双方核定后在2日内在中国证监会指定媒介上公告。</w:t>
      </w:r>
    </w:p>
    <w:p w:rsidR="00A339A6" w:rsidRPr="0025467E" w:rsidRDefault="00A339A6" w:rsidP="003D1B57">
      <w:pPr>
        <w:adjustRightInd w:val="0"/>
        <w:snapToGrid w:val="0"/>
        <w:ind w:firstLine="480"/>
        <w:rPr>
          <w:rFonts w:ascii="宋体" w:hAnsi="宋体" w:cs="Arial"/>
          <w:sz w:val="24"/>
        </w:rPr>
      </w:pPr>
      <w:r w:rsidRPr="0025467E">
        <w:rPr>
          <w:rFonts w:ascii="宋体" w:hAnsi="宋体" w:cs="Arial" w:hint="eastAsia"/>
          <w:sz w:val="24"/>
        </w:rPr>
        <w:t>2.基金托管人和基金管理人对基金分红进行账务处理并核对后，基金管理人向基金托管人发送现金红利的划款指令，基金托管人应及时将资金划入专用账户。</w:t>
      </w:r>
    </w:p>
    <w:p w:rsidR="00A339A6" w:rsidRPr="0025467E" w:rsidRDefault="00A339A6" w:rsidP="003D1B57">
      <w:pPr>
        <w:adjustRightInd w:val="0"/>
        <w:snapToGrid w:val="0"/>
        <w:ind w:firstLine="480"/>
        <w:rPr>
          <w:rFonts w:ascii="宋体" w:hAnsi="宋体" w:cs="Arial"/>
          <w:sz w:val="24"/>
        </w:rPr>
      </w:pPr>
      <w:r w:rsidRPr="0025467E">
        <w:rPr>
          <w:rFonts w:ascii="宋体" w:hAnsi="宋体" w:cs="Arial" w:hint="eastAsia"/>
          <w:sz w:val="24"/>
        </w:rPr>
        <w:t>3.基金管理人在下达指令时，应给基金托管人留出必需的划款时间。</w:t>
      </w:r>
    </w:p>
    <w:p w:rsidR="00A339A6" w:rsidRPr="0025467E" w:rsidRDefault="00A339A6" w:rsidP="003D1B57">
      <w:pPr>
        <w:adjustRightInd w:val="0"/>
        <w:snapToGrid w:val="0"/>
        <w:ind w:firstLine="480"/>
        <w:rPr>
          <w:rFonts w:ascii="宋体" w:hAnsi="宋体" w:cs="Arial"/>
          <w:sz w:val="24"/>
        </w:rPr>
      </w:pPr>
      <w:r w:rsidRPr="0025467E">
        <w:rPr>
          <w:rFonts w:ascii="宋体" w:hAnsi="宋体" w:cs="Arial" w:hint="eastAsia"/>
          <w:sz w:val="24"/>
        </w:rPr>
        <w:t>（七）投资银行存款的特别约定</w:t>
      </w:r>
    </w:p>
    <w:p w:rsidR="00A339A6" w:rsidRPr="0025467E" w:rsidRDefault="00A339A6" w:rsidP="003D1B57">
      <w:pPr>
        <w:adjustRightInd w:val="0"/>
        <w:snapToGrid w:val="0"/>
        <w:ind w:firstLine="480"/>
        <w:rPr>
          <w:rFonts w:ascii="宋体" w:hAnsi="宋体" w:cs="Arial"/>
          <w:sz w:val="24"/>
        </w:rPr>
      </w:pPr>
      <w:r w:rsidRPr="0025467E">
        <w:rPr>
          <w:rFonts w:ascii="宋体" w:hAnsi="宋体" w:cs="Arial" w:hint="eastAsia"/>
          <w:sz w:val="24"/>
        </w:rPr>
        <w:t>1.本基金投资银行存款前，基金管理人应与存款银行签订具体存款协议，包括但不限于以下内容：</w:t>
      </w:r>
    </w:p>
    <w:p w:rsidR="00A339A6" w:rsidRPr="0025467E" w:rsidRDefault="00A339A6" w:rsidP="003D1B57">
      <w:pPr>
        <w:adjustRightInd w:val="0"/>
        <w:snapToGrid w:val="0"/>
        <w:ind w:firstLine="480"/>
        <w:rPr>
          <w:rFonts w:ascii="宋体" w:hAnsi="宋体" w:cs="Arial"/>
          <w:sz w:val="24"/>
        </w:rPr>
      </w:pPr>
      <w:r w:rsidRPr="0025467E">
        <w:rPr>
          <w:rFonts w:ascii="宋体" w:hAnsi="宋体" w:cs="Arial" w:hint="eastAsia"/>
          <w:sz w:val="24"/>
        </w:rPr>
        <w:t>（1）存款账户必须以本基金名义开立,并将基金托管人为本基金开立的基金银行账户指定为唯一回款账户，任何情况下，存款银行都不得将存款投资本息划往任何其他账户。</w:t>
      </w:r>
    </w:p>
    <w:p w:rsidR="00A339A6" w:rsidRPr="0025467E" w:rsidRDefault="00A339A6" w:rsidP="003D1B57">
      <w:pPr>
        <w:adjustRightInd w:val="0"/>
        <w:snapToGrid w:val="0"/>
        <w:ind w:firstLine="480"/>
        <w:rPr>
          <w:rFonts w:ascii="宋体" w:hAnsi="宋体" w:cs="Arial"/>
          <w:sz w:val="24"/>
        </w:rPr>
      </w:pPr>
      <w:r w:rsidRPr="0025467E">
        <w:rPr>
          <w:rFonts w:ascii="宋体"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A339A6" w:rsidRPr="0025467E" w:rsidRDefault="00A339A6" w:rsidP="003D1B57">
      <w:pPr>
        <w:adjustRightInd w:val="0"/>
        <w:snapToGrid w:val="0"/>
        <w:ind w:firstLine="480"/>
        <w:rPr>
          <w:rFonts w:ascii="宋体" w:hAnsi="宋体" w:cs="Arial"/>
          <w:sz w:val="24"/>
        </w:rPr>
      </w:pPr>
      <w:r w:rsidRPr="0025467E">
        <w:rPr>
          <w:rFonts w:ascii="宋体" w:hAnsi="宋体" w:cs="Arial" w:hint="eastAsia"/>
          <w:sz w:val="24"/>
        </w:rPr>
        <w:t>（3）约定存款证实书的具体传递交接方式及交接期限。</w:t>
      </w:r>
    </w:p>
    <w:p w:rsidR="00A339A6" w:rsidRPr="0025467E" w:rsidRDefault="00A339A6" w:rsidP="003D1B57">
      <w:pPr>
        <w:adjustRightInd w:val="0"/>
        <w:snapToGrid w:val="0"/>
        <w:ind w:firstLine="480"/>
        <w:rPr>
          <w:rFonts w:ascii="宋体" w:hAnsi="宋体" w:cs="Arial"/>
          <w:sz w:val="24"/>
        </w:rPr>
      </w:pPr>
      <w:r w:rsidRPr="0025467E">
        <w:rPr>
          <w:rFonts w:ascii="宋体" w:hAnsi="宋体" w:cs="Arial" w:hint="eastAsia"/>
          <w:sz w:val="24"/>
        </w:rPr>
        <w:t>（4）资金划转过程中需要使用存款银行过渡账户的，存款银行须保证资金在过渡账户中不出现滞留，不被挪用。</w:t>
      </w:r>
    </w:p>
    <w:p w:rsidR="00A339A6" w:rsidRPr="0025467E" w:rsidRDefault="00A339A6" w:rsidP="003D1B57">
      <w:pPr>
        <w:adjustRightInd w:val="0"/>
        <w:snapToGrid w:val="0"/>
        <w:ind w:firstLine="480"/>
        <w:rPr>
          <w:rFonts w:ascii="宋体" w:hAnsi="宋体" w:cs="Arial"/>
          <w:sz w:val="24"/>
        </w:rPr>
      </w:pPr>
      <w:r w:rsidRPr="0025467E">
        <w:rPr>
          <w:rFonts w:ascii="宋体"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A339A6" w:rsidRPr="0025467E" w:rsidRDefault="00A339A6" w:rsidP="00A339A6">
      <w:pPr>
        <w:ind w:firstLineChars="200" w:firstLine="480"/>
        <w:rPr>
          <w:rFonts w:ascii="宋体" w:hAnsi="宋体" w:cs="Arial"/>
          <w:sz w:val="24"/>
        </w:rPr>
      </w:pPr>
      <w:r w:rsidRPr="0025467E">
        <w:rPr>
          <w:rFonts w:ascii="宋体"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w:t>
      </w:r>
      <w:r w:rsidRPr="0025467E">
        <w:rPr>
          <w:rFonts w:ascii="宋体" w:hAnsi="宋体" w:cs="Arial" w:hint="eastAsia"/>
          <w:sz w:val="24"/>
        </w:rPr>
        <w:lastRenderedPageBreak/>
        <w:t>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rsidR="003F66DF" w:rsidRDefault="003F66DF">
      <w:pPr>
        <w:widowControl/>
        <w:jc w:val="left"/>
        <w:rPr>
          <w:rFonts w:ascii="宋体" w:hAnsi="宋体" w:cs="Arial"/>
          <w:sz w:val="24"/>
        </w:rPr>
      </w:pPr>
      <w:r>
        <w:rPr>
          <w:rFonts w:ascii="宋体" w:hAnsi="宋体" w:cs="Arial"/>
          <w:sz w:val="24"/>
        </w:rPr>
        <w:br w:type="page"/>
      </w:r>
    </w:p>
    <w:p w:rsidR="00A339A6" w:rsidRPr="0025467E" w:rsidRDefault="00A339A6" w:rsidP="00A339A6">
      <w:pPr>
        <w:adjustRightInd w:val="0"/>
        <w:snapToGrid w:val="0"/>
        <w:ind w:firstLineChars="200" w:firstLine="480"/>
        <w:rPr>
          <w:rFonts w:ascii="宋体" w:hAnsi="宋体" w:cs="Arial"/>
          <w:sz w:val="24"/>
        </w:rPr>
      </w:pPr>
    </w:p>
    <w:p w:rsidR="00A339A6" w:rsidRPr="0025467E" w:rsidRDefault="00A339A6" w:rsidP="00A339A6">
      <w:pPr>
        <w:pStyle w:val="2"/>
        <w:jc w:val="center"/>
        <w:rPr>
          <w:rFonts w:ascii="宋体" w:eastAsia="宋体" w:hAnsi="宋体"/>
          <w:sz w:val="30"/>
        </w:rPr>
      </w:pPr>
      <w:bookmarkStart w:id="91" w:name="_Toc124325892"/>
      <w:r w:rsidRPr="0025467E">
        <w:rPr>
          <w:rFonts w:ascii="宋体" w:eastAsia="宋体" w:hAnsi="宋体" w:hint="eastAsia"/>
          <w:sz w:val="30"/>
        </w:rPr>
        <w:t xml:space="preserve"> 八、基金资产净值计算和会计核算</w:t>
      </w:r>
      <w:bookmarkEnd w:id="91"/>
    </w:p>
    <w:p w:rsidR="00A339A6" w:rsidRPr="0025467E" w:rsidRDefault="00A339A6" w:rsidP="00A339A6">
      <w:pPr>
        <w:adjustRightInd w:val="0"/>
        <w:snapToGrid w:val="0"/>
        <w:ind w:firstLineChars="200" w:firstLine="480"/>
        <w:outlineLvl w:val="0"/>
        <w:rPr>
          <w:rFonts w:ascii="宋体" w:hAnsi="宋体" w:cs="Arial"/>
          <w:sz w:val="24"/>
        </w:rPr>
      </w:pPr>
      <w:r w:rsidRPr="0025467E">
        <w:rPr>
          <w:rFonts w:ascii="宋体" w:hAnsi="宋体" w:cs="Arial" w:hint="eastAsia"/>
          <w:sz w:val="24"/>
        </w:rPr>
        <w:t>（一）基金资产净值的计算、复核与完成的时间及程序</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1.基金资产净值是指基金资产总值减去基金负债后的</w:t>
      </w:r>
      <w:r w:rsidRPr="0025467E">
        <w:rPr>
          <w:rFonts w:ascii="宋体" w:hAnsi="宋体" w:cs="Arial"/>
          <w:sz w:val="24"/>
        </w:rPr>
        <w:t>价值</w:t>
      </w:r>
      <w:r w:rsidRPr="0025467E">
        <w:rPr>
          <w:rFonts w:ascii="宋体" w:hAnsi="宋体" w:cs="Arial" w:hint="eastAsia"/>
          <w:sz w:val="24"/>
        </w:rPr>
        <w:t>。基金份额净值是按照每个工作日闭市后，基金资产净值除以当日基金份额的余额数量计算，精确到0.00</w:t>
      </w:r>
      <w:r w:rsidRPr="0025467E">
        <w:rPr>
          <w:rFonts w:ascii="宋体" w:hAnsi="宋体" w:cs="Arial"/>
          <w:sz w:val="24"/>
        </w:rPr>
        <w:t>0</w:t>
      </w:r>
      <w:r w:rsidRPr="0025467E">
        <w:rPr>
          <w:rFonts w:ascii="宋体" w:hAnsi="宋体" w:cs="Arial" w:hint="eastAsia"/>
          <w:sz w:val="24"/>
        </w:rPr>
        <w:t>1元，小数点后第5位四舍五入。基金管理人可以设立大额赎回情形下的净值精度应急调整机制。国家另有规定的，从其规定。</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基金管理人每个工作日计算基金资产净值及基金份额净值，并按规定公告。</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2.基金管理人应每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（二）基金资产估值方法和特殊情形的处理</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1.估值对象</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sz w:val="24"/>
        </w:rPr>
        <w:t>基金所拥有的债券</w:t>
      </w:r>
      <w:r w:rsidRPr="0025467E">
        <w:rPr>
          <w:rFonts w:ascii="宋体" w:hAnsi="宋体" w:cs="Arial" w:hint="eastAsia"/>
          <w:sz w:val="24"/>
        </w:rPr>
        <w:t>、</w:t>
      </w:r>
      <w:r w:rsidRPr="0025467E">
        <w:rPr>
          <w:rFonts w:ascii="宋体" w:hAnsi="宋体" w:cs="Arial"/>
          <w:sz w:val="24"/>
        </w:rPr>
        <w:t>银行存款本息、应收款项、其它投资等资产及负债。</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2</w:t>
      </w:r>
      <w:r w:rsidRPr="0025467E">
        <w:rPr>
          <w:rFonts w:ascii="宋体" w:hAnsi="宋体" w:cs="Arial"/>
          <w:sz w:val="24"/>
        </w:rPr>
        <w:t>.</w:t>
      </w:r>
      <w:r w:rsidRPr="0025467E">
        <w:rPr>
          <w:rFonts w:ascii="宋体" w:hAnsi="宋体" w:cs="Arial" w:hint="eastAsia"/>
          <w:sz w:val="24"/>
        </w:rPr>
        <w:t>估值原则</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基金管理人在确定相关金融资产和金融负债的公允价值时，应符合《企业会计准则》、监管部门有关规定。</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（3）如经济环境发生重大变化或证券发行人发生影响证券价格的重大事件，使潜在估值调整对前一估值日的基金资产净值的影响在0.25%以上的，应对估值进行调整并确定公允价值。</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3.估值方法</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（1）证券交易所上市的有价证券的估值</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①交易所上市交易或挂牌转让的不含权固定收益品种，选取估值日第三方估值机构提供的相应品种当日的估值净价进行估值；</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②交易所上市交易或挂牌转让的含权固定收益品种，选取估值日第三方估值机构提供的相应品种当日的唯一估值净价或推荐估值净价进行估值；</w:t>
      </w:r>
    </w:p>
    <w:p w:rsidR="00A339A6" w:rsidRPr="0025467E" w:rsidRDefault="00A339A6" w:rsidP="00F96EFA">
      <w:pPr>
        <w:adjustRightInd w:val="0"/>
        <w:snapToGrid w:val="0"/>
        <w:ind w:firstLineChars="200" w:firstLine="480"/>
        <w:rPr>
          <w:rFonts w:ascii="宋体" w:hAnsi="宋体" w:cs="Arial"/>
          <w:sz w:val="24"/>
        </w:rPr>
      </w:pPr>
      <w:r w:rsidRPr="0025467E">
        <w:rPr>
          <w:rFonts w:ascii="宋体" w:hAnsi="宋体" w:cs="Arial" w:hint="eastAsia"/>
          <w:sz w:val="24"/>
        </w:rPr>
        <w:t>③ 交易所上市不存在活跃市场的有价证券，采用估值技术确定公允价值。</w:t>
      </w:r>
    </w:p>
    <w:p w:rsidR="00A339A6" w:rsidRPr="0025467E" w:rsidRDefault="00A339A6" w:rsidP="00F96EFA">
      <w:pPr>
        <w:adjustRightInd w:val="0"/>
        <w:snapToGrid w:val="0"/>
        <w:ind w:firstLineChars="200" w:firstLine="480"/>
        <w:rPr>
          <w:rFonts w:ascii="宋体" w:hAnsi="宋体" w:cs="Arial"/>
          <w:sz w:val="24"/>
        </w:rPr>
      </w:pPr>
      <w:r w:rsidRPr="0025467E">
        <w:rPr>
          <w:rFonts w:ascii="宋体" w:hAnsi="宋体" w:cs="Arial" w:hint="eastAsia"/>
          <w:sz w:val="24"/>
        </w:rPr>
        <w:lastRenderedPageBreak/>
        <w:t>（2）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A339A6" w:rsidRPr="0025467E" w:rsidRDefault="00A339A6" w:rsidP="00F96EFA">
      <w:pPr>
        <w:adjustRightInd w:val="0"/>
        <w:snapToGrid w:val="0"/>
        <w:ind w:firstLineChars="200" w:firstLine="480"/>
        <w:rPr>
          <w:rFonts w:ascii="宋体" w:hAnsi="宋体"/>
          <w:sz w:val="24"/>
        </w:rPr>
      </w:pPr>
      <w:r w:rsidRPr="0025467E">
        <w:rPr>
          <w:rFonts w:ascii="宋体" w:hAnsi="宋体" w:cs="Arial" w:hint="eastAsia"/>
          <w:sz w:val="24"/>
        </w:rPr>
        <w:t>（3）同一债券同时在两个或两个以上市场交易的，按债券所处的市场分别估值。</w:t>
      </w:r>
    </w:p>
    <w:p w:rsidR="00A339A6" w:rsidRPr="0025467E" w:rsidRDefault="00A339A6" w:rsidP="00A339A6">
      <w:pPr>
        <w:adjustRightInd w:val="0"/>
        <w:snapToGrid w:val="0"/>
        <w:ind w:firstLineChars="200" w:firstLine="480"/>
        <w:rPr>
          <w:rStyle w:val="read"/>
          <w:rFonts w:ascii="宋体" w:hAnsi="宋体" w:cs="Arial"/>
          <w:sz w:val="24"/>
        </w:rPr>
      </w:pPr>
      <w:r w:rsidRPr="0025467E">
        <w:rPr>
          <w:rFonts w:ascii="宋体" w:hAnsi="宋体" w:cs="Arial" w:hint="eastAsia"/>
          <w:sz w:val="24"/>
        </w:rPr>
        <w:t>（4）如有确凿证据表明按上述方法进行估值不能客观反映其公允价值的，基金管理人可根据具体情况与基金托管人商定后，按</w:t>
      </w:r>
      <w:r w:rsidRPr="0025467E">
        <w:rPr>
          <w:rStyle w:val="read"/>
          <w:rFonts w:ascii="宋体" w:hAnsi="宋体" w:hint="eastAsia"/>
          <w:sz w:val="24"/>
        </w:rPr>
        <w:t>最能反映公允价值的价格估值。</w:t>
      </w:r>
    </w:p>
    <w:p w:rsidR="00A339A6" w:rsidRPr="0025467E" w:rsidRDefault="00A339A6" w:rsidP="00A339A6">
      <w:pPr>
        <w:adjustRightInd w:val="0"/>
        <w:snapToGrid w:val="0"/>
        <w:ind w:firstLineChars="200" w:firstLine="480"/>
        <w:rPr>
          <w:rFonts w:ascii="宋体" w:hAnsi="宋体"/>
          <w:bCs/>
          <w:sz w:val="24"/>
        </w:rPr>
      </w:pPr>
      <w:r w:rsidRPr="0025467E">
        <w:rPr>
          <w:rStyle w:val="read"/>
          <w:rFonts w:ascii="宋体" w:hAnsi="宋体" w:hint="eastAsia"/>
          <w:sz w:val="24"/>
        </w:rPr>
        <w:t>（5）</w:t>
      </w:r>
      <w:r w:rsidRPr="0025467E">
        <w:rPr>
          <w:rFonts w:ascii="宋体" w:hAnsi="宋体" w:hint="eastAsia"/>
          <w:bCs/>
          <w:sz w:val="24"/>
        </w:rPr>
        <w:t>同业存单按估值日第三方估值机构提供的估值净价估值；选定的第三方估值机构未提供估值价格的，按成本估值。</w:t>
      </w:r>
    </w:p>
    <w:p w:rsidR="00A339A6" w:rsidRPr="0025467E" w:rsidRDefault="00A339A6" w:rsidP="00A339A6">
      <w:pPr>
        <w:adjustRightInd w:val="0"/>
        <w:snapToGrid w:val="0"/>
        <w:ind w:firstLineChars="200" w:firstLine="480"/>
        <w:rPr>
          <w:rStyle w:val="read"/>
          <w:rFonts w:ascii="宋体" w:hAnsi="宋体" w:cs="Arial"/>
          <w:sz w:val="24"/>
        </w:rPr>
      </w:pPr>
      <w:r w:rsidRPr="0025467E">
        <w:rPr>
          <w:rFonts w:ascii="宋体" w:hAnsi="宋体" w:hint="eastAsia"/>
          <w:bCs/>
          <w:sz w:val="24"/>
        </w:rPr>
        <w:t>（6）</w:t>
      </w:r>
      <w:r w:rsidRPr="0025467E">
        <w:rPr>
          <w:rStyle w:val="read"/>
          <w:rFonts w:ascii="宋体" w:hAnsi="宋体" w:hint="eastAsia"/>
          <w:sz w:val="24"/>
        </w:rPr>
        <w:t>当发生大额申购或赎回情形时，基金管理人可以采用摆动定价机制，以确保基金估值的公平性。</w:t>
      </w:r>
    </w:p>
    <w:p w:rsidR="00A339A6" w:rsidRPr="0025467E" w:rsidRDefault="00A339A6" w:rsidP="00A339A6">
      <w:pPr>
        <w:adjustRightInd w:val="0"/>
        <w:snapToGrid w:val="0"/>
        <w:ind w:firstLineChars="200" w:firstLine="480"/>
        <w:rPr>
          <w:rStyle w:val="read"/>
          <w:rFonts w:ascii="宋体" w:hAnsi="宋体" w:cs="Arial"/>
          <w:sz w:val="24"/>
        </w:rPr>
      </w:pPr>
      <w:r w:rsidRPr="0025467E">
        <w:rPr>
          <w:rStyle w:val="read"/>
          <w:rFonts w:ascii="宋体" w:hAnsi="宋体" w:hint="eastAsia"/>
          <w:sz w:val="24"/>
        </w:rPr>
        <w:t>（7）相关法律法规以及监管部门有强制规定的，从其规定。如有新增事项，按国家最新规定估值。</w:t>
      </w:r>
    </w:p>
    <w:p w:rsidR="00A339A6" w:rsidRPr="0025467E" w:rsidRDefault="00A339A6" w:rsidP="00A339A6">
      <w:pPr>
        <w:adjustRightInd w:val="0"/>
        <w:snapToGrid w:val="0"/>
        <w:ind w:firstLineChars="200" w:firstLine="480"/>
        <w:rPr>
          <w:rStyle w:val="read"/>
          <w:rFonts w:ascii="宋体" w:hAnsi="宋体" w:cs="Arial"/>
          <w:sz w:val="24"/>
        </w:rPr>
      </w:pPr>
      <w:r w:rsidRPr="0025467E">
        <w:rPr>
          <w:rStyle w:val="read"/>
          <w:rFonts w:ascii="宋体" w:hAnsi="宋体"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339A6" w:rsidRPr="0025467E" w:rsidRDefault="00A339A6" w:rsidP="00A339A6">
      <w:pPr>
        <w:adjustRightInd w:val="0"/>
        <w:snapToGrid w:val="0"/>
        <w:ind w:firstLine="480"/>
        <w:rPr>
          <w:rStyle w:val="read"/>
          <w:rFonts w:ascii="宋体" w:hAnsi="宋体"/>
          <w:sz w:val="24"/>
        </w:rPr>
      </w:pPr>
      <w:r w:rsidRPr="0025467E">
        <w:rPr>
          <w:rStyle w:val="read"/>
          <w:rFonts w:ascii="宋体" w:hAnsi="宋体"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w:t>
      </w:r>
      <w:r w:rsidR="00F96EFA" w:rsidRPr="0025467E">
        <w:rPr>
          <w:rStyle w:val="read"/>
          <w:rFonts w:ascii="宋体" w:hAnsi="宋体" w:hint="eastAsia"/>
          <w:sz w:val="24"/>
        </w:rPr>
        <w:t>的</w:t>
      </w:r>
      <w:r w:rsidRPr="0025467E">
        <w:rPr>
          <w:rStyle w:val="read"/>
          <w:rFonts w:ascii="宋体" w:hAnsi="宋体" w:hint="eastAsia"/>
          <w:sz w:val="24"/>
        </w:rPr>
        <w:t>，</w:t>
      </w:r>
      <w:r w:rsidR="00F96EFA" w:rsidRPr="0025467E">
        <w:rPr>
          <w:rStyle w:val="read"/>
          <w:rFonts w:ascii="宋体" w:hAnsi="宋体" w:hint="eastAsia"/>
          <w:sz w:val="24"/>
        </w:rPr>
        <w:t>基金管理人向基金托管人出具加盖公章的书面说明后，</w:t>
      </w:r>
      <w:r w:rsidRPr="0025467E">
        <w:rPr>
          <w:rStyle w:val="read"/>
          <w:rFonts w:ascii="宋体" w:hAnsi="宋体" w:hint="eastAsia"/>
          <w:sz w:val="24"/>
        </w:rPr>
        <w:t>按照基金管理人对基金净值</w:t>
      </w:r>
      <w:r w:rsidR="00DB7C7C" w:rsidRPr="0025467E">
        <w:rPr>
          <w:rStyle w:val="read"/>
          <w:rFonts w:ascii="宋体" w:hAnsi="宋体" w:hint="eastAsia"/>
          <w:sz w:val="24"/>
        </w:rPr>
        <w:t>信息</w:t>
      </w:r>
      <w:r w:rsidRPr="0025467E">
        <w:rPr>
          <w:rStyle w:val="read"/>
          <w:rFonts w:ascii="宋体" w:hAnsi="宋体" w:hint="eastAsia"/>
          <w:sz w:val="24"/>
        </w:rPr>
        <w:t>的计算结果对外予以公布。</w:t>
      </w:r>
    </w:p>
    <w:p w:rsidR="00A339A6" w:rsidRPr="0025467E" w:rsidRDefault="00A339A6" w:rsidP="00A339A6">
      <w:pPr>
        <w:adjustRightInd w:val="0"/>
        <w:snapToGrid w:val="0"/>
        <w:ind w:firstLine="480"/>
        <w:rPr>
          <w:rStyle w:val="read"/>
          <w:rFonts w:ascii="宋体" w:hAnsi="宋体"/>
          <w:sz w:val="24"/>
        </w:rPr>
      </w:pPr>
      <w:r w:rsidRPr="0025467E">
        <w:rPr>
          <w:rStyle w:val="read"/>
          <w:rFonts w:ascii="宋体" w:hAnsi="宋体" w:hint="eastAsia"/>
          <w:sz w:val="24"/>
        </w:rPr>
        <w:t>4.特殊情形的处理</w:t>
      </w:r>
    </w:p>
    <w:p w:rsidR="00A339A6" w:rsidRPr="0025467E" w:rsidRDefault="00A339A6" w:rsidP="00A339A6">
      <w:pPr>
        <w:adjustRightInd w:val="0"/>
        <w:snapToGrid w:val="0"/>
        <w:ind w:firstLine="480"/>
        <w:rPr>
          <w:rStyle w:val="read"/>
          <w:rFonts w:ascii="宋体" w:hAnsi="宋体"/>
          <w:sz w:val="24"/>
        </w:rPr>
      </w:pPr>
      <w:r w:rsidRPr="0025467E">
        <w:rPr>
          <w:rStyle w:val="read"/>
          <w:rFonts w:ascii="宋体" w:hAnsi="宋体" w:hint="eastAsia"/>
          <w:sz w:val="24"/>
        </w:rPr>
        <w:t>（1）基金管理人或基金托管人按估值方法的第（4）项进行估值时，所造成的误差不作为基金资产估值错误处理；</w:t>
      </w:r>
    </w:p>
    <w:p w:rsidR="00A339A6" w:rsidRPr="0025467E" w:rsidRDefault="00A339A6" w:rsidP="00A339A6">
      <w:pPr>
        <w:adjustRightInd w:val="0"/>
        <w:snapToGrid w:val="0"/>
        <w:ind w:firstLineChars="200" w:firstLine="480"/>
        <w:rPr>
          <w:rStyle w:val="read"/>
          <w:rFonts w:ascii="宋体" w:hAnsi="宋体"/>
        </w:rPr>
      </w:pPr>
      <w:r w:rsidRPr="0025467E">
        <w:rPr>
          <w:rStyle w:val="read"/>
          <w:rFonts w:ascii="宋体" w:hAnsi="宋体" w:hint="eastAsia"/>
          <w:sz w:val="24"/>
        </w:rPr>
        <w:t>（2）由于不可抗力原因，或证券交易所及登记结算公司发送的数据错误等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减轻或消除由此造成的影响。</w:t>
      </w:r>
    </w:p>
    <w:p w:rsidR="00A339A6" w:rsidRPr="0025467E" w:rsidRDefault="00A339A6" w:rsidP="00FF11C7">
      <w:pPr>
        <w:adjustRightInd w:val="0"/>
        <w:snapToGrid w:val="0"/>
        <w:ind w:firstLineChars="200" w:firstLine="420"/>
        <w:rPr>
          <w:rStyle w:val="read"/>
          <w:rFonts w:ascii="宋体" w:hAnsi="宋体"/>
          <w:sz w:val="24"/>
        </w:rPr>
      </w:pPr>
      <w:r w:rsidRPr="0025467E">
        <w:rPr>
          <w:rStyle w:val="read"/>
          <w:rFonts w:ascii="宋体" w:hAnsi="宋体" w:hint="eastAsia"/>
        </w:rPr>
        <w:t>（三</w:t>
      </w:r>
      <w:r w:rsidRPr="0025467E">
        <w:rPr>
          <w:rStyle w:val="read"/>
          <w:rFonts w:ascii="宋体" w:hAnsi="宋体" w:hint="eastAsia"/>
          <w:sz w:val="24"/>
        </w:rPr>
        <w:t>）基金份额净值错误的处理方式</w:t>
      </w:r>
    </w:p>
    <w:p w:rsidR="00FF11C7" w:rsidRPr="0025467E" w:rsidRDefault="00F96EFA" w:rsidP="00FF11C7">
      <w:pPr>
        <w:adjustRightInd w:val="0"/>
        <w:snapToGrid w:val="0"/>
        <w:ind w:firstLineChars="200" w:firstLine="480"/>
        <w:rPr>
          <w:rStyle w:val="read"/>
          <w:rFonts w:ascii="宋体" w:hAnsi="宋体"/>
          <w:sz w:val="24"/>
        </w:rPr>
      </w:pPr>
      <w:r w:rsidRPr="0025467E">
        <w:rPr>
          <w:rStyle w:val="read"/>
          <w:rFonts w:ascii="宋体" w:hAnsi="宋体" w:hint="eastAsia"/>
          <w:sz w:val="24"/>
        </w:rPr>
        <w:t>1.</w:t>
      </w:r>
      <w:r w:rsidR="00FF11C7" w:rsidRPr="0025467E">
        <w:rPr>
          <w:rStyle w:val="read"/>
          <w:rFonts w:ascii="宋体" w:hAnsi="宋体" w:hint="eastAsia"/>
          <w:sz w:val="24"/>
        </w:rPr>
        <w:t>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w:t>
      </w:r>
    </w:p>
    <w:p w:rsidR="00F96EFA" w:rsidRPr="0025467E" w:rsidRDefault="00F96EFA" w:rsidP="00F96EFA">
      <w:pPr>
        <w:adjustRightInd w:val="0"/>
        <w:snapToGrid w:val="0"/>
        <w:ind w:firstLineChars="200" w:firstLine="480"/>
        <w:rPr>
          <w:rStyle w:val="read"/>
          <w:rFonts w:ascii="宋体" w:hAnsi="宋体"/>
          <w:sz w:val="24"/>
        </w:rPr>
      </w:pPr>
      <w:r w:rsidRPr="0025467E">
        <w:rPr>
          <w:rStyle w:val="read"/>
          <w:rFonts w:ascii="宋体" w:hAnsi="宋体" w:hint="eastAsia"/>
          <w:sz w:val="24"/>
        </w:rPr>
        <w:t>2.当基金份额净值计算差错给基金和基金份额持有人造成损失需要进行赔偿时，基金管理人和基金托管人应根据实际情况界定双方承担的责任，经确认后按以下条款进行赔偿：</w:t>
      </w:r>
    </w:p>
    <w:p w:rsidR="00F96EFA" w:rsidRPr="0025467E" w:rsidRDefault="00F96EFA" w:rsidP="00F96EFA">
      <w:pPr>
        <w:adjustRightInd w:val="0"/>
        <w:snapToGrid w:val="0"/>
        <w:ind w:firstLineChars="200" w:firstLine="480"/>
        <w:rPr>
          <w:rFonts w:ascii="宋体" w:hAnsi="宋体" w:cs="Arial"/>
          <w:sz w:val="24"/>
        </w:rPr>
      </w:pPr>
      <w:r w:rsidRPr="0025467E">
        <w:rPr>
          <w:rStyle w:val="read"/>
          <w:rFonts w:ascii="宋体" w:hAnsi="宋体" w:hint="eastAsia"/>
          <w:sz w:val="24"/>
        </w:rPr>
        <w:lastRenderedPageBreak/>
        <w:t>(1)本基金的基金会计责任方由基金管理人担任，与本基金有关的会计问题，如经双方在平等基础上充分讨论后，尚不能达成一致时，按基金管理人的建议执行，由此给基金份额持有人和基金财产造成的</w:t>
      </w:r>
      <w:r w:rsidRPr="0025467E">
        <w:rPr>
          <w:rFonts w:ascii="宋体" w:hAnsi="宋体" w:cs="Arial" w:hint="eastAsia"/>
          <w:sz w:val="24"/>
        </w:rPr>
        <w:t>损失，由基金管理人负责赔付。</w:t>
      </w:r>
    </w:p>
    <w:p w:rsidR="00F96EFA" w:rsidRPr="0025467E" w:rsidRDefault="00F96EFA" w:rsidP="00F96EFA">
      <w:pPr>
        <w:adjustRightInd w:val="0"/>
        <w:snapToGrid w:val="0"/>
        <w:ind w:firstLineChars="200" w:firstLine="480"/>
        <w:rPr>
          <w:rFonts w:ascii="宋体" w:hAnsi="宋体" w:cs="Arial"/>
          <w:sz w:val="24"/>
        </w:rPr>
      </w:pPr>
      <w:r w:rsidRPr="0025467E">
        <w:rPr>
          <w:rFonts w:ascii="宋体" w:hAnsi="宋体" w:cs="Arial" w:hint="eastAsia"/>
          <w:sz w:val="24"/>
        </w:rPr>
        <w:t>(2)</w:t>
      </w:r>
      <w:r w:rsidRPr="0025467E">
        <w:rPr>
          <w:rFonts w:ascii="宋体" w:hAnsi="宋体"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F96EFA" w:rsidRPr="0025467E" w:rsidRDefault="00F96EFA" w:rsidP="00F96EFA">
      <w:pPr>
        <w:adjustRightInd w:val="0"/>
        <w:snapToGrid w:val="0"/>
        <w:ind w:firstLineChars="200" w:firstLine="480"/>
        <w:rPr>
          <w:rFonts w:ascii="宋体" w:hAnsi="宋体" w:cs="Arial"/>
          <w:sz w:val="24"/>
        </w:rPr>
      </w:pPr>
      <w:r w:rsidRPr="0025467E">
        <w:rPr>
          <w:rFonts w:ascii="宋体"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F96EFA" w:rsidRPr="0025467E" w:rsidRDefault="00F96EFA" w:rsidP="00F96EFA">
      <w:pPr>
        <w:adjustRightInd w:val="0"/>
        <w:snapToGrid w:val="0"/>
        <w:ind w:firstLineChars="200" w:firstLine="480"/>
        <w:rPr>
          <w:rFonts w:ascii="宋体" w:hAnsi="宋体" w:cs="Arial"/>
          <w:sz w:val="24"/>
        </w:rPr>
      </w:pPr>
      <w:r w:rsidRPr="0025467E">
        <w:rPr>
          <w:rFonts w:ascii="宋体" w:hAnsi="宋体" w:cs="Arial" w:hint="eastAsia"/>
          <w:sz w:val="24"/>
        </w:rPr>
        <w:t>(4)</w:t>
      </w:r>
      <w:r w:rsidRPr="0025467E">
        <w:rPr>
          <w:rFonts w:ascii="宋体" w:hAnsi="宋体"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F96EFA" w:rsidRPr="0025467E" w:rsidRDefault="00F96EFA" w:rsidP="00F96EFA">
      <w:pPr>
        <w:adjustRightInd w:val="0"/>
        <w:snapToGrid w:val="0"/>
        <w:ind w:firstLineChars="200" w:firstLine="480"/>
        <w:rPr>
          <w:rFonts w:ascii="宋体" w:hAnsi="宋体" w:cs="Arial"/>
          <w:sz w:val="24"/>
        </w:rPr>
      </w:pPr>
      <w:r w:rsidRPr="0025467E">
        <w:rPr>
          <w:rFonts w:ascii="宋体" w:hAnsi="宋体" w:cs="Arial" w:hint="eastAsia"/>
          <w:sz w:val="24"/>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F96EFA" w:rsidRPr="0025467E" w:rsidRDefault="00F96EFA" w:rsidP="00F96EFA">
      <w:pPr>
        <w:adjustRightInd w:val="0"/>
        <w:snapToGrid w:val="0"/>
        <w:ind w:firstLineChars="200" w:firstLine="480"/>
        <w:rPr>
          <w:rFonts w:ascii="宋体" w:hAnsi="宋体" w:cs="Arial"/>
          <w:sz w:val="24"/>
        </w:rPr>
      </w:pPr>
      <w:r w:rsidRPr="0025467E">
        <w:rPr>
          <w:rFonts w:ascii="宋体" w:hAnsi="宋体" w:cs="Arial" w:hint="eastAsia"/>
          <w:sz w:val="24"/>
        </w:rPr>
        <w:t>4.基金管理人和基金托管人由于各自技术系统设置而产生的净值计算尾差，以基金管理人计算结果为准。</w:t>
      </w:r>
    </w:p>
    <w:p w:rsidR="00A339A6" w:rsidRPr="0025467E" w:rsidRDefault="00F96EFA" w:rsidP="00F96EFA">
      <w:pPr>
        <w:adjustRightInd w:val="0"/>
        <w:snapToGrid w:val="0"/>
        <w:ind w:firstLine="420"/>
        <w:rPr>
          <w:rFonts w:ascii="宋体" w:hAnsi="宋体"/>
          <w:sz w:val="24"/>
        </w:rPr>
      </w:pPr>
      <w:r w:rsidRPr="0025467E">
        <w:rPr>
          <w:rFonts w:ascii="宋体" w:hAnsi="宋体" w:cs="Arial" w:hint="eastAsia"/>
          <w:sz w:val="24"/>
        </w:rPr>
        <w:t>5.前述内容如法律法规或者监管部门另有规定的，从其规定。如果行业另有通行做法，双方当事人应本着平等和保护基金份额持有人利益的原则进行协商。</w:t>
      </w:r>
    </w:p>
    <w:p w:rsidR="00A339A6" w:rsidRPr="0025467E" w:rsidRDefault="00A339A6" w:rsidP="00A339A6">
      <w:pPr>
        <w:adjustRightInd w:val="0"/>
        <w:snapToGrid w:val="0"/>
        <w:ind w:firstLine="420"/>
        <w:rPr>
          <w:rFonts w:ascii="宋体" w:hAnsi="宋体"/>
          <w:sz w:val="24"/>
        </w:rPr>
      </w:pPr>
      <w:r w:rsidRPr="0025467E">
        <w:rPr>
          <w:rFonts w:ascii="宋体" w:hAnsi="宋体" w:hint="eastAsia"/>
          <w:sz w:val="24"/>
        </w:rPr>
        <w:t>（四）</w:t>
      </w:r>
      <w:r w:rsidRPr="0025467E">
        <w:rPr>
          <w:rFonts w:ascii="宋体" w:hAnsi="宋体"/>
          <w:sz w:val="24"/>
        </w:rPr>
        <w:t>暂停估值的情形</w:t>
      </w:r>
    </w:p>
    <w:p w:rsidR="00A339A6" w:rsidRPr="0025467E" w:rsidRDefault="00A339A6" w:rsidP="00A339A6">
      <w:pPr>
        <w:adjustRightInd w:val="0"/>
        <w:snapToGrid w:val="0"/>
        <w:ind w:firstLine="420"/>
        <w:rPr>
          <w:rFonts w:ascii="宋体" w:hAnsi="宋体"/>
          <w:sz w:val="24"/>
        </w:rPr>
      </w:pPr>
      <w:r w:rsidRPr="0025467E">
        <w:rPr>
          <w:rFonts w:ascii="宋体" w:hAnsi="宋体"/>
          <w:sz w:val="24"/>
        </w:rPr>
        <w:t>1</w:t>
      </w:r>
      <w:r w:rsidRPr="0025467E">
        <w:rPr>
          <w:rFonts w:ascii="宋体" w:hAnsi="宋体" w:hint="eastAsia"/>
          <w:sz w:val="24"/>
        </w:rPr>
        <w:t>.</w:t>
      </w:r>
      <w:r w:rsidRPr="0025467E">
        <w:rPr>
          <w:rFonts w:ascii="宋体" w:hAnsi="宋体"/>
          <w:sz w:val="24"/>
        </w:rPr>
        <w:t>基金投资所涉及的证券交易市场遇法定节假日或因其他原因暂停营业时；</w:t>
      </w:r>
    </w:p>
    <w:p w:rsidR="00A339A6" w:rsidRPr="0025467E" w:rsidRDefault="00A339A6" w:rsidP="00A339A6">
      <w:pPr>
        <w:adjustRightInd w:val="0"/>
        <w:snapToGrid w:val="0"/>
        <w:ind w:firstLine="420"/>
        <w:rPr>
          <w:rFonts w:ascii="宋体" w:hAnsi="宋体"/>
          <w:sz w:val="24"/>
        </w:rPr>
      </w:pPr>
      <w:r w:rsidRPr="0025467E">
        <w:rPr>
          <w:rFonts w:ascii="宋体" w:hAnsi="宋体"/>
          <w:sz w:val="24"/>
        </w:rPr>
        <w:t>2.因不可抗力致使基金管理人、基金托管人无法准确评估基金资产价值时；</w:t>
      </w:r>
    </w:p>
    <w:p w:rsidR="00A339A6" w:rsidRPr="0025467E" w:rsidRDefault="00A339A6" w:rsidP="00A339A6">
      <w:pPr>
        <w:adjustRightInd w:val="0"/>
        <w:snapToGrid w:val="0"/>
        <w:ind w:firstLine="420"/>
        <w:outlineLvl w:val="0"/>
        <w:rPr>
          <w:rFonts w:ascii="宋体" w:hAnsi="宋体"/>
          <w:sz w:val="24"/>
        </w:rPr>
      </w:pPr>
      <w:r w:rsidRPr="0025467E">
        <w:rPr>
          <w:rFonts w:ascii="宋体" w:hAnsi="宋体" w:hint="eastAsia"/>
          <w:sz w:val="24"/>
        </w:rPr>
        <w:t>3</w:t>
      </w:r>
      <w:r w:rsidRPr="0025467E">
        <w:rPr>
          <w:rFonts w:ascii="宋体" w:hAnsi="宋体"/>
          <w:sz w:val="24"/>
        </w:rPr>
        <w:t>.</w:t>
      </w:r>
      <w:r w:rsidRPr="0025467E">
        <w:rPr>
          <w:rFonts w:ascii="宋体" w:hAnsi="宋体" w:hint="eastAsia"/>
          <w:sz w:val="24"/>
        </w:rPr>
        <w:t>当前一估值日基金资产净值50%以上的资产出现无可参考的活跃市场价格且采用估值技术仍导致公允价值存在重大不确定性时，经与基金托管人协商确认后，基金管理人应当暂停估值；</w:t>
      </w:r>
    </w:p>
    <w:p w:rsidR="00A339A6" w:rsidRPr="0025467E" w:rsidRDefault="00A339A6" w:rsidP="00A339A6">
      <w:pPr>
        <w:adjustRightInd w:val="0"/>
        <w:snapToGrid w:val="0"/>
        <w:ind w:firstLine="420"/>
        <w:outlineLvl w:val="0"/>
        <w:rPr>
          <w:rFonts w:ascii="宋体" w:hAnsi="宋体"/>
          <w:sz w:val="24"/>
        </w:rPr>
      </w:pPr>
      <w:r w:rsidRPr="0025467E">
        <w:rPr>
          <w:rFonts w:ascii="宋体" w:hAnsi="宋体" w:hint="eastAsia"/>
          <w:sz w:val="24"/>
        </w:rPr>
        <w:t>4.</w:t>
      </w:r>
      <w:r w:rsidRPr="0025467E">
        <w:rPr>
          <w:rFonts w:ascii="宋体" w:hAnsi="宋体"/>
          <w:sz w:val="24"/>
        </w:rPr>
        <w:t>中国证监会和基金合同认定的其它情形。</w:t>
      </w:r>
    </w:p>
    <w:p w:rsidR="00A339A6" w:rsidRPr="0025467E" w:rsidRDefault="00A339A6" w:rsidP="00A339A6">
      <w:pPr>
        <w:adjustRightInd w:val="0"/>
        <w:snapToGrid w:val="0"/>
        <w:ind w:firstLineChars="200" w:firstLine="480"/>
        <w:outlineLvl w:val="0"/>
        <w:rPr>
          <w:rFonts w:ascii="宋体" w:hAnsi="宋体"/>
          <w:sz w:val="24"/>
        </w:rPr>
      </w:pPr>
      <w:r w:rsidRPr="0025467E">
        <w:rPr>
          <w:rFonts w:ascii="宋体" w:hAnsi="宋体" w:hint="eastAsia"/>
          <w:sz w:val="24"/>
        </w:rPr>
        <w:t>（五）基金会计制度</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按国家有关部门规定的会计制度执行。</w:t>
      </w:r>
    </w:p>
    <w:p w:rsidR="00A339A6" w:rsidRPr="0025467E" w:rsidRDefault="00A339A6" w:rsidP="00A339A6">
      <w:pPr>
        <w:adjustRightInd w:val="0"/>
        <w:snapToGrid w:val="0"/>
        <w:ind w:firstLineChars="200" w:firstLine="480"/>
        <w:outlineLvl w:val="0"/>
        <w:rPr>
          <w:rFonts w:ascii="宋体" w:hAnsi="宋体" w:cs="Arial"/>
          <w:sz w:val="24"/>
        </w:rPr>
      </w:pPr>
      <w:r w:rsidRPr="0025467E">
        <w:rPr>
          <w:rFonts w:ascii="宋体" w:hAnsi="宋体" w:cs="Arial" w:hint="eastAsia"/>
          <w:sz w:val="24"/>
        </w:rPr>
        <w:t>（六）基金账册的建立</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基金管理人进行基金会计核算并编制基金财务会计报告。基金管理人与基金托管人分别独立地设置、记录和保管本基金的全套账册。若基金管理人和基金托管人对会计处理方法存在分歧，应以基金管理人的处理方法为准。若当日核对不符，暂时无法查找到错账的原因而影响到基金净值</w:t>
      </w:r>
      <w:r w:rsidR="00A37A04" w:rsidRPr="0025467E">
        <w:rPr>
          <w:rFonts w:ascii="宋体" w:hAnsi="宋体" w:cs="Arial" w:hint="eastAsia"/>
          <w:sz w:val="24"/>
        </w:rPr>
        <w:t>信息</w:t>
      </w:r>
      <w:r w:rsidRPr="0025467E">
        <w:rPr>
          <w:rFonts w:ascii="宋体" w:hAnsi="宋体" w:cs="Arial" w:hint="eastAsia"/>
          <w:sz w:val="24"/>
        </w:rPr>
        <w:t>的计算和公告的，以基金管理人的账册为准。</w:t>
      </w:r>
    </w:p>
    <w:p w:rsidR="00A339A6" w:rsidRPr="0025467E" w:rsidRDefault="00A339A6" w:rsidP="00A339A6">
      <w:pPr>
        <w:adjustRightInd w:val="0"/>
        <w:snapToGrid w:val="0"/>
        <w:ind w:firstLineChars="200" w:firstLine="480"/>
        <w:outlineLvl w:val="0"/>
        <w:rPr>
          <w:rFonts w:ascii="宋体" w:hAnsi="宋体" w:cs="Arial"/>
          <w:sz w:val="24"/>
        </w:rPr>
      </w:pPr>
      <w:r w:rsidRPr="0025467E">
        <w:rPr>
          <w:rFonts w:ascii="宋体" w:hAnsi="宋体" w:cs="Arial" w:hint="eastAsia"/>
          <w:sz w:val="24"/>
        </w:rPr>
        <w:t>（七）基金财务报表与报告的编制和复核</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1.财务报表的编制</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基金财务报表由基金管理人编制，基金托管人复核。</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2.报表复核</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基金托管人在收到基金管理人编制的基金财务报表后，进行独立的复核。核对</w:t>
      </w:r>
      <w:r w:rsidRPr="0025467E">
        <w:rPr>
          <w:rFonts w:ascii="宋体" w:hAnsi="宋体" w:cs="Arial" w:hint="eastAsia"/>
          <w:sz w:val="24"/>
        </w:rPr>
        <w:lastRenderedPageBreak/>
        <w:t>不符时，应及时通知基金管理人共同查出原因，进行调整，直至双方数据完全一致。</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3.财务报表的编制与复核时间安排</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(1)报表的编制</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基金管理人应当在每月结束后5个工作日内完成月度报表的编制；在季度结束之日起15个工作日内完成基金季度报告的编制；在上半年结束之日起</w:t>
      </w:r>
      <w:r w:rsidR="00364AFC" w:rsidRPr="0025467E">
        <w:rPr>
          <w:rFonts w:ascii="宋体" w:hAnsi="宋体" w:cs="Arial" w:hint="eastAsia"/>
          <w:sz w:val="24"/>
        </w:rPr>
        <w:t>两个月</w:t>
      </w:r>
      <w:r w:rsidRPr="0025467E">
        <w:rPr>
          <w:rFonts w:ascii="宋体" w:hAnsi="宋体" w:cs="Arial" w:hint="eastAsia"/>
          <w:sz w:val="24"/>
        </w:rPr>
        <w:t>日内完成基金</w:t>
      </w:r>
      <w:r w:rsidR="00364AFC" w:rsidRPr="0025467E">
        <w:rPr>
          <w:rFonts w:ascii="宋体" w:hAnsi="宋体" w:cs="Arial" w:hint="eastAsia"/>
          <w:sz w:val="24"/>
        </w:rPr>
        <w:t>中期</w:t>
      </w:r>
      <w:r w:rsidRPr="0025467E">
        <w:rPr>
          <w:rFonts w:ascii="宋体" w:hAnsi="宋体" w:cs="Arial" w:hint="eastAsia"/>
          <w:sz w:val="24"/>
        </w:rPr>
        <w:t>报告的编制；在每年结束之日起</w:t>
      </w:r>
      <w:r w:rsidR="00364AFC" w:rsidRPr="0025467E">
        <w:rPr>
          <w:rFonts w:ascii="宋体" w:hAnsi="宋体" w:cs="Arial" w:hint="eastAsia"/>
          <w:sz w:val="24"/>
        </w:rPr>
        <w:t>三个月</w:t>
      </w:r>
      <w:r w:rsidRPr="0025467E">
        <w:rPr>
          <w:rFonts w:ascii="宋体" w:hAnsi="宋体" w:cs="Arial" w:hint="eastAsia"/>
          <w:sz w:val="24"/>
        </w:rPr>
        <w:t>内完成基金年度报告的编制。基金年度报告的财务会计报告应当经过</w:t>
      </w:r>
      <w:r w:rsidR="00364AFC" w:rsidRPr="0025467E">
        <w:rPr>
          <w:rFonts w:ascii="宋体" w:hAnsi="宋体" w:cs="Arial" w:hint="eastAsia"/>
          <w:sz w:val="24"/>
        </w:rPr>
        <w:t>具有证券、期货相关业务资格的会计师事务所</w:t>
      </w:r>
      <w:r w:rsidRPr="0025467E">
        <w:rPr>
          <w:rFonts w:ascii="宋体" w:hAnsi="宋体" w:cs="Arial" w:hint="eastAsia"/>
          <w:sz w:val="24"/>
        </w:rPr>
        <w:t>审计。《基金合同》生效不足两个月的，基金管理人可以不编制当期季度报告、</w:t>
      </w:r>
      <w:r w:rsidR="00364AFC" w:rsidRPr="0025467E">
        <w:rPr>
          <w:rFonts w:ascii="宋体" w:hAnsi="宋体" w:cs="Arial" w:hint="eastAsia"/>
          <w:sz w:val="24"/>
        </w:rPr>
        <w:t>中期</w:t>
      </w:r>
      <w:r w:rsidRPr="0025467E">
        <w:rPr>
          <w:rFonts w:ascii="宋体" w:hAnsi="宋体" w:cs="Arial" w:hint="eastAsia"/>
          <w:sz w:val="24"/>
        </w:rPr>
        <w:t>报告或者年度报告。</w:t>
      </w:r>
    </w:p>
    <w:p w:rsidR="00A339A6" w:rsidRPr="0025467E" w:rsidRDefault="00A339A6" w:rsidP="00A339A6">
      <w:pPr>
        <w:pStyle w:val="a0"/>
        <w:adjustRightInd w:val="0"/>
        <w:snapToGrid w:val="0"/>
        <w:ind w:firstLine="480"/>
        <w:rPr>
          <w:rFonts w:ascii="宋体" w:hAnsi="宋体" w:cs="Arial"/>
          <w:sz w:val="24"/>
        </w:rPr>
      </w:pPr>
      <w:r w:rsidRPr="0025467E">
        <w:rPr>
          <w:rFonts w:ascii="宋体" w:hAnsi="宋体" w:cs="Arial" w:hint="eastAsia"/>
          <w:sz w:val="24"/>
        </w:rPr>
        <w:t>(2)报表的复核</w:t>
      </w:r>
    </w:p>
    <w:p w:rsidR="00A339A6" w:rsidRPr="0025467E" w:rsidRDefault="00A339A6" w:rsidP="00A339A6">
      <w:pPr>
        <w:pStyle w:val="a0"/>
        <w:adjustRightInd w:val="0"/>
        <w:snapToGrid w:val="0"/>
        <w:ind w:firstLine="480"/>
        <w:rPr>
          <w:rFonts w:ascii="宋体" w:hAnsi="宋体" w:cs="Arial"/>
          <w:sz w:val="24"/>
        </w:rPr>
      </w:pPr>
      <w:r w:rsidRPr="0025467E">
        <w:rPr>
          <w:rFonts w:ascii="宋体"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A339A6" w:rsidRPr="0025467E" w:rsidRDefault="00A339A6" w:rsidP="00A339A6">
      <w:pPr>
        <w:pStyle w:val="a0"/>
        <w:adjustRightInd w:val="0"/>
        <w:snapToGrid w:val="0"/>
        <w:ind w:firstLine="480"/>
        <w:rPr>
          <w:rFonts w:ascii="宋体" w:hAnsi="宋体" w:cs="Arial"/>
          <w:sz w:val="24"/>
        </w:rPr>
      </w:pPr>
      <w:r w:rsidRPr="0025467E">
        <w:rPr>
          <w:rFonts w:ascii="宋体" w:hAnsi="宋体" w:cs="Arial" w:hint="eastAsia"/>
          <w:sz w:val="24"/>
        </w:rPr>
        <w:t>基金管理人应留足充分的时间，便于基金托管人复核相关报表及报告。</w:t>
      </w:r>
    </w:p>
    <w:p w:rsidR="00A339A6" w:rsidRPr="0025467E" w:rsidRDefault="00A339A6" w:rsidP="00A339A6">
      <w:pPr>
        <w:pStyle w:val="a0"/>
        <w:adjustRightInd w:val="0"/>
        <w:snapToGrid w:val="0"/>
        <w:ind w:firstLine="480"/>
        <w:rPr>
          <w:rFonts w:ascii="宋体" w:hAnsi="宋体" w:cs="Arial"/>
          <w:sz w:val="24"/>
        </w:rPr>
      </w:pPr>
      <w:r w:rsidRPr="0025467E">
        <w:rPr>
          <w:rFonts w:ascii="宋体" w:hAnsi="宋体" w:cs="Arial" w:hint="eastAsia"/>
          <w:sz w:val="24"/>
        </w:rPr>
        <w:t>（八）基金管理人应在编制季度报告、</w:t>
      </w:r>
      <w:r w:rsidR="00364AFC" w:rsidRPr="0025467E">
        <w:rPr>
          <w:rFonts w:ascii="宋体" w:hAnsi="宋体" w:cs="Arial" w:hint="eastAsia"/>
          <w:sz w:val="24"/>
        </w:rPr>
        <w:t>中期</w:t>
      </w:r>
      <w:r w:rsidRPr="0025467E">
        <w:rPr>
          <w:rFonts w:ascii="宋体" w:hAnsi="宋体" w:cs="Arial" w:hint="eastAsia"/>
          <w:sz w:val="24"/>
        </w:rPr>
        <w:t>报告或者年度报告之前及时向基金托管人提供基金业绩比较基准的基础数据和编制结果。</w:t>
      </w:r>
    </w:p>
    <w:p w:rsidR="003F66DF" w:rsidRDefault="003F66DF">
      <w:pPr>
        <w:widowControl/>
        <w:jc w:val="left"/>
        <w:rPr>
          <w:rFonts w:ascii="宋体" w:hAnsi="宋体" w:cs="Arial"/>
          <w:sz w:val="24"/>
        </w:rPr>
      </w:pPr>
      <w:r>
        <w:rPr>
          <w:rFonts w:ascii="宋体" w:hAnsi="宋体" w:cs="Arial"/>
          <w:sz w:val="24"/>
        </w:rPr>
        <w:br w:type="page"/>
      </w:r>
    </w:p>
    <w:p w:rsidR="00A339A6" w:rsidRPr="0025467E" w:rsidRDefault="00A339A6" w:rsidP="00A339A6">
      <w:pPr>
        <w:pStyle w:val="a0"/>
        <w:adjustRightInd w:val="0"/>
        <w:snapToGrid w:val="0"/>
        <w:ind w:firstLineChars="0" w:firstLine="0"/>
        <w:rPr>
          <w:rFonts w:ascii="宋体" w:hAnsi="宋体" w:cs="Arial"/>
          <w:sz w:val="24"/>
        </w:rPr>
      </w:pPr>
    </w:p>
    <w:p w:rsidR="00A339A6" w:rsidRPr="0025467E" w:rsidRDefault="00A339A6" w:rsidP="00A339A6">
      <w:pPr>
        <w:pStyle w:val="2"/>
        <w:jc w:val="center"/>
        <w:rPr>
          <w:rFonts w:ascii="宋体" w:eastAsia="宋体" w:hAnsi="宋体"/>
          <w:sz w:val="30"/>
        </w:rPr>
      </w:pPr>
      <w:bookmarkStart w:id="92" w:name="_Toc124325893"/>
      <w:r w:rsidRPr="0025467E">
        <w:rPr>
          <w:rFonts w:ascii="宋体" w:eastAsia="宋体" w:hAnsi="宋体" w:hint="eastAsia"/>
          <w:sz w:val="30"/>
        </w:rPr>
        <w:t>九、基金收益分配</w:t>
      </w:r>
      <w:bookmarkEnd w:id="92"/>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基金收益分配是指按规定将基金的可分配收益按基金份额进行比例分配。</w:t>
      </w:r>
    </w:p>
    <w:p w:rsidR="00A339A6" w:rsidRPr="0025467E" w:rsidRDefault="00A339A6" w:rsidP="00A339A6">
      <w:pPr>
        <w:adjustRightInd w:val="0"/>
        <w:snapToGrid w:val="0"/>
        <w:ind w:firstLineChars="200" w:firstLine="480"/>
        <w:outlineLvl w:val="0"/>
        <w:rPr>
          <w:rFonts w:ascii="宋体" w:hAnsi="宋体" w:cs="Arial"/>
          <w:sz w:val="24"/>
        </w:rPr>
      </w:pPr>
      <w:r w:rsidRPr="0025467E">
        <w:rPr>
          <w:rFonts w:ascii="宋体" w:hAnsi="宋体" w:cs="Arial" w:hint="eastAsia"/>
          <w:sz w:val="24"/>
        </w:rPr>
        <w:t>（一）基金收益分配的原则</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基金收益分配应遵循下列原则：</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sz w:val="24"/>
        </w:rPr>
        <w:t>1</w:t>
      </w:r>
      <w:r w:rsidRPr="0025467E">
        <w:rPr>
          <w:rFonts w:ascii="宋体" w:hAnsi="宋体" w:cs="Arial" w:hint="eastAsia"/>
          <w:sz w:val="24"/>
        </w:rPr>
        <w:t>.</w:t>
      </w:r>
      <w:r w:rsidRPr="0025467E">
        <w:rPr>
          <w:rFonts w:ascii="宋体" w:hAnsi="宋体" w:cs="Arial"/>
          <w:sz w:val="24"/>
        </w:rPr>
        <w:t>在符合有关基金分红条件的前提下，</w:t>
      </w:r>
      <w:r w:rsidRPr="0025467E">
        <w:rPr>
          <w:rFonts w:ascii="宋体" w:hAnsi="宋体" w:cs="Arial" w:hint="eastAsia"/>
          <w:sz w:val="24"/>
        </w:rPr>
        <w:t>基金管理人可以根据实际情况进行收益分配，具体分配方案以公告为准，若《基金合同》生效不满3个月可不进行收益分配；</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sz w:val="24"/>
        </w:rPr>
        <w:t>2</w:t>
      </w:r>
      <w:r w:rsidRPr="0025467E">
        <w:rPr>
          <w:rFonts w:ascii="宋体" w:hAnsi="宋体" w:cs="Arial" w:hint="eastAsia"/>
          <w:sz w:val="24"/>
        </w:rPr>
        <w:t>.</w:t>
      </w:r>
      <w:r w:rsidRPr="0025467E">
        <w:rPr>
          <w:rFonts w:ascii="宋体" w:hAnsi="宋体" w:cs="Arial"/>
          <w:sz w:val="24"/>
        </w:rPr>
        <w:t>本基金收益分配方式分两种：现金分红与红利再投资，投资者可选择现金红利或将现金红利自动转为基金份额进行再投资；若投资者不选择，本基金默认的收益分配方式是现金分红；</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sz w:val="24"/>
        </w:rPr>
        <w:t>3</w:t>
      </w:r>
      <w:r w:rsidRPr="0025467E">
        <w:rPr>
          <w:rFonts w:ascii="宋体" w:hAnsi="宋体" w:cs="Arial" w:hint="eastAsia"/>
          <w:sz w:val="24"/>
        </w:rPr>
        <w:t>.</w:t>
      </w:r>
      <w:r w:rsidRPr="0025467E">
        <w:rPr>
          <w:rFonts w:ascii="宋体" w:hAnsi="宋体" w:cs="Arial"/>
          <w:sz w:val="24"/>
        </w:rPr>
        <w:t>基金收益分配后基金份额净值不能低于面值；即基金收益分配基准日的基金份额净值减去每单位基金份额收益分配金额后不能低于面值</w:t>
      </w:r>
      <w:r w:rsidRPr="0025467E">
        <w:rPr>
          <w:rFonts w:ascii="宋体" w:hAnsi="宋体" w:cs="Arial" w:hint="eastAsia"/>
          <w:sz w:val="24"/>
        </w:rPr>
        <w:t>；</w:t>
      </w:r>
    </w:p>
    <w:p w:rsidR="00A339A6" w:rsidRPr="0025467E" w:rsidRDefault="00A339A6" w:rsidP="00A339A6">
      <w:pPr>
        <w:adjustRightInd w:val="0"/>
        <w:snapToGrid w:val="0"/>
        <w:ind w:firstLine="420"/>
        <w:outlineLvl w:val="0"/>
        <w:rPr>
          <w:rFonts w:ascii="宋体" w:hAnsi="宋体" w:cs="Arial"/>
          <w:sz w:val="24"/>
        </w:rPr>
      </w:pPr>
      <w:r w:rsidRPr="0025467E">
        <w:rPr>
          <w:rFonts w:ascii="宋体" w:hAnsi="宋体" w:cs="Arial"/>
          <w:sz w:val="24"/>
        </w:rPr>
        <w:t>4</w:t>
      </w:r>
      <w:r w:rsidRPr="0025467E">
        <w:rPr>
          <w:rFonts w:ascii="宋体" w:hAnsi="宋体" w:cs="Arial" w:hint="eastAsia"/>
          <w:sz w:val="24"/>
        </w:rPr>
        <w:t>.</w:t>
      </w:r>
      <w:r w:rsidRPr="0025467E">
        <w:rPr>
          <w:rFonts w:ascii="宋体" w:hAnsi="宋体" w:cs="Arial"/>
          <w:sz w:val="24"/>
        </w:rPr>
        <w:t>每一基金份额享有同等分配权；</w:t>
      </w:r>
    </w:p>
    <w:p w:rsidR="00A339A6" w:rsidRPr="0025467E" w:rsidRDefault="00A339A6" w:rsidP="00A339A6">
      <w:pPr>
        <w:adjustRightInd w:val="0"/>
        <w:snapToGrid w:val="0"/>
        <w:ind w:firstLine="420"/>
        <w:outlineLvl w:val="0"/>
        <w:rPr>
          <w:rFonts w:ascii="宋体" w:hAnsi="宋体" w:cs="Arial"/>
          <w:sz w:val="24"/>
        </w:rPr>
      </w:pPr>
      <w:r w:rsidRPr="0025467E">
        <w:rPr>
          <w:rFonts w:ascii="宋体" w:hAnsi="宋体" w:cs="Arial"/>
          <w:sz w:val="24"/>
        </w:rPr>
        <w:t>5</w:t>
      </w:r>
      <w:r w:rsidRPr="0025467E">
        <w:rPr>
          <w:rFonts w:ascii="宋体" w:hAnsi="宋体" w:cs="Arial" w:hint="eastAsia"/>
          <w:sz w:val="24"/>
        </w:rPr>
        <w:t>.</w:t>
      </w:r>
      <w:r w:rsidRPr="0025467E">
        <w:rPr>
          <w:rFonts w:ascii="宋体" w:hAnsi="宋体" w:cs="Arial"/>
          <w:sz w:val="24"/>
        </w:rPr>
        <w:t>法律法规或监管机关另有规定的，从其规定。</w:t>
      </w:r>
    </w:p>
    <w:p w:rsidR="00A339A6" w:rsidRPr="0025467E" w:rsidRDefault="00A339A6" w:rsidP="00A339A6">
      <w:pPr>
        <w:adjustRightInd w:val="0"/>
        <w:snapToGrid w:val="0"/>
        <w:ind w:firstLineChars="200" w:firstLine="480"/>
        <w:outlineLvl w:val="0"/>
        <w:rPr>
          <w:rFonts w:ascii="宋体" w:hAnsi="宋体" w:cs="Arial"/>
          <w:sz w:val="24"/>
        </w:rPr>
      </w:pPr>
      <w:r w:rsidRPr="0025467E">
        <w:rPr>
          <w:rFonts w:ascii="宋体" w:hAnsi="宋体" w:cs="Arial" w:hint="eastAsia"/>
          <w:sz w:val="24"/>
        </w:rPr>
        <w:t>（二）基金收益分配的时间和程序</w:t>
      </w:r>
    </w:p>
    <w:p w:rsidR="00A339A6" w:rsidRPr="0025467E" w:rsidRDefault="00A339A6" w:rsidP="00A339A6">
      <w:pPr>
        <w:adjustRightInd w:val="0"/>
        <w:snapToGrid w:val="0"/>
        <w:ind w:firstLineChars="200" w:firstLine="480"/>
        <w:outlineLvl w:val="0"/>
        <w:rPr>
          <w:rFonts w:ascii="宋体" w:hAnsi="宋体" w:cs="Arial"/>
          <w:sz w:val="24"/>
        </w:rPr>
      </w:pPr>
      <w:r w:rsidRPr="0025467E">
        <w:rPr>
          <w:rFonts w:ascii="宋体" w:hAnsi="宋体" w:cs="Arial" w:hint="eastAsia"/>
          <w:sz w:val="24"/>
        </w:rPr>
        <w:t>本基金收益分配方案由基金管理人拟订，并由基金托管人复核，在2日内在指定媒介公告。基金收益分配方案公告后(依据具体方案的规定)，基金管理人就支付的现金红利向基金托管人发送划款指令，基金托管人按照基金管理人的指令及时进行分红资金的划付。</w:t>
      </w:r>
    </w:p>
    <w:p w:rsidR="00A339A6" w:rsidRPr="0025467E" w:rsidRDefault="00A339A6" w:rsidP="00A339A6">
      <w:pPr>
        <w:adjustRightInd w:val="0"/>
        <w:snapToGrid w:val="0"/>
        <w:ind w:firstLineChars="200" w:firstLine="480"/>
        <w:outlineLvl w:val="0"/>
        <w:rPr>
          <w:rFonts w:ascii="宋体" w:hAnsi="宋体" w:cs="Arial"/>
          <w:sz w:val="24"/>
        </w:rPr>
      </w:pPr>
      <w:r w:rsidRPr="0025467E">
        <w:rPr>
          <w:rFonts w:ascii="宋体"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3F66DF" w:rsidRDefault="003F66DF">
      <w:pPr>
        <w:widowControl/>
        <w:jc w:val="left"/>
        <w:rPr>
          <w:rFonts w:ascii="宋体" w:hAnsi="宋体" w:cs="Arial"/>
          <w:sz w:val="24"/>
        </w:rPr>
      </w:pPr>
      <w:r>
        <w:rPr>
          <w:rFonts w:ascii="宋体" w:hAnsi="宋体" w:cs="Arial"/>
          <w:sz w:val="24"/>
        </w:rPr>
        <w:br w:type="page"/>
      </w:r>
    </w:p>
    <w:p w:rsidR="00A339A6" w:rsidRPr="0025467E" w:rsidRDefault="00A339A6" w:rsidP="00A339A6">
      <w:pPr>
        <w:adjustRightInd w:val="0"/>
        <w:snapToGrid w:val="0"/>
        <w:rPr>
          <w:rFonts w:ascii="宋体" w:hAnsi="宋体" w:cs="Arial"/>
          <w:sz w:val="24"/>
        </w:rPr>
      </w:pPr>
    </w:p>
    <w:p w:rsidR="00A339A6" w:rsidRPr="0025467E" w:rsidRDefault="00A339A6" w:rsidP="00A339A6">
      <w:pPr>
        <w:pStyle w:val="2"/>
        <w:jc w:val="center"/>
        <w:rPr>
          <w:rFonts w:ascii="宋体" w:eastAsia="宋体" w:hAnsi="宋体"/>
          <w:sz w:val="30"/>
        </w:rPr>
      </w:pPr>
      <w:bookmarkStart w:id="93" w:name="_Toc124325894"/>
      <w:r w:rsidRPr="0025467E">
        <w:rPr>
          <w:rFonts w:ascii="宋体" w:eastAsia="宋体" w:hAnsi="宋体" w:hint="eastAsia"/>
          <w:sz w:val="30"/>
        </w:rPr>
        <w:t>十、基金信息披露</w:t>
      </w:r>
      <w:bookmarkEnd w:id="93"/>
    </w:p>
    <w:p w:rsidR="006D0147" w:rsidRPr="0025467E" w:rsidRDefault="006D0147" w:rsidP="006D0147">
      <w:pPr>
        <w:adjustRightInd w:val="0"/>
        <w:snapToGrid w:val="0"/>
        <w:ind w:firstLineChars="200" w:firstLine="480"/>
        <w:outlineLvl w:val="0"/>
        <w:rPr>
          <w:rFonts w:ascii="宋体" w:hAnsi="宋体" w:cs="Arial"/>
          <w:sz w:val="24"/>
        </w:rPr>
      </w:pPr>
      <w:r w:rsidRPr="0025467E">
        <w:rPr>
          <w:rFonts w:ascii="宋体" w:hAnsi="宋体" w:cs="Arial" w:hint="eastAsia"/>
          <w:sz w:val="24"/>
        </w:rPr>
        <w:t>（一）保密义务</w:t>
      </w:r>
    </w:p>
    <w:p w:rsidR="006D0147" w:rsidRPr="0025467E" w:rsidRDefault="006D0147" w:rsidP="006D0147">
      <w:pPr>
        <w:adjustRightInd w:val="0"/>
        <w:snapToGrid w:val="0"/>
        <w:ind w:firstLineChars="200" w:firstLine="480"/>
        <w:rPr>
          <w:rFonts w:ascii="宋体" w:hAnsi="宋体" w:cs="Arial"/>
          <w:sz w:val="24"/>
        </w:rPr>
      </w:pPr>
      <w:r w:rsidRPr="0025467E">
        <w:rPr>
          <w:rFonts w:ascii="宋体"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6D0147" w:rsidRPr="0025467E" w:rsidRDefault="006D0147" w:rsidP="006D0147">
      <w:pPr>
        <w:adjustRightInd w:val="0"/>
        <w:snapToGrid w:val="0"/>
        <w:ind w:firstLineChars="200" w:firstLine="480"/>
        <w:rPr>
          <w:rFonts w:ascii="宋体" w:hAnsi="宋体" w:cs="Arial"/>
          <w:sz w:val="24"/>
        </w:rPr>
      </w:pPr>
      <w:r w:rsidRPr="0025467E">
        <w:rPr>
          <w:rFonts w:ascii="宋体" w:hAnsi="宋体" w:cs="Arial" w:hint="eastAsia"/>
          <w:sz w:val="24"/>
        </w:rPr>
        <w:t>1.非因基金管理人和基金托管人的原因导致保密信息被披露、泄露或公开；</w:t>
      </w:r>
    </w:p>
    <w:p w:rsidR="006D0147" w:rsidRPr="0025467E" w:rsidRDefault="006D0147" w:rsidP="006D0147">
      <w:pPr>
        <w:adjustRightInd w:val="0"/>
        <w:snapToGrid w:val="0"/>
        <w:ind w:firstLineChars="200" w:firstLine="480"/>
        <w:rPr>
          <w:rFonts w:ascii="宋体" w:hAnsi="宋体" w:cs="Arial"/>
          <w:sz w:val="24"/>
        </w:rPr>
      </w:pPr>
      <w:r w:rsidRPr="0025467E">
        <w:rPr>
          <w:rFonts w:ascii="宋体" w:hAnsi="宋体" w:cs="Arial" w:hint="eastAsia"/>
          <w:sz w:val="24"/>
        </w:rPr>
        <w:t>2.基金管理人和基金托管人为遵守和服从法院判决或裁定、仲裁裁决或中国证监会等监管机构的命令、决定所做出的信息披露或公开。</w:t>
      </w:r>
    </w:p>
    <w:p w:rsidR="006D0147" w:rsidRPr="0025467E" w:rsidRDefault="006D0147" w:rsidP="006D0147">
      <w:pPr>
        <w:adjustRightInd w:val="0"/>
        <w:snapToGrid w:val="0"/>
        <w:ind w:firstLineChars="200" w:firstLine="480"/>
        <w:outlineLvl w:val="0"/>
        <w:rPr>
          <w:rFonts w:ascii="宋体" w:hAnsi="宋体" w:cs="Arial"/>
          <w:sz w:val="24"/>
        </w:rPr>
      </w:pPr>
      <w:r w:rsidRPr="0025467E">
        <w:rPr>
          <w:rFonts w:ascii="宋体" w:hAnsi="宋体" w:cs="Arial" w:hint="eastAsia"/>
          <w:sz w:val="24"/>
        </w:rPr>
        <w:t>（二）信息披露的内容</w:t>
      </w:r>
    </w:p>
    <w:p w:rsidR="006D0147" w:rsidRPr="0025467E" w:rsidRDefault="006D0147" w:rsidP="006D0147">
      <w:pPr>
        <w:adjustRightInd w:val="0"/>
        <w:snapToGrid w:val="0"/>
        <w:ind w:firstLineChars="200" w:firstLine="480"/>
        <w:outlineLvl w:val="0"/>
        <w:rPr>
          <w:rFonts w:ascii="宋体" w:hAnsi="宋体" w:cs="Arial"/>
          <w:sz w:val="24"/>
        </w:rPr>
      </w:pPr>
      <w:r w:rsidRPr="0025467E">
        <w:rPr>
          <w:rFonts w:ascii="宋体" w:hAnsi="宋体" w:cs="Arial" w:hint="eastAsia"/>
          <w:sz w:val="24"/>
        </w:rPr>
        <w:t>基金的信息披露内容主要包括基金招募说明书、《基金合同》、托管协议、</w:t>
      </w:r>
      <w:r w:rsidR="00364AFC" w:rsidRPr="0025467E">
        <w:rPr>
          <w:rFonts w:ascii="宋体" w:hAnsi="宋体" w:cs="Arial" w:hint="eastAsia"/>
          <w:sz w:val="24"/>
        </w:rPr>
        <w:t>基金产品资料概要、</w:t>
      </w:r>
      <w:r w:rsidRPr="0025467E">
        <w:rPr>
          <w:rFonts w:ascii="宋体" w:hAnsi="宋体" w:cs="Arial" w:hint="eastAsia"/>
          <w:sz w:val="24"/>
        </w:rPr>
        <w:t>基金份额发售公告、基金募集情况、《基金合同》生效公告、基金</w:t>
      </w:r>
      <w:r w:rsidR="00364AFC" w:rsidRPr="0025467E">
        <w:rPr>
          <w:rFonts w:ascii="宋体" w:hAnsi="宋体" w:cs="Arial" w:hint="eastAsia"/>
          <w:sz w:val="24"/>
        </w:rPr>
        <w:t>净值信息</w:t>
      </w:r>
      <w:r w:rsidRPr="0025467E">
        <w:rPr>
          <w:rFonts w:ascii="宋体" w:hAnsi="宋体" w:cs="Arial" w:hint="eastAsia"/>
          <w:sz w:val="24"/>
        </w:rPr>
        <w:t>、基金份额申购、赎回价格、基金定期报告、包括基金年度报告、基金</w:t>
      </w:r>
      <w:r w:rsidR="00364AFC" w:rsidRPr="0025467E">
        <w:rPr>
          <w:rFonts w:ascii="宋体" w:hAnsi="宋体" w:cs="Arial" w:hint="eastAsia"/>
          <w:sz w:val="24"/>
        </w:rPr>
        <w:t>中期</w:t>
      </w:r>
      <w:r w:rsidRPr="0025467E">
        <w:rPr>
          <w:rFonts w:ascii="宋体" w:hAnsi="宋体" w:cs="Arial" w:hint="eastAsia"/>
          <w:sz w:val="24"/>
        </w:rPr>
        <w:t>报告和基金季度报告、临时报告、澄清公告、基金份额持有人大会决议、中国证监会规定的其他信息。基金年度报告</w:t>
      </w:r>
      <w:r w:rsidR="00364AFC" w:rsidRPr="0025467E">
        <w:rPr>
          <w:rFonts w:ascii="宋体" w:hAnsi="宋体" w:cs="Arial" w:hint="eastAsia"/>
          <w:sz w:val="24"/>
        </w:rPr>
        <w:t>中的财务会计报告</w:t>
      </w:r>
      <w:r w:rsidRPr="0025467E">
        <w:rPr>
          <w:rFonts w:ascii="宋体" w:hAnsi="宋体" w:cs="Arial" w:hint="eastAsia"/>
          <w:sz w:val="24"/>
        </w:rPr>
        <w:t>需经具有从事证券</w:t>
      </w:r>
      <w:r w:rsidR="00364AFC" w:rsidRPr="0025467E">
        <w:rPr>
          <w:rFonts w:ascii="宋体" w:hAnsi="宋体" w:cs="Arial" w:hint="eastAsia"/>
          <w:sz w:val="24"/>
        </w:rPr>
        <w:t>、期货</w:t>
      </w:r>
      <w:r w:rsidRPr="0025467E">
        <w:rPr>
          <w:rFonts w:ascii="宋体" w:hAnsi="宋体" w:cs="Arial" w:hint="eastAsia"/>
          <w:sz w:val="24"/>
        </w:rPr>
        <w:t>相关业务资格的会计师事务所审计后，方可披露。</w:t>
      </w:r>
    </w:p>
    <w:p w:rsidR="00A339A6" w:rsidRPr="0025467E" w:rsidRDefault="00A339A6" w:rsidP="006D0147">
      <w:pPr>
        <w:adjustRightInd w:val="0"/>
        <w:snapToGrid w:val="0"/>
        <w:ind w:firstLineChars="200" w:firstLine="480"/>
        <w:outlineLvl w:val="0"/>
        <w:rPr>
          <w:rFonts w:ascii="宋体" w:hAnsi="宋体" w:cs="Arial"/>
          <w:sz w:val="24"/>
        </w:rPr>
      </w:pPr>
      <w:r w:rsidRPr="0025467E">
        <w:rPr>
          <w:rFonts w:ascii="宋体" w:hAnsi="宋体" w:cs="Arial" w:hint="eastAsia"/>
          <w:sz w:val="24"/>
        </w:rPr>
        <w:t>（三）基金托管人和基金管理人在信息披露中的职责和信息披露程序</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1.职责</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对于不需要基金托管人复核的信息，基金管理人在公告前应告知基金托管人。</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基金管理人和基金托管人应积极配合、互相监督，保证其履行按照法定方式和限时披露的义务。</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当出现下述情况时，基金管理人和基金托管人可暂停或延迟披露基金相关信息：</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(1)不可抗力；</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(2)出现基金合同约定的暂停估值的情形；</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w:t>
      </w:r>
      <w:r w:rsidRPr="0025467E">
        <w:rPr>
          <w:rFonts w:ascii="宋体" w:hAnsi="宋体" w:cs="Arial"/>
          <w:sz w:val="24"/>
        </w:rPr>
        <w:t>3</w:t>
      </w:r>
      <w:r w:rsidRPr="0025467E">
        <w:rPr>
          <w:rFonts w:ascii="宋体" w:hAnsi="宋体" w:cs="Arial" w:hint="eastAsia"/>
          <w:sz w:val="24"/>
        </w:rPr>
        <w:t>)法律法规、《基金合同》或中国证监会规定的情况。</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2.程序</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3.信息文本的存放</w:t>
      </w:r>
    </w:p>
    <w:p w:rsidR="00A339A6" w:rsidRPr="0025467E" w:rsidRDefault="00A37A04" w:rsidP="00A339A6">
      <w:pPr>
        <w:pStyle w:val="a0"/>
        <w:ind w:firstLine="480"/>
        <w:rPr>
          <w:rFonts w:ascii="宋体" w:hAnsi="宋体" w:cs="Arial"/>
          <w:sz w:val="24"/>
        </w:rPr>
      </w:pPr>
      <w:r w:rsidRPr="0025467E">
        <w:rPr>
          <w:rFonts w:ascii="宋体" w:hAnsi="宋体" w:cs="Arial" w:hint="eastAsia"/>
          <w:sz w:val="24"/>
        </w:rPr>
        <w:t>依法必须披露的信息发布后，基金管理人、基金托管人应当按照相关法律法规规定将信息置备于各自住所，供社会公众查阅、复制。</w:t>
      </w:r>
      <w:r w:rsidR="00A339A6" w:rsidRPr="0025467E">
        <w:rPr>
          <w:rFonts w:ascii="宋体" w:hAnsi="宋体" w:cs="Arial" w:hint="eastAsia"/>
          <w:sz w:val="24"/>
        </w:rPr>
        <w:t>基金管理人和基金托管人应</w:t>
      </w:r>
      <w:r w:rsidR="00A339A6" w:rsidRPr="0025467E">
        <w:rPr>
          <w:rFonts w:ascii="宋体" w:hAnsi="宋体" w:cs="Arial" w:hint="eastAsia"/>
          <w:sz w:val="24"/>
        </w:rPr>
        <w:lastRenderedPageBreak/>
        <w:t>保证文本的内容与所公告的内容完全一致。</w:t>
      </w:r>
    </w:p>
    <w:p w:rsidR="003F66DF" w:rsidRDefault="003F66DF">
      <w:pPr>
        <w:widowControl/>
        <w:jc w:val="left"/>
        <w:rPr>
          <w:rFonts w:ascii="宋体" w:hAnsi="宋体" w:cs="Arial"/>
          <w:sz w:val="24"/>
        </w:rPr>
      </w:pPr>
      <w:r>
        <w:rPr>
          <w:rFonts w:ascii="宋体" w:hAnsi="宋体" w:cs="Arial"/>
          <w:sz w:val="24"/>
        </w:rPr>
        <w:br w:type="page"/>
      </w:r>
    </w:p>
    <w:p w:rsidR="00A339A6" w:rsidRPr="0025467E" w:rsidRDefault="00A339A6" w:rsidP="00A339A6">
      <w:pPr>
        <w:pStyle w:val="a0"/>
        <w:ind w:firstLineChars="0" w:firstLine="0"/>
        <w:rPr>
          <w:rFonts w:ascii="宋体" w:hAnsi="宋体" w:cs="Arial"/>
          <w:sz w:val="24"/>
        </w:rPr>
      </w:pPr>
    </w:p>
    <w:p w:rsidR="00A339A6" w:rsidRPr="0025467E" w:rsidRDefault="00A339A6" w:rsidP="00A339A6">
      <w:pPr>
        <w:pStyle w:val="2"/>
        <w:jc w:val="center"/>
        <w:rPr>
          <w:rFonts w:ascii="宋体" w:eastAsia="宋体" w:hAnsi="宋体"/>
          <w:sz w:val="30"/>
        </w:rPr>
      </w:pPr>
      <w:bookmarkStart w:id="94" w:name="_Toc124325895"/>
      <w:r w:rsidRPr="0025467E">
        <w:rPr>
          <w:rFonts w:ascii="宋体" w:eastAsia="宋体" w:hAnsi="宋体" w:hint="eastAsia"/>
          <w:sz w:val="30"/>
        </w:rPr>
        <w:t>十一、基金费用</w:t>
      </w:r>
      <w:bookmarkEnd w:id="94"/>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（一）基金管理费的计提比例和计提方法</w:t>
      </w:r>
    </w:p>
    <w:p w:rsidR="00A339A6" w:rsidRPr="0025467E" w:rsidRDefault="00A339A6" w:rsidP="00A339A6">
      <w:pPr>
        <w:spacing w:line="360" w:lineRule="auto"/>
        <w:ind w:firstLineChars="200" w:firstLine="480"/>
        <w:rPr>
          <w:rFonts w:ascii="宋体" w:hAnsi="宋体" w:cs="Arial"/>
          <w:sz w:val="24"/>
        </w:rPr>
      </w:pPr>
      <w:r w:rsidRPr="0025467E">
        <w:rPr>
          <w:rFonts w:ascii="宋体" w:hAnsi="宋体" w:cs="Arial"/>
          <w:sz w:val="24"/>
        </w:rPr>
        <w:t>本基金的管理费按前一日基金资产净值的</w:t>
      </w:r>
      <w:r w:rsidRPr="0025467E">
        <w:rPr>
          <w:rFonts w:ascii="宋体" w:hAnsi="宋体" w:cs="Arial" w:hint="eastAsia"/>
          <w:sz w:val="24"/>
        </w:rPr>
        <w:t>0.30</w:t>
      </w:r>
      <w:r w:rsidRPr="0025467E">
        <w:rPr>
          <w:rFonts w:ascii="宋体" w:hAnsi="宋体" w:cs="Arial"/>
          <w:sz w:val="24"/>
        </w:rPr>
        <w:t>%年费率计提。管理费的计算方法如下：</w:t>
      </w:r>
    </w:p>
    <w:p w:rsidR="00A339A6" w:rsidRPr="0025467E" w:rsidRDefault="00A339A6" w:rsidP="00A339A6">
      <w:pPr>
        <w:spacing w:line="360" w:lineRule="auto"/>
        <w:ind w:firstLineChars="200" w:firstLine="480"/>
        <w:rPr>
          <w:rFonts w:ascii="宋体" w:hAnsi="宋体" w:cs="Arial"/>
          <w:sz w:val="24"/>
        </w:rPr>
      </w:pPr>
      <w:r w:rsidRPr="0025467E">
        <w:rPr>
          <w:rFonts w:ascii="宋体" w:hAnsi="宋体" w:cs="Arial"/>
          <w:sz w:val="24"/>
        </w:rPr>
        <w:t>H＝E×</w:t>
      </w:r>
      <w:r w:rsidRPr="0025467E">
        <w:rPr>
          <w:rFonts w:ascii="宋体" w:hAnsi="宋体" w:cs="Arial" w:hint="eastAsia"/>
          <w:sz w:val="24"/>
        </w:rPr>
        <w:t>0.30</w:t>
      </w:r>
      <w:r w:rsidRPr="0025467E">
        <w:rPr>
          <w:rFonts w:ascii="宋体" w:hAnsi="宋体" w:cs="Arial"/>
          <w:sz w:val="24"/>
        </w:rPr>
        <w:t>%÷当年天数</w:t>
      </w:r>
    </w:p>
    <w:p w:rsidR="00A339A6" w:rsidRPr="0025467E" w:rsidRDefault="00A339A6" w:rsidP="00A339A6">
      <w:pPr>
        <w:spacing w:line="360" w:lineRule="auto"/>
        <w:ind w:firstLineChars="200" w:firstLine="480"/>
        <w:rPr>
          <w:rFonts w:ascii="宋体" w:hAnsi="宋体" w:cs="Arial"/>
          <w:sz w:val="24"/>
        </w:rPr>
      </w:pPr>
      <w:r w:rsidRPr="0025467E">
        <w:rPr>
          <w:rFonts w:ascii="宋体" w:hAnsi="宋体" w:cs="Arial"/>
          <w:sz w:val="24"/>
        </w:rPr>
        <w:t>H为每日应计提的基金管理费</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sz w:val="24"/>
        </w:rPr>
        <w:t>E为前一日的基金资产净值</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（二）基金托管费的计提比例和计提方法</w:t>
      </w:r>
    </w:p>
    <w:p w:rsidR="00A339A6" w:rsidRPr="0025467E" w:rsidRDefault="00A339A6" w:rsidP="00A339A6">
      <w:pPr>
        <w:spacing w:line="360" w:lineRule="auto"/>
        <w:ind w:firstLineChars="200" w:firstLine="480"/>
        <w:rPr>
          <w:rFonts w:ascii="宋体" w:hAnsi="宋体" w:cs="Arial"/>
          <w:sz w:val="24"/>
        </w:rPr>
      </w:pPr>
      <w:r w:rsidRPr="0025467E">
        <w:rPr>
          <w:rFonts w:ascii="宋体" w:hAnsi="宋体" w:cs="Arial"/>
          <w:sz w:val="24"/>
        </w:rPr>
        <w:t>本基金的托管费按前一日基金资产净值的</w:t>
      </w:r>
      <w:r w:rsidRPr="0025467E">
        <w:rPr>
          <w:rFonts w:ascii="宋体" w:hAnsi="宋体" w:cs="Arial" w:hint="eastAsia"/>
          <w:sz w:val="24"/>
        </w:rPr>
        <w:t>0.10</w:t>
      </w:r>
      <w:r w:rsidRPr="0025467E">
        <w:rPr>
          <w:rFonts w:ascii="宋体" w:hAnsi="宋体" w:cs="Arial"/>
          <w:sz w:val="24"/>
        </w:rPr>
        <w:t>%的年费率计提。托管费的计算方法如下：</w:t>
      </w:r>
    </w:p>
    <w:p w:rsidR="00A339A6" w:rsidRPr="0025467E" w:rsidRDefault="00A339A6" w:rsidP="00A339A6">
      <w:pPr>
        <w:spacing w:line="360" w:lineRule="auto"/>
        <w:ind w:firstLineChars="200" w:firstLine="480"/>
        <w:rPr>
          <w:rFonts w:ascii="宋体" w:hAnsi="宋体" w:cs="Arial"/>
          <w:sz w:val="24"/>
        </w:rPr>
      </w:pPr>
      <w:r w:rsidRPr="0025467E">
        <w:rPr>
          <w:rFonts w:ascii="宋体" w:hAnsi="宋体" w:cs="Arial"/>
          <w:sz w:val="24"/>
        </w:rPr>
        <w:t>H＝E×</w:t>
      </w:r>
      <w:r w:rsidRPr="0025467E">
        <w:rPr>
          <w:rFonts w:ascii="宋体" w:hAnsi="宋体" w:cs="Arial" w:hint="eastAsia"/>
          <w:sz w:val="24"/>
        </w:rPr>
        <w:t>0.10</w:t>
      </w:r>
      <w:r w:rsidRPr="0025467E">
        <w:rPr>
          <w:rFonts w:ascii="宋体" w:hAnsi="宋体" w:cs="Arial"/>
          <w:sz w:val="24"/>
        </w:rPr>
        <w:t>%÷当年天数</w:t>
      </w:r>
    </w:p>
    <w:p w:rsidR="00A339A6" w:rsidRPr="0025467E" w:rsidRDefault="00A339A6" w:rsidP="00A339A6">
      <w:pPr>
        <w:spacing w:line="360" w:lineRule="auto"/>
        <w:ind w:firstLineChars="200" w:firstLine="480"/>
        <w:rPr>
          <w:rFonts w:ascii="宋体" w:hAnsi="宋体" w:cs="Arial"/>
          <w:sz w:val="24"/>
        </w:rPr>
      </w:pPr>
      <w:r w:rsidRPr="0025467E">
        <w:rPr>
          <w:rFonts w:ascii="宋体" w:hAnsi="宋体" w:cs="Arial"/>
          <w:sz w:val="24"/>
        </w:rPr>
        <w:t>H为每日应计提的基金托管费</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sz w:val="24"/>
        </w:rPr>
        <w:t>E为前一日的基金资产净值</w:t>
      </w:r>
    </w:p>
    <w:p w:rsidR="00A339A6" w:rsidRPr="0025467E" w:rsidRDefault="00A339A6" w:rsidP="00A339A6">
      <w:pPr>
        <w:adjustRightInd w:val="0"/>
        <w:snapToGrid w:val="0"/>
        <w:ind w:firstLineChars="200" w:firstLine="480"/>
        <w:outlineLvl w:val="0"/>
        <w:rPr>
          <w:rFonts w:ascii="宋体" w:hAnsi="宋体" w:cs="Arial"/>
          <w:sz w:val="24"/>
        </w:rPr>
      </w:pPr>
      <w:r w:rsidRPr="0025467E">
        <w:rPr>
          <w:rFonts w:ascii="宋体" w:hAnsi="宋体" w:cs="Arial" w:hint="eastAsia"/>
          <w:sz w:val="24"/>
        </w:rPr>
        <w:t>（三）证券账户开户费用、证券交易结算费用、基金财产划拨支付的银行费用、账户维护费、《基金合同》生效后的信息披露费用、基金份额持有人大会费用、《基金合同》生效后与基金有关的会计师费、律师费、诉讼费和仲裁费等根据有关法律法规、《基金合同》及相应协议的规定，列入当期基金费用。</w:t>
      </w:r>
    </w:p>
    <w:p w:rsidR="00A339A6" w:rsidRPr="0025467E" w:rsidRDefault="00A339A6" w:rsidP="00A339A6">
      <w:pPr>
        <w:adjustRightInd w:val="0"/>
        <w:snapToGrid w:val="0"/>
        <w:ind w:firstLineChars="200" w:firstLine="480"/>
        <w:outlineLvl w:val="0"/>
        <w:rPr>
          <w:rFonts w:ascii="宋体" w:hAnsi="宋体" w:cs="Arial"/>
          <w:sz w:val="24"/>
        </w:rPr>
      </w:pPr>
      <w:r w:rsidRPr="0025467E">
        <w:rPr>
          <w:rFonts w:ascii="宋体" w:hAnsi="宋体" w:cs="Arial" w:hint="eastAsia"/>
          <w:sz w:val="24"/>
        </w:rPr>
        <w:t>（四）不列入基金费用的项目</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A339A6" w:rsidRPr="0025467E" w:rsidRDefault="00A339A6" w:rsidP="00A339A6">
      <w:pPr>
        <w:adjustRightInd w:val="0"/>
        <w:snapToGrid w:val="0"/>
        <w:ind w:firstLineChars="200" w:firstLine="480"/>
        <w:outlineLvl w:val="0"/>
        <w:rPr>
          <w:rFonts w:ascii="宋体" w:hAnsi="宋体" w:cs="Arial"/>
          <w:sz w:val="24"/>
        </w:rPr>
      </w:pPr>
      <w:r w:rsidRPr="0025467E">
        <w:rPr>
          <w:rFonts w:ascii="宋体" w:hAnsi="宋体" w:cs="Arial" w:hint="eastAsia"/>
          <w:sz w:val="24"/>
        </w:rPr>
        <w:t>（五）基金管理费和基金托管费的调整</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基金管理人和基金托管人可协商酌情降低基金管理费和基金托管费，此项调整需经基金份额持有人大会决议通过。基金管理人必须最迟于新的费率实施日前在指定媒介上刊登公告。</w:t>
      </w:r>
    </w:p>
    <w:p w:rsidR="00A339A6" w:rsidRPr="0025467E" w:rsidRDefault="00A339A6" w:rsidP="00A339A6">
      <w:pPr>
        <w:adjustRightInd w:val="0"/>
        <w:snapToGrid w:val="0"/>
        <w:ind w:firstLineChars="200" w:firstLine="480"/>
        <w:outlineLvl w:val="0"/>
        <w:rPr>
          <w:rFonts w:ascii="宋体" w:hAnsi="宋体" w:cs="Arial"/>
          <w:sz w:val="24"/>
        </w:rPr>
      </w:pPr>
      <w:r w:rsidRPr="0025467E">
        <w:rPr>
          <w:rFonts w:ascii="宋体" w:hAnsi="宋体" w:cs="Arial" w:hint="eastAsia"/>
          <w:sz w:val="24"/>
        </w:rPr>
        <w:t>（六）基金管理费和基金托管费的复核程序、支付方式和时间</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1.复核程序</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基金托管人对基金管理人计提的基金管理费和基金托管费等，根据本托管协议和《基金合同》的有关规定进行复核。</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2.支付方式和时间</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w:t>
      </w:r>
    </w:p>
    <w:p w:rsidR="00EA2618" w:rsidRPr="0025467E" w:rsidRDefault="00EA2618" w:rsidP="00A339A6">
      <w:pPr>
        <w:adjustRightInd w:val="0"/>
        <w:snapToGrid w:val="0"/>
        <w:ind w:firstLineChars="200" w:firstLine="480"/>
        <w:rPr>
          <w:rFonts w:ascii="宋体" w:hAnsi="宋体" w:cs="Arial"/>
          <w:sz w:val="24"/>
        </w:rPr>
      </w:pPr>
      <w:r w:rsidRPr="0025467E">
        <w:rPr>
          <w:rFonts w:ascii="宋体"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lastRenderedPageBreak/>
        <w:t>（七）违规处理方式</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3F66DF" w:rsidRDefault="003F66DF">
      <w:pPr>
        <w:widowControl/>
        <w:jc w:val="left"/>
        <w:rPr>
          <w:rFonts w:ascii="宋体" w:hAnsi="宋体" w:cs="Arial"/>
          <w:sz w:val="24"/>
        </w:rPr>
      </w:pPr>
      <w:r>
        <w:rPr>
          <w:rFonts w:ascii="宋体" w:hAnsi="宋体" w:cs="Arial"/>
          <w:sz w:val="24"/>
        </w:rPr>
        <w:br w:type="page"/>
      </w:r>
    </w:p>
    <w:p w:rsidR="00A339A6" w:rsidRPr="0025467E" w:rsidRDefault="00A339A6" w:rsidP="00A339A6">
      <w:pPr>
        <w:adjustRightInd w:val="0"/>
        <w:snapToGrid w:val="0"/>
        <w:rPr>
          <w:rFonts w:ascii="宋体" w:hAnsi="宋体" w:cs="Arial"/>
          <w:sz w:val="24"/>
        </w:rPr>
      </w:pPr>
    </w:p>
    <w:p w:rsidR="00A339A6" w:rsidRPr="0025467E" w:rsidRDefault="00A339A6" w:rsidP="00A339A6">
      <w:pPr>
        <w:pStyle w:val="2"/>
        <w:jc w:val="center"/>
        <w:rPr>
          <w:rFonts w:ascii="宋体" w:eastAsia="宋体" w:hAnsi="宋体"/>
          <w:sz w:val="30"/>
        </w:rPr>
      </w:pPr>
      <w:bookmarkStart w:id="95" w:name="_Toc124325896"/>
      <w:r w:rsidRPr="0025467E">
        <w:rPr>
          <w:rFonts w:ascii="宋体" w:eastAsia="宋体" w:hAnsi="宋体" w:hint="eastAsia"/>
          <w:sz w:val="30"/>
        </w:rPr>
        <w:t>十二、基金份额持有人名册的保管</w:t>
      </w:r>
      <w:bookmarkEnd w:id="95"/>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基金份额持有人名册至少应包括基金份额持有人的名称和持有的基金份额。基金份额持有人名册由基金登记机构根据基金管理人的指令编制和保管，其保存期限自基金账户销户之日起不得少于20年。基金管理人和基金托管人应分别保管基金份额持有人名册，保存期不少于15年。如不能妥善保管，则按相关法规承担责任。</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在基金托管人要求或编制</w:t>
      </w:r>
      <w:r w:rsidR="00A37A04" w:rsidRPr="0025467E">
        <w:rPr>
          <w:rFonts w:ascii="宋体" w:hAnsi="宋体" w:cs="Arial" w:hint="eastAsia"/>
          <w:sz w:val="24"/>
        </w:rPr>
        <w:t>中期报告</w:t>
      </w:r>
      <w:r w:rsidRPr="0025467E">
        <w:rPr>
          <w:rFonts w:ascii="宋体" w:hAnsi="宋体" w:cs="Arial" w:hint="eastAsia"/>
          <w:sz w:val="24"/>
        </w:rPr>
        <w:t>和年报前，基金管理人应将有关资料送交基金托管人，不得无故拒绝或延误提供，并保证其真实性、准确性和完整性。</w:t>
      </w:r>
      <w:r w:rsidRPr="0025467E">
        <w:rPr>
          <w:rFonts w:ascii="宋体" w:hAnsi="宋体" w:hint="eastAsia"/>
          <w:kern w:val="0"/>
          <w:sz w:val="24"/>
        </w:rPr>
        <w:t>基金托管人不得将所保管的基金份额持有人名册用于基金托管业务以外的其他用途，并应遵守保密义务。</w:t>
      </w:r>
    </w:p>
    <w:p w:rsidR="003F66DF" w:rsidRDefault="003F66DF">
      <w:pPr>
        <w:widowControl/>
        <w:jc w:val="left"/>
        <w:rPr>
          <w:rFonts w:ascii="宋体" w:hAnsi="宋体" w:cs="Arial"/>
          <w:sz w:val="24"/>
        </w:rPr>
      </w:pPr>
      <w:r>
        <w:rPr>
          <w:rFonts w:ascii="宋体" w:hAnsi="宋体" w:cs="Arial"/>
          <w:sz w:val="24"/>
        </w:rPr>
        <w:br w:type="page"/>
      </w:r>
    </w:p>
    <w:p w:rsidR="00A339A6" w:rsidRPr="0025467E" w:rsidRDefault="00A339A6" w:rsidP="00A339A6">
      <w:pPr>
        <w:adjustRightInd w:val="0"/>
        <w:snapToGrid w:val="0"/>
        <w:rPr>
          <w:rFonts w:ascii="宋体" w:hAnsi="宋体" w:cs="Arial"/>
          <w:sz w:val="24"/>
        </w:rPr>
      </w:pPr>
    </w:p>
    <w:p w:rsidR="00A339A6" w:rsidRPr="0025467E" w:rsidRDefault="00A339A6" w:rsidP="00A339A6">
      <w:pPr>
        <w:pStyle w:val="2"/>
        <w:jc w:val="center"/>
        <w:rPr>
          <w:rFonts w:ascii="宋体" w:eastAsia="宋体" w:hAnsi="宋体"/>
          <w:sz w:val="30"/>
        </w:rPr>
      </w:pPr>
      <w:bookmarkStart w:id="96" w:name="_Toc124325897"/>
      <w:r w:rsidRPr="0025467E">
        <w:rPr>
          <w:rFonts w:ascii="宋体" w:eastAsia="宋体" w:hAnsi="宋体" w:hint="eastAsia"/>
          <w:sz w:val="30"/>
        </w:rPr>
        <w:t>十三、基金有关文件档案的保存</w:t>
      </w:r>
      <w:bookmarkEnd w:id="96"/>
    </w:p>
    <w:p w:rsidR="00A339A6" w:rsidRPr="0025467E" w:rsidRDefault="00A339A6" w:rsidP="00A339A6">
      <w:pPr>
        <w:adjustRightInd w:val="0"/>
        <w:snapToGrid w:val="0"/>
        <w:ind w:firstLineChars="200" w:firstLine="480"/>
        <w:outlineLvl w:val="0"/>
        <w:rPr>
          <w:rFonts w:ascii="宋体" w:hAnsi="宋体" w:cs="Arial"/>
          <w:sz w:val="24"/>
        </w:rPr>
      </w:pPr>
      <w:r w:rsidRPr="0025467E">
        <w:rPr>
          <w:rFonts w:ascii="宋体" w:hAnsi="宋体" w:cs="Arial" w:hint="eastAsia"/>
          <w:sz w:val="24"/>
        </w:rPr>
        <w:t>（一）档案保存</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A339A6" w:rsidRPr="0025467E" w:rsidRDefault="00A339A6" w:rsidP="00A339A6">
      <w:pPr>
        <w:adjustRightInd w:val="0"/>
        <w:snapToGrid w:val="0"/>
        <w:ind w:firstLineChars="200" w:firstLine="480"/>
        <w:outlineLvl w:val="0"/>
        <w:rPr>
          <w:rFonts w:ascii="宋体" w:hAnsi="宋体" w:cs="Arial"/>
          <w:sz w:val="24"/>
        </w:rPr>
      </w:pPr>
      <w:r w:rsidRPr="0025467E">
        <w:rPr>
          <w:rFonts w:ascii="宋体" w:hAnsi="宋体" w:cs="Arial" w:hint="eastAsia"/>
          <w:sz w:val="24"/>
        </w:rPr>
        <w:t>（二）合同档案的建立</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1.基金管理人签署重大合同文本后，应及时将合同文本正本送达基金托管人处。</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2.基金管理人应及时将与本基金账务处理、资金划拨等有关的合同、协议传真基金托管人。</w:t>
      </w:r>
    </w:p>
    <w:p w:rsidR="00A339A6" w:rsidRPr="0025467E" w:rsidRDefault="00A339A6" w:rsidP="00A339A6">
      <w:pPr>
        <w:adjustRightInd w:val="0"/>
        <w:snapToGrid w:val="0"/>
        <w:ind w:firstLineChars="200" w:firstLine="480"/>
        <w:outlineLvl w:val="0"/>
        <w:rPr>
          <w:rFonts w:ascii="宋体" w:hAnsi="宋体" w:cs="Arial"/>
          <w:sz w:val="24"/>
        </w:rPr>
      </w:pPr>
      <w:r w:rsidRPr="0025467E">
        <w:rPr>
          <w:rFonts w:ascii="宋体" w:hAnsi="宋体" w:cs="Arial" w:hint="eastAsia"/>
          <w:sz w:val="24"/>
        </w:rPr>
        <w:t>（三）变更与协助</w:t>
      </w:r>
    </w:p>
    <w:p w:rsidR="00A339A6" w:rsidRPr="0025467E" w:rsidRDefault="00A339A6" w:rsidP="00A339A6">
      <w:pPr>
        <w:adjustRightInd w:val="0"/>
        <w:snapToGrid w:val="0"/>
        <w:ind w:firstLineChars="200" w:firstLine="480"/>
        <w:rPr>
          <w:rFonts w:ascii="宋体" w:hAnsi="宋体"/>
          <w:b/>
          <w:bCs/>
          <w:sz w:val="30"/>
          <w:szCs w:val="30"/>
        </w:rPr>
      </w:pPr>
      <w:r w:rsidRPr="0025467E">
        <w:rPr>
          <w:rFonts w:ascii="宋体" w:hAnsi="宋体" w:cs="Arial" w:hint="eastAsia"/>
          <w:sz w:val="24"/>
        </w:rPr>
        <w:t>若基金管理人/基金托管人发生变更，未变更的一方有义务协助变更后的接任人接收相应文件。</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（四）基金管理人和基金托管人应按各自职责完整保存原始凭证、记账凭证、基金账册、交易记录和重要合同等，承担保密义务并保存至少15年。</w:t>
      </w:r>
    </w:p>
    <w:p w:rsidR="003F66DF" w:rsidRDefault="003F66DF">
      <w:pPr>
        <w:widowControl/>
        <w:jc w:val="left"/>
        <w:rPr>
          <w:rFonts w:ascii="宋体" w:hAnsi="宋体"/>
          <w:sz w:val="30"/>
          <w:szCs w:val="30"/>
        </w:rPr>
      </w:pPr>
      <w:r>
        <w:rPr>
          <w:rFonts w:ascii="宋体" w:hAnsi="宋体"/>
          <w:sz w:val="30"/>
          <w:szCs w:val="30"/>
        </w:rPr>
        <w:br w:type="page"/>
      </w:r>
    </w:p>
    <w:p w:rsidR="00A339A6" w:rsidRPr="0025467E" w:rsidRDefault="00A339A6" w:rsidP="00A339A6">
      <w:pPr>
        <w:adjustRightInd w:val="0"/>
        <w:snapToGrid w:val="0"/>
        <w:rPr>
          <w:rFonts w:ascii="宋体" w:hAnsi="宋体"/>
          <w:sz w:val="30"/>
          <w:szCs w:val="30"/>
        </w:rPr>
      </w:pPr>
    </w:p>
    <w:p w:rsidR="00A339A6" w:rsidRPr="0025467E" w:rsidRDefault="00A339A6" w:rsidP="00A339A6">
      <w:pPr>
        <w:pStyle w:val="2"/>
        <w:jc w:val="center"/>
        <w:rPr>
          <w:rFonts w:ascii="宋体" w:eastAsia="宋体" w:hAnsi="宋体"/>
          <w:sz w:val="30"/>
        </w:rPr>
      </w:pPr>
      <w:bookmarkStart w:id="97" w:name="_Toc124325898"/>
      <w:r w:rsidRPr="0025467E">
        <w:rPr>
          <w:rFonts w:ascii="宋体" w:eastAsia="宋体" w:hAnsi="宋体" w:hint="eastAsia"/>
          <w:sz w:val="30"/>
        </w:rPr>
        <w:t>十四、基金管理人和基金托管人的更换</w:t>
      </w:r>
      <w:bookmarkEnd w:id="97"/>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（一）基金管理人职责终止的情形</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1.基金管理人职责终止的情形</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有下列情形之一的，基金管理人职责终止：</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(1)被依法取消基金管理资格；</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(2)依法解散、被依法撤销或被依法宣告破产；</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(3)被基金份额持有人大会解任；</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(4)法律法规及中国证监会规定的和《基金合同》约定的其他情形。</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2.基金管理人的更换程序</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更换基金管理人必须依照如下程序进行：</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(1)提名：新任基金管理人由基金托管人</w:t>
      </w:r>
      <w:r w:rsidRPr="0025467E">
        <w:rPr>
          <w:rFonts w:ascii="宋体" w:hAnsi="宋体" w:hint="eastAsia"/>
          <w:sz w:val="24"/>
        </w:rPr>
        <w:t>或由单独或合计持有10%以上(含10%)基金份额的基金份额持有人</w:t>
      </w:r>
      <w:r w:rsidRPr="0025467E">
        <w:rPr>
          <w:rFonts w:ascii="宋体" w:hAnsi="宋体" w:cs="Arial" w:hint="eastAsia"/>
          <w:sz w:val="24"/>
        </w:rPr>
        <w:t>提名；</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(3)临时基金管理人：新任基金管理人产生之前，由中国证监会指定临时基金管理人；</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(4)备案：基金份额持有人大会更换基金管理人的决议须报中国证监会备案；</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(5)公告：基金管理人更换后，由基金托管人在更换基金管理人的基金份额持有人大会决议生效后2日内在指定媒介公告；</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(7)审计：基金管理人职责终止的，应当按照法律法规规定聘请会计师事务所对基金财产进行审计，并将审计结果予以公告，同时报中国证监会备案，审计费用在基金财产中列支；</w:t>
      </w:r>
    </w:p>
    <w:p w:rsidR="00A339A6" w:rsidRPr="0025467E" w:rsidRDefault="00A339A6" w:rsidP="00A339A6">
      <w:pPr>
        <w:adjustRightInd w:val="0"/>
        <w:snapToGrid w:val="0"/>
        <w:ind w:firstLineChars="200" w:firstLine="480"/>
        <w:rPr>
          <w:rFonts w:ascii="宋体" w:hAnsi="宋体"/>
          <w:sz w:val="30"/>
          <w:szCs w:val="30"/>
        </w:rPr>
      </w:pPr>
      <w:r w:rsidRPr="0025467E">
        <w:rPr>
          <w:rFonts w:ascii="宋体" w:hAnsi="宋体" w:cs="Arial" w:hint="eastAsia"/>
          <w:sz w:val="24"/>
        </w:rPr>
        <w:t>(8)基金名称变更：基金管理人更换后，如果原任或新任基金管理人要求，应按其要求替换或删除基金名称中与原基金管理人有关的名称字样。</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（二）基金托管人职责终止的情形</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1.基金托管人职责终止的情形</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有下列情形之一的，基金托管人职责终止：</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(1)被依法取消基金托管资格；</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(2)依法解散、被依法撤销或被依法宣告破产；</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(3)被基金份额持有人大会解任；</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(4)法律法规及中国证监会规定的和《基金合同》约定的其他情形。</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2.基金托管人的更换程序</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(1)提名：新任基金托管人由基金管理人</w:t>
      </w:r>
      <w:r w:rsidRPr="0025467E">
        <w:rPr>
          <w:rFonts w:ascii="宋体" w:hAnsi="宋体" w:hint="eastAsia"/>
          <w:sz w:val="24"/>
        </w:rPr>
        <w:t>或由单独或合计持有10%以上(含10%)基金份额的基金份额持有人</w:t>
      </w:r>
      <w:r w:rsidRPr="0025467E">
        <w:rPr>
          <w:rFonts w:ascii="宋体" w:hAnsi="宋体" w:cs="Arial" w:hint="eastAsia"/>
          <w:sz w:val="24"/>
        </w:rPr>
        <w:t>提名；</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(2)决议：基金份额持有人大会在基金托管人职责终止后6个月内对被提名的基金托管人形成决议，该决议需经参加大会的基金份额持有人所持表决权的三分</w:t>
      </w:r>
      <w:r w:rsidRPr="0025467E">
        <w:rPr>
          <w:rFonts w:ascii="宋体" w:hAnsi="宋体" w:cs="Arial" w:hint="eastAsia"/>
          <w:sz w:val="24"/>
        </w:rPr>
        <w:lastRenderedPageBreak/>
        <w:t>之二以上(含三分之二)表决通过，决议自表决通过之日起生效；</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(3)临时基金托管人：新任基金托管人产生之前，由中国证监会指定临时基金托管人；</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(4)备案：基金份额持有人大会更换基金托管人的决议须报中国证监会备案；</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(5)公告：基金托管人更换后，由基金管理人在更换基金托管人的基金份额持有人大会决议生效后 2日内在指定媒介公告；</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(7)审计：基金托管人职责终止的，应当按照法律法规规定聘请会计师事务所对基金财产进行审计，并将审计结果予以公告，同时报中国证监会备案，审计费用在基金财产中列支。</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（三）基金管理人与基金托管人同时更换的条件和程序</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1.提名：如果基金管理人和基金托管人同时更换，由单独或合计持有基金总份额10%以上(含10%)的基金份额持有人提名新的基金管理人和基金托管人；</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2.基金管理人和基金托管人的更换分别按上述程序进行；</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3.公告：新任基金管理人和新任基金托管人应在更换基金管理人和基金托管人的基金份额持有人大会决议生效后2日内在指定媒介上联合公告。</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A339A6" w:rsidRPr="0025467E" w:rsidRDefault="00A339A6" w:rsidP="00A339A6">
      <w:pPr>
        <w:adjustRightInd w:val="0"/>
        <w:snapToGrid w:val="0"/>
        <w:rPr>
          <w:rFonts w:ascii="宋体" w:hAnsi="宋体" w:cs="Arial"/>
          <w:sz w:val="24"/>
        </w:rPr>
      </w:pPr>
    </w:p>
    <w:p w:rsidR="003F66DF" w:rsidRDefault="003F66DF">
      <w:pPr>
        <w:widowControl/>
        <w:jc w:val="left"/>
        <w:rPr>
          <w:rFonts w:ascii="宋体" w:hAnsi="宋体"/>
          <w:b/>
          <w:sz w:val="30"/>
          <w:szCs w:val="20"/>
        </w:rPr>
      </w:pPr>
      <w:bookmarkStart w:id="98" w:name="_Toc124325899"/>
      <w:r>
        <w:rPr>
          <w:rFonts w:ascii="宋体" w:hAnsi="宋体"/>
          <w:sz w:val="30"/>
        </w:rPr>
        <w:br w:type="page"/>
      </w:r>
    </w:p>
    <w:p w:rsidR="00A339A6" w:rsidRPr="0025467E" w:rsidRDefault="00A339A6" w:rsidP="00A339A6">
      <w:pPr>
        <w:pStyle w:val="2"/>
        <w:jc w:val="center"/>
        <w:rPr>
          <w:rFonts w:ascii="宋体" w:eastAsia="宋体" w:hAnsi="宋体"/>
          <w:sz w:val="30"/>
        </w:rPr>
      </w:pPr>
      <w:r w:rsidRPr="0025467E">
        <w:rPr>
          <w:rFonts w:ascii="宋体" w:eastAsia="宋体" w:hAnsi="宋体" w:hint="eastAsia"/>
          <w:sz w:val="30"/>
        </w:rPr>
        <w:lastRenderedPageBreak/>
        <w:t>十五、禁止行为</w:t>
      </w:r>
      <w:bookmarkEnd w:id="98"/>
    </w:p>
    <w:p w:rsidR="00A339A6" w:rsidRPr="0025467E" w:rsidRDefault="00A339A6" w:rsidP="00925EA5">
      <w:pPr>
        <w:adjustRightInd w:val="0"/>
        <w:snapToGrid w:val="0"/>
        <w:ind w:firstLineChars="200" w:firstLine="480"/>
        <w:rPr>
          <w:rFonts w:ascii="宋体" w:hAnsi="宋体" w:cs="Arial"/>
          <w:sz w:val="24"/>
        </w:rPr>
      </w:pPr>
      <w:r w:rsidRPr="0025467E">
        <w:rPr>
          <w:rFonts w:ascii="宋体" w:hAnsi="宋体" w:cs="Arial" w:hint="eastAsia"/>
          <w:sz w:val="24"/>
        </w:rPr>
        <w:t>本协议当事人禁止从事的行为，包括但不限于：</w:t>
      </w:r>
    </w:p>
    <w:p w:rsidR="00A339A6" w:rsidRPr="0025467E" w:rsidRDefault="00A339A6" w:rsidP="00925EA5">
      <w:pPr>
        <w:adjustRightInd w:val="0"/>
        <w:snapToGrid w:val="0"/>
        <w:ind w:firstLineChars="200" w:firstLine="480"/>
        <w:rPr>
          <w:rFonts w:ascii="宋体" w:hAnsi="宋体" w:cs="Arial"/>
          <w:sz w:val="24"/>
        </w:rPr>
      </w:pPr>
      <w:r w:rsidRPr="0025467E">
        <w:rPr>
          <w:rFonts w:ascii="宋体" w:hAnsi="宋体" w:cs="Arial" w:hint="eastAsia"/>
          <w:sz w:val="24"/>
        </w:rPr>
        <w:t>（一）基金管理人、基金托管人将其固有财产或者他人财产混同于基金财产从事证券投资。</w:t>
      </w:r>
    </w:p>
    <w:p w:rsidR="00A339A6" w:rsidRPr="0025467E" w:rsidRDefault="00A339A6" w:rsidP="00925EA5">
      <w:pPr>
        <w:adjustRightInd w:val="0"/>
        <w:snapToGrid w:val="0"/>
        <w:ind w:firstLineChars="200" w:firstLine="480"/>
        <w:rPr>
          <w:rFonts w:ascii="宋体" w:hAnsi="宋体" w:cs="Arial"/>
          <w:sz w:val="24"/>
        </w:rPr>
      </w:pPr>
      <w:r w:rsidRPr="0025467E">
        <w:rPr>
          <w:rFonts w:ascii="宋体" w:hAnsi="宋体" w:cs="Arial" w:hint="eastAsia"/>
          <w:sz w:val="24"/>
        </w:rPr>
        <w:t>（二）基金管理人不公平地对待其管理的不同基金财产，基金托管人不公平地对待其托管的不同基金财产。</w:t>
      </w:r>
    </w:p>
    <w:p w:rsidR="00A339A6" w:rsidRPr="0025467E" w:rsidRDefault="00A339A6" w:rsidP="00925EA5">
      <w:pPr>
        <w:adjustRightInd w:val="0"/>
        <w:snapToGrid w:val="0"/>
        <w:ind w:firstLineChars="200" w:firstLine="480"/>
        <w:rPr>
          <w:rFonts w:ascii="宋体" w:hAnsi="宋体" w:cs="Arial"/>
          <w:sz w:val="24"/>
        </w:rPr>
      </w:pPr>
      <w:r w:rsidRPr="0025467E">
        <w:rPr>
          <w:rFonts w:ascii="宋体" w:hAnsi="宋体" w:cs="Arial" w:hint="eastAsia"/>
          <w:sz w:val="24"/>
        </w:rPr>
        <w:t>（三）基金管理人、基金托管人利用基金财产为基金份额持有人以外的第三人牟取利益。</w:t>
      </w:r>
    </w:p>
    <w:p w:rsidR="00A339A6" w:rsidRPr="0025467E" w:rsidRDefault="00A339A6" w:rsidP="00925EA5">
      <w:pPr>
        <w:adjustRightInd w:val="0"/>
        <w:snapToGrid w:val="0"/>
        <w:ind w:firstLineChars="200" w:firstLine="480"/>
        <w:rPr>
          <w:rFonts w:ascii="宋体" w:hAnsi="宋体" w:cs="Arial"/>
          <w:sz w:val="24"/>
        </w:rPr>
      </w:pPr>
      <w:r w:rsidRPr="0025467E">
        <w:rPr>
          <w:rFonts w:ascii="宋体" w:hAnsi="宋体" w:cs="Arial" w:hint="eastAsia"/>
          <w:sz w:val="24"/>
        </w:rPr>
        <w:t>（四）基金管理人、基金托管人向基金份额持有人违规承诺收益或者承担损失。</w:t>
      </w:r>
    </w:p>
    <w:p w:rsidR="00A339A6" w:rsidRPr="0025467E" w:rsidRDefault="00A339A6" w:rsidP="00925EA5">
      <w:pPr>
        <w:adjustRightInd w:val="0"/>
        <w:snapToGrid w:val="0"/>
        <w:ind w:firstLineChars="200" w:firstLine="480"/>
        <w:rPr>
          <w:rFonts w:ascii="宋体" w:hAnsi="宋体" w:cs="Arial"/>
          <w:sz w:val="24"/>
        </w:rPr>
      </w:pPr>
      <w:r w:rsidRPr="0025467E">
        <w:rPr>
          <w:rFonts w:ascii="宋体" w:hAnsi="宋体" w:cs="Arial" w:hint="eastAsia"/>
          <w:sz w:val="24"/>
        </w:rPr>
        <w:t>（五）基金管理人、基金托管人对他人泄漏基金运作和管理过程中任何尚未按法律法规规定的方式公开披露的信息。</w:t>
      </w:r>
    </w:p>
    <w:p w:rsidR="00A339A6" w:rsidRPr="0025467E" w:rsidRDefault="00A339A6" w:rsidP="00925EA5">
      <w:pPr>
        <w:adjustRightInd w:val="0"/>
        <w:snapToGrid w:val="0"/>
        <w:ind w:firstLineChars="200" w:firstLine="480"/>
        <w:rPr>
          <w:rFonts w:ascii="宋体" w:hAnsi="宋体" w:cs="Arial"/>
          <w:sz w:val="24"/>
        </w:rPr>
      </w:pPr>
      <w:r w:rsidRPr="0025467E">
        <w:rPr>
          <w:rFonts w:ascii="宋体" w:hAnsi="宋体" w:cs="Arial" w:hint="eastAsia"/>
          <w:sz w:val="24"/>
        </w:rPr>
        <w:t>（六）基金管理人在没有充足资金的情况下向基金托管人发出投资指令和赎回、分红资金的划拨指令，或违规向基金托管人发出指令。</w:t>
      </w:r>
    </w:p>
    <w:p w:rsidR="00A339A6" w:rsidRPr="0025467E" w:rsidRDefault="00A339A6" w:rsidP="00925EA5">
      <w:pPr>
        <w:adjustRightInd w:val="0"/>
        <w:snapToGrid w:val="0"/>
        <w:ind w:firstLineChars="200" w:firstLine="480"/>
        <w:rPr>
          <w:rFonts w:ascii="宋体" w:hAnsi="宋体" w:cs="Arial"/>
          <w:sz w:val="24"/>
        </w:rPr>
      </w:pPr>
      <w:r w:rsidRPr="0025467E">
        <w:rPr>
          <w:rFonts w:ascii="宋体" w:hAnsi="宋体" w:cs="Arial" w:hint="eastAsia"/>
          <w:sz w:val="24"/>
        </w:rPr>
        <w:t>（七）基金管理人、基金托管人在行政上、财务上不独立, 其高级管理人员和其他从业人员相互兼职。</w:t>
      </w:r>
    </w:p>
    <w:p w:rsidR="00A339A6" w:rsidRPr="0025467E" w:rsidRDefault="00A339A6" w:rsidP="00925EA5">
      <w:pPr>
        <w:adjustRightInd w:val="0"/>
        <w:snapToGrid w:val="0"/>
        <w:ind w:firstLineChars="200" w:firstLine="480"/>
        <w:rPr>
          <w:rFonts w:ascii="宋体" w:hAnsi="宋体" w:cs="Arial"/>
          <w:sz w:val="24"/>
        </w:rPr>
      </w:pPr>
      <w:r w:rsidRPr="0025467E">
        <w:rPr>
          <w:rFonts w:ascii="宋体" w:hAnsi="宋体" w:cs="Arial" w:hint="eastAsia"/>
          <w:sz w:val="24"/>
        </w:rPr>
        <w:t>（八）基金托管人私自动用或处分基金财产，根据基金管理人的合法指令、《基金合同》或托管协议的规定进行处分的除外。</w:t>
      </w:r>
    </w:p>
    <w:p w:rsidR="00A339A6" w:rsidRPr="0025467E" w:rsidRDefault="00A339A6" w:rsidP="00925EA5">
      <w:pPr>
        <w:adjustRightInd w:val="0"/>
        <w:snapToGrid w:val="0"/>
        <w:ind w:firstLineChars="200" w:firstLine="480"/>
        <w:rPr>
          <w:rFonts w:ascii="宋体" w:hAnsi="宋体" w:cs="Arial"/>
          <w:sz w:val="24"/>
        </w:rPr>
      </w:pPr>
      <w:r w:rsidRPr="0025467E">
        <w:rPr>
          <w:rFonts w:ascii="宋体" w:hAnsi="宋体" w:cs="Arial" w:hint="eastAsia"/>
          <w:sz w:val="24"/>
        </w:rPr>
        <w:t>（九）基金财产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w:t>
      </w:r>
    </w:p>
    <w:p w:rsidR="00A339A6" w:rsidRPr="0025467E" w:rsidRDefault="00A339A6" w:rsidP="00925EA5">
      <w:pPr>
        <w:adjustRightInd w:val="0"/>
        <w:snapToGrid w:val="0"/>
        <w:ind w:firstLineChars="200" w:firstLine="480"/>
        <w:rPr>
          <w:rFonts w:ascii="宋体" w:hAnsi="宋体" w:cs="Arial"/>
          <w:sz w:val="24"/>
        </w:rPr>
      </w:pPr>
      <w:r w:rsidRPr="0025467E">
        <w:rPr>
          <w:rFonts w:ascii="宋体"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339A6" w:rsidRPr="0025467E" w:rsidRDefault="00A339A6" w:rsidP="00925EA5">
      <w:pPr>
        <w:adjustRightInd w:val="0"/>
        <w:snapToGrid w:val="0"/>
        <w:ind w:firstLineChars="200" w:firstLine="480"/>
        <w:rPr>
          <w:rFonts w:ascii="宋体" w:hAnsi="宋体" w:cs="Arial"/>
          <w:sz w:val="24"/>
        </w:rPr>
      </w:pPr>
      <w:r w:rsidRPr="0025467E">
        <w:rPr>
          <w:rFonts w:ascii="宋体" w:hAnsi="宋体" w:cs="Arial" w:hint="eastAsia"/>
          <w:sz w:val="24"/>
        </w:rPr>
        <w:t>法律、行政法规或监管部门取消或变更上述禁止或限制性规定，如适用于本基金，基金管理人在履行适当程序后，则本基金投资不再受相关限制或以变更后的规定为准。</w:t>
      </w:r>
    </w:p>
    <w:p w:rsidR="00A339A6" w:rsidRPr="0025467E" w:rsidRDefault="00A339A6" w:rsidP="00925EA5">
      <w:pPr>
        <w:adjustRightInd w:val="0"/>
        <w:snapToGrid w:val="0"/>
        <w:ind w:firstLineChars="200" w:firstLine="480"/>
        <w:rPr>
          <w:rFonts w:ascii="宋体" w:hAnsi="宋体" w:cs="Arial"/>
          <w:sz w:val="24"/>
        </w:rPr>
      </w:pPr>
      <w:r w:rsidRPr="0025467E">
        <w:rPr>
          <w:rFonts w:ascii="宋体" w:hAnsi="宋体" w:cs="Arial" w:hint="eastAsia"/>
          <w:sz w:val="24"/>
        </w:rPr>
        <w:t>（十）法律法规和《基金合同》禁止的其他行为，以及依照法律、行政法规有关规定，由中国证监会规定禁止基金管理人、基金托管人从事的其他行为。</w:t>
      </w:r>
    </w:p>
    <w:p w:rsidR="003F66DF" w:rsidRDefault="003F66DF">
      <w:pPr>
        <w:widowControl/>
        <w:jc w:val="left"/>
        <w:rPr>
          <w:rFonts w:ascii="宋体" w:hAnsi="宋体"/>
          <w:sz w:val="30"/>
          <w:szCs w:val="30"/>
        </w:rPr>
      </w:pPr>
      <w:r>
        <w:rPr>
          <w:rFonts w:ascii="宋体" w:hAnsi="宋体"/>
          <w:sz w:val="30"/>
          <w:szCs w:val="30"/>
        </w:rPr>
        <w:br w:type="page"/>
      </w:r>
    </w:p>
    <w:p w:rsidR="00A339A6" w:rsidRPr="0025467E" w:rsidRDefault="00A339A6" w:rsidP="00A339A6">
      <w:pPr>
        <w:adjustRightInd w:val="0"/>
        <w:snapToGrid w:val="0"/>
        <w:rPr>
          <w:rFonts w:ascii="宋体" w:hAnsi="宋体"/>
          <w:sz w:val="30"/>
          <w:szCs w:val="30"/>
        </w:rPr>
      </w:pPr>
    </w:p>
    <w:p w:rsidR="00A339A6" w:rsidRPr="0025467E" w:rsidRDefault="00A339A6" w:rsidP="00A339A6">
      <w:pPr>
        <w:pStyle w:val="2"/>
        <w:jc w:val="center"/>
        <w:rPr>
          <w:rFonts w:ascii="宋体" w:eastAsia="宋体" w:hAnsi="宋体"/>
          <w:sz w:val="30"/>
        </w:rPr>
      </w:pPr>
      <w:bookmarkStart w:id="99" w:name="_Toc124325900"/>
      <w:r w:rsidRPr="0025467E">
        <w:rPr>
          <w:rFonts w:ascii="宋体" w:eastAsia="宋体" w:hAnsi="宋体" w:hint="eastAsia"/>
          <w:sz w:val="30"/>
        </w:rPr>
        <w:t>十六、托管协议的变更、终止与基金财产的清算</w:t>
      </w:r>
      <w:bookmarkEnd w:id="99"/>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（一）托管协议的变更程序</w:t>
      </w:r>
    </w:p>
    <w:p w:rsidR="00A339A6" w:rsidRPr="0025467E" w:rsidRDefault="00A339A6" w:rsidP="00A339A6">
      <w:pPr>
        <w:adjustRightInd w:val="0"/>
        <w:snapToGrid w:val="0"/>
        <w:ind w:firstLineChars="200" w:firstLine="480"/>
        <w:rPr>
          <w:rFonts w:ascii="宋体" w:hAnsi="宋体"/>
          <w:sz w:val="30"/>
          <w:szCs w:val="30"/>
        </w:rPr>
      </w:pPr>
      <w:r w:rsidRPr="0025467E">
        <w:rPr>
          <w:rFonts w:ascii="宋体" w:hAnsi="宋体" w:cs="Arial" w:hint="eastAsia"/>
          <w:sz w:val="24"/>
        </w:rPr>
        <w:t>本协议双方当事人经协商一致，可以对协议进行修改。修改后的新协议，其内容不得与《基金合同》的规定有任何冲突。基金托管协议的变更报中国证监会备案。</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（二）托管协议终止的情形</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1.《基金合同》终止；</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2.基金托管人解散、依法被撤销、破产或由其他基金托管人接管基金资产；</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3.基金管理人解散、依法被撤销、破产或由其他基金管理人接管基金管理权；</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4.发生法律法规或《基金合同》规定的终止事项。</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（三）基金财产的清算</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1.基金财产清算小组：自出现《基金合同》终止事由之日起30个工作日内成立清算小组，基金管理人组织基金财产清算小组并在中国证监会的监督下进行基金清算。</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2.基金财产清算小组组成：基金财产清算小组成员由基金管理人、基金托管人、具有从事证券</w:t>
      </w:r>
      <w:r w:rsidR="00A37A04" w:rsidRPr="0025467E">
        <w:rPr>
          <w:rFonts w:ascii="宋体" w:hAnsi="宋体" w:cs="Arial" w:hint="eastAsia"/>
          <w:sz w:val="24"/>
        </w:rPr>
        <w:t>、期货</w:t>
      </w:r>
      <w:r w:rsidRPr="0025467E">
        <w:rPr>
          <w:rFonts w:ascii="宋体" w:hAnsi="宋体" w:cs="Arial" w:hint="eastAsia"/>
          <w:sz w:val="24"/>
        </w:rPr>
        <w:t>相关业务资格的注册会计师、律师以及中国证监会指定的人员组成。基金财产清算小组可以聘用必要的工作人员。</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3.基金财产清算小组职责：基金财产清算小组负责基金财产的保管、清理、估价、变现和分配。基金财产清算小组可以依法进行必要的民事活动。</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4.基金财产清算程序：</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(1)《基金合同》终止情形出现时，由基金财产清算小组统一接管基金；</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(2)对基金财产和债权债务进行清理和确认；</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(3)对基金财产进行估值和变现；</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(4)制作清算报告；</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(5)聘请会计师事务所对清算报告进行外部审计，聘请律师事务所对清算报告出具法律意见书；</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(6)将清算报告报中国证监会备案并公告；</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(7)对基金剩余财产进行分配。</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5.</w:t>
      </w:r>
      <w:r w:rsidRPr="0025467E">
        <w:rPr>
          <w:rFonts w:ascii="宋体" w:hAnsi="宋体" w:cs="Arial"/>
          <w:sz w:val="24"/>
        </w:rPr>
        <w:t>基金财产清算的期限为</w:t>
      </w:r>
      <w:r w:rsidRPr="0025467E">
        <w:rPr>
          <w:rFonts w:ascii="宋体" w:hAnsi="宋体" w:cs="Arial" w:hint="eastAsia"/>
          <w:sz w:val="24"/>
        </w:rPr>
        <w:t>6</w:t>
      </w:r>
      <w:r w:rsidRPr="0025467E">
        <w:rPr>
          <w:rFonts w:ascii="宋体" w:hAnsi="宋体" w:cs="Arial"/>
          <w:sz w:val="24"/>
        </w:rPr>
        <w:t>个月</w:t>
      </w:r>
      <w:r w:rsidRPr="0025467E">
        <w:rPr>
          <w:rFonts w:ascii="宋体" w:hAnsi="宋体" w:cs="Arial" w:hint="eastAsia"/>
          <w:sz w:val="24"/>
        </w:rPr>
        <w:t>，但因本基金所持证券的流动性受到限制而不能及时变现的，清算期限相应顺延</w:t>
      </w:r>
      <w:r w:rsidRPr="0025467E">
        <w:rPr>
          <w:rFonts w:ascii="宋体" w:hAnsi="宋体" w:cs="Arial"/>
          <w:sz w:val="24"/>
        </w:rPr>
        <w:t>。</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6.清算费用</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清算费用是指基金财产清算小组在进行基金清算过程中发生的所有合理费用，清算费用由基金财产清算小组优先从基金财产中支付。</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7.基金财产清算剩余资产的分配：</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8.基金财产清算的公告</w:t>
      </w:r>
    </w:p>
    <w:p w:rsidR="00A339A6" w:rsidRPr="0025467E" w:rsidRDefault="00A37A04" w:rsidP="00A339A6">
      <w:pPr>
        <w:adjustRightInd w:val="0"/>
        <w:snapToGrid w:val="0"/>
        <w:ind w:firstLineChars="200" w:firstLine="480"/>
        <w:rPr>
          <w:rFonts w:ascii="宋体" w:hAnsi="宋体" w:cs="Arial"/>
          <w:sz w:val="24"/>
        </w:rPr>
      </w:pPr>
      <w:r w:rsidRPr="0025467E">
        <w:rPr>
          <w:rFonts w:ascii="宋体" w:hAnsi="宋体" w:cs="Arial" w:hint="eastAsia"/>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w:t>
      </w:r>
      <w:r w:rsidRPr="0025467E">
        <w:rPr>
          <w:rFonts w:ascii="宋体" w:hAnsi="宋体" w:cs="Arial" w:hint="eastAsia"/>
          <w:sz w:val="24"/>
        </w:rPr>
        <w:lastRenderedPageBreak/>
        <w:t>在指定网站上，并将清算报告提示性公告登载在指定报刊上。</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9.基金财产清算账册及文件的保存</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基金财产清算账册及有关文件由基金托管人保存至少15年。</w:t>
      </w:r>
    </w:p>
    <w:p w:rsidR="003F66DF" w:rsidRDefault="003F66DF">
      <w:pPr>
        <w:widowControl/>
        <w:jc w:val="left"/>
        <w:rPr>
          <w:rFonts w:ascii="宋体" w:hAnsi="宋体" w:cs="Arial"/>
          <w:sz w:val="24"/>
        </w:rPr>
      </w:pPr>
      <w:r>
        <w:rPr>
          <w:rFonts w:ascii="宋体" w:hAnsi="宋体" w:cs="Arial"/>
          <w:sz w:val="24"/>
        </w:rPr>
        <w:br w:type="page"/>
      </w:r>
    </w:p>
    <w:p w:rsidR="00A339A6" w:rsidRPr="0025467E" w:rsidRDefault="00A339A6" w:rsidP="00A339A6">
      <w:pPr>
        <w:adjustRightInd w:val="0"/>
        <w:snapToGrid w:val="0"/>
        <w:rPr>
          <w:rFonts w:ascii="宋体" w:hAnsi="宋体" w:cs="Arial"/>
          <w:sz w:val="24"/>
        </w:rPr>
      </w:pPr>
    </w:p>
    <w:p w:rsidR="00A339A6" w:rsidRPr="0025467E" w:rsidRDefault="00A339A6" w:rsidP="00A339A6">
      <w:pPr>
        <w:pStyle w:val="2"/>
        <w:jc w:val="center"/>
        <w:rPr>
          <w:rFonts w:ascii="宋体" w:eastAsia="宋体" w:hAnsi="宋体"/>
          <w:sz w:val="30"/>
        </w:rPr>
      </w:pPr>
      <w:bookmarkStart w:id="100" w:name="_Toc124325901"/>
      <w:r w:rsidRPr="0025467E">
        <w:rPr>
          <w:rFonts w:ascii="宋体" w:eastAsia="宋体" w:hAnsi="宋体" w:hint="eastAsia"/>
          <w:sz w:val="30"/>
        </w:rPr>
        <w:t>十七、违约责任</w:t>
      </w:r>
      <w:bookmarkEnd w:id="100"/>
    </w:p>
    <w:p w:rsidR="00A339A6" w:rsidRPr="0025467E" w:rsidRDefault="00A339A6" w:rsidP="00A339A6">
      <w:pPr>
        <w:adjustRightInd w:val="0"/>
        <w:snapToGrid w:val="0"/>
        <w:ind w:firstLineChars="200" w:firstLine="480"/>
        <w:outlineLvl w:val="0"/>
        <w:rPr>
          <w:rFonts w:ascii="宋体" w:hAnsi="宋体" w:cs="Arial"/>
          <w:sz w:val="24"/>
        </w:rPr>
      </w:pPr>
      <w:r w:rsidRPr="0025467E">
        <w:rPr>
          <w:rFonts w:ascii="宋体" w:hAnsi="宋体" w:cs="Arial" w:hint="eastAsia"/>
          <w:sz w:val="24"/>
        </w:rPr>
        <w:t>（一）基金管理人、基金托管人不履行本协议或履行本协议不符合约定的，应当承担违约责任。</w:t>
      </w:r>
    </w:p>
    <w:p w:rsidR="00A339A6" w:rsidRPr="0025467E" w:rsidRDefault="00A339A6" w:rsidP="00A339A6">
      <w:pPr>
        <w:adjustRightInd w:val="0"/>
        <w:snapToGrid w:val="0"/>
        <w:ind w:firstLineChars="200" w:firstLine="480"/>
        <w:outlineLvl w:val="0"/>
        <w:rPr>
          <w:rFonts w:ascii="宋体" w:hAnsi="宋体" w:cs="Arial"/>
          <w:sz w:val="24"/>
        </w:rPr>
      </w:pPr>
      <w:r w:rsidRPr="0025467E">
        <w:rPr>
          <w:rFonts w:ascii="宋体"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3D28FF" w:rsidRPr="0025467E" w:rsidRDefault="00A339A6" w:rsidP="00463653">
      <w:pPr>
        <w:adjustRightInd w:val="0"/>
        <w:snapToGrid w:val="0"/>
        <w:ind w:firstLineChars="200" w:firstLine="480"/>
        <w:outlineLvl w:val="0"/>
        <w:rPr>
          <w:rFonts w:ascii="宋体" w:hAnsi="宋体" w:cs="Arial"/>
          <w:sz w:val="24"/>
        </w:rPr>
      </w:pPr>
      <w:r w:rsidRPr="0025467E">
        <w:rPr>
          <w:rFonts w:ascii="宋体" w:hAnsi="宋体" w:cs="Arial" w:hint="eastAsia"/>
          <w:sz w:val="24"/>
        </w:rPr>
        <w:t>（三）一方当事人违约，给另一方当事人造成损失的，应就直接损失进行赔偿；给基金财产造成损失的，应就直接损失进行赔偿，另一方当事人有权利及义务代表基金向违约方追偿。</w:t>
      </w:r>
    </w:p>
    <w:p w:rsidR="003D28FF" w:rsidRPr="0025467E" w:rsidRDefault="003D28FF" w:rsidP="003D28FF">
      <w:pPr>
        <w:adjustRightInd w:val="0"/>
        <w:snapToGrid w:val="0"/>
        <w:ind w:firstLineChars="200" w:firstLine="480"/>
        <w:rPr>
          <w:rFonts w:ascii="宋体" w:hAnsi="宋体" w:cs="Arial"/>
          <w:sz w:val="24"/>
        </w:rPr>
      </w:pPr>
      <w:r w:rsidRPr="0025467E">
        <w:rPr>
          <w:rFonts w:ascii="宋体"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3D28FF" w:rsidRPr="0025467E" w:rsidRDefault="003D28FF" w:rsidP="003D28FF">
      <w:pPr>
        <w:adjustRightInd w:val="0"/>
        <w:snapToGrid w:val="0"/>
        <w:ind w:firstLineChars="200" w:firstLine="480"/>
        <w:outlineLvl w:val="0"/>
        <w:rPr>
          <w:rFonts w:ascii="宋体" w:hAnsi="宋体" w:cs="Arial"/>
          <w:sz w:val="24"/>
        </w:rPr>
      </w:pPr>
      <w:r w:rsidRPr="0025467E">
        <w:rPr>
          <w:rFonts w:ascii="宋体" w:hAnsi="宋体" w:cs="Arial" w:hint="eastAsia"/>
          <w:sz w:val="24"/>
        </w:rPr>
        <w:t>（五）违约行为虽已发生，但本托管协议能够继续履行的，在最大限度地保护基金份额持有人利益的前提下，基金管理人和基金托管人应当继续履行本协议。</w:t>
      </w:r>
    </w:p>
    <w:p w:rsidR="00A339A6" w:rsidRPr="0025467E" w:rsidRDefault="003D28FF" w:rsidP="003D28FF">
      <w:pPr>
        <w:adjustRightInd w:val="0"/>
        <w:snapToGrid w:val="0"/>
        <w:ind w:firstLineChars="200" w:firstLine="480"/>
        <w:rPr>
          <w:rFonts w:ascii="宋体" w:hAnsi="宋体" w:cs="Arial"/>
          <w:sz w:val="24"/>
        </w:rPr>
      </w:pPr>
      <w:r w:rsidRPr="0025467E">
        <w:rPr>
          <w:rFonts w:ascii="宋体" w:hAnsi="宋体" w:cs="Arial" w:hint="eastAsia"/>
          <w:sz w:val="24"/>
        </w:rPr>
        <w:t>（六）</w:t>
      </w:r>
      <w:r w:rsidR="00A339A6" w:rsidRPr="0025467E">
        <w:rPr>
          <w:rFonts w:ascii="宋体" w:hAnsi="宋体" w:cs="Arial" w:hint="eastAsia"/>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rsidR="003F66DF" w:rsidRDefault="003F66DF">
      <w:pPr>
        <w:widowControl/>
        <w:jc w:val="left"/>
        <w:rPr>
          <w:rFonts w:ascii="宋体" w:hAnsi="宋体" w:cs="Arial"/>
          <w:sz w:val="24"/>
        </w:rPr>
      </w:pPr>
      <w:r>
        <w:rPr>
          <w:rFonts w:ascii="宋体" w:hAnsi="宋体" w:cs="Arial"/>
          <w:sz w:val="24"/>
        </w:rPr>
        <w:br w:type="page"/>
      </w:r>
    </w:p>
    <w:p w:rsidR="00A339A6" w:rsidRPr="0025467E" w:rsidRDefault="00A339A6" w:rsidP="00A339A6">
      <w:pPr>
        <w:adjustRightInd w:val="0"/>
        <w:snapToGrid w:val="0"/>
        <w:outlineLvl w:val="0"/>
        <w:rPr>
          <w:rFonts w:ascii="宋体" w:hAnsi="宋体" w:cs="Arial"/>
          <w:sz w:val="24"/>
        </w:rPr>
      </w:pPr>
    </w:p>
    <w:p w:rsidR="00A339A6" w:rsidRPr="0025467E" w:rsidRDefault="00A339A6" w:rsidP="00A339A6">
      <w:pPr>
        <w:pStyle w:val="2"/>
        <w:jc w:val="center"/>
        <w:rPr>
          <w:rFonts w:ascii="宋体" w:eastAsia="宋体" w:hAnsi="宋体"/>
          <w:sz w:val="30"/>
        </w:rPr>
      </w:pPr>
      <w:bookmarkStart w:id="101" w:name="_Toc124325902"/>
      <w:r w:rsidRPr="0025467E">
        <w:rPr>
          <w:rFonts w:ascii="宋体" w:eastAsia="宋体" w:hAnsi="宋体" w:hint="eastAsia"/>
          <w:sz w:val="30"/>
        </w:rPr>
        <w:t>十八、争议解决方式</w:t>
      </w:r>
      <w:bookmarkEnd w:id="101"/>
    </w:p>
    <w:p w:rsidR="008D11DD" w:rsidRPr="0025467E" w:rsidRDefault="008D11DD" w:rsidP="008D11DD">
      <w:pPr>
        <w:adjustRightInd w:val="0"/>
        <w:snapToGrid w:val="0"/>
        <w:ind w:firstLineChars="200" w:firstLine="482"/>
        <w:rPr>
          <w:rFonts w:ascii="宋体" w:hAnsi="宋体" w:cs="Arial"/>
          <w:b/>
          <w:sz w:val="24"/>
        </w:rPr>
      </w:pPr>
      <w:r w:rsidRPr="0025467E">
        <w:rPr>
          <w:rFonts w:ascii="宋体" w:hAnsi="宋体" w:cs="Arial" w:hint="eastAsia"/>
          <w:b/>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8D11DD" w:rsidRPr="0025467E" w:rsidRDefault="008D11DD" w:rsidP="008D11DD">
      <w:pPr>
        <w:adjustRightInd w:val="0"/>
        <w:snapToGrid w:val="0"/>
        <w:ind w:firstLineChars="200" w:firstLine="482"/>
        <w:rPr>
          <w:rFonts w:ascii="宋体" w:hAnsi="宋体" w:cs="Arial"/>
          <w:b/>
          <w:sz w:val="24"/>
        </w:rPr>
      </w:pPr>
      <w:r w:rsidRPr="0025467E">
        <w:rPr>
          <w:rFonts w:ascii="宋体" w:hAnsi="宋体" w:cs="Arial" w:hint="eastAsia"/>
          <w:b/>
          <w:sz w:val="24"/>
        </w:rPr>
        <w:t>争议处理期间，双方当事人应恪守基金管理人和基金托管人职责，各自继续忠实、勤勉、尽责地履行《基金合同》和本托管协议规定的义务，维护基金份额持有人的合法权益。</w:t>
      </w:r>
    </w:p>
    <w:p w:rsidR="003F66DF" w:rsidRDefault="008D11DD" w:rsidP="008D11DD">
      <w:pPr>
        <w:adjustRightInd w:val="0"/>
        <w:snapToGrid w:val="0"/>
        <w:ind w:firstLineChars="200" w:firstLine="482"/>
        <w:rPr>
          <w:rFonts w:ascii="宋体" w:hAnsi="宋体" w:cs="Arial"/>
          <w:b/>
          <w:sz w:val="24"/>
        </w:rPr>
      </w:pPr>
      <w:r w:rsidRPr="0025467E">
        <w:rPr>
          <w:rFonts w:ascii="宋体" w:hAnsi="宋体" w:cs="Arial" w:hint="eastAsia"/>
          <w:b/>
          <w:sz w:val="24"/>
        </w:rPr>
        <w:t>本协议受中国法律管辖。</w:t>
      </w:r>
    </w:p>
    <w:p w:rsidR="003F66DF" w:rsidRDefault="003F66DF">
      <w:pPr>
        <w:widowControl/>
        <w:jc w:val="left"/>
        <w:rPr>
          <w:rFonts w:ascii="宋体" w:hAnsi="宋体" w:cs="Arial"/>
          <w:b/>
          <w:sz w:val="24"/>
        </w:rPr>
      </w:pPr>
      <w:r>
        <w:rPr>
          <w:rFonts w:ascii="宋体" w:hAnsi="宋体" w:cs="Arial"/>
          <w:b/>
          <w:sz w:val="24"/>
        </w:rPr>
        <w:br w:type="page"/>
      </w:r>
    </w:p>
    <w:p w:rsidR="00A339A6" w:rsidRPr="0025467E" w:rsidRDefault="00A339A6" w:rsidP="008D11DD">
      <w:pPr>
        <w:adjustRightInd w:val="0"/>
        <w:snapToGrid w:val="0"/>
        <w:ind w:firstLineChars="200" w:firstLine="482"/>
        <w:rPr>
          <w:rFonts w:ascii="宋体" w:hAnsi="宋体" w:cs="Arial"/>
          <w:b/>
          <w:sz w:val="24"/>
        </w:rPr>
      </w:pPr>
    </w:p>
    <w:p w:rsidR="00A339A6" w:rsidRPr="0025467E" w:rsidRDefault="00A339A6" w:rsidP="00A339A6">
      <w:pPr>
        <w:pStyle w:val="2"/>
        <w:jc w:val="center"/>
        <w:rPr>
          <w:rFonts w:ascii="宋体" w:eastAsia="宋体" w:hAnsi="宋体"/>
          <w:sz w:val="30"/>
        </w:rPr>
      </w:pPr>
      <w:bookmarkStart w:id="102" w:name="_Toc124325903"/>
      <w:r w:rsidRPr="0025467E">
        <w:rPr>
          <w:rFonts w:ascii="宋体" w:eastAsia="宋体" w:hAnsi="宋体" w:hint="eastAsia"/>
          <w:sz w:val="30"/>
        </w:rPr>
        <w:t>十九、托管协议的效力</w:t>
      </w:r>
      <w:bookmarkEnd w:id="102"/>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双方对托管协议的效力约定如下：</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（二）托管协议自《基金合同》成立之日起成立，自《基金合同》生效之日起生效。托管协议的有效期自其生效之日起至基金财产清算结果报中国证监会备案并公告之日止。</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（三）托管协议自生效之日起对托管协议当事人具有同等的法律约束力。</w:t>
      </w:r>
    </w:p>
    <w:p w:rsidR="00A339A6" w:rsidRPr="0025467E" w:rsidRDefault="00A339A6" w:rsidP="00A339A6">
      <w:pPr>
        <w:adjustRightInd w:val="0"/>
        <w:snapToGrid w:val="0"/>
        <w:ind w:firstLineChars="200" w:firstLine="480"/>
        <w:rPr>
          <w:rFonts w:ascii="宋体" w:hAnsi="宋体"/>
          <w:sz w:val="30"/>
          <w:szCs w:val="30"/>
        </w:rPr>
      </w:pPr>
      <w:r w:rsidRPr="0025467E">
        <w:rPr>
          <w:rFonts w:ascii="宋体" w:hAnsi="宋体" w:cs="Arial" w:hint="eastAsia"/>
          <w:sz w:val="24"/>
        </w:rPr>
        <w:t>（四）本协议一式六份，协议双方各持二份，上报监管机构二份，每份具有同等的法律效力。</w:t>
      </w:r>
    </w:p>
    <w:p w:rsidR="003F66DF" w:rsidRDefault="003F66DF">
      <w:pPr>
        <w:widowControl/>
        <w:jc w:val="left"/>
        <w:rPr>
          <w:rFonts w:ascii="宋体" w:hAnsi="宋体" w:cs="Arial"/>
          <w:sz w:val="24"/>
        </w:rPr>
      </w:pPr>
      <w:r>
        <w:rPr>
          <w:rFonts w:ascii="宋体" w:hAnsi="宋体" w:cs="Arial"/>
          <w:sz w:val="24"/>
        </w:rPr>
        <w:br w:type="page"/>
      </w:r>
    </w:p>
    <w:p w:rsidR="00A339A6" w:rsidRPr="0025467E" w:rsidRDefault="00A339A6" w:rsidP="00A339A6">
      <w:pPr>
        <w:adjustRightInd w:val="0"/>
        <w:snapToGrid w:val="0"/>
        <w:rPr>
          <w:rFonts w:ascii="宋体" w:hAnsi="宋体" w:cs="Arial"/>
          <w:sz w:val="24"/>
        </w:rPr>
      </w:pPr>
    </w:p>
    <w:p w:rsidR="00A339A6" w:rsidRPr="0025467E" w:rsidRDefault="00A339A6" w:rsidP="00A339A6">
      <w:pPr>
        <w:pStyle w:val="2"/>
        <w:jc w:val="center"/>
        <w:rPr>
          <w:rFonts w:ascii="宋体" w:eastAsia="宋体" w:hAnsi="宋体"/>
          <w:sz w:val="30"/>
        </w:rPr>
      </w:pPr>
      <w:bookmarkStart w:id="103" w:name="_Toc124325904"/>
      <w:r w:rsidRPr="0025467E">
        <w:rPr>
          <w:rFonts w:ascii="宋体" w:eastAsia="宋体" w:hAnsi="宋体" w:hint="eastAsia"/>
          <w:sz w:val="30"/>
        </w:rPr>
        <w:t>二十、其他事项</w:t>
      </w:r>
      <w:bookmarkEnd w:id="103"/>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如发生有权司法机关依法冻结基金份额持有人的基金份额时，基金管理人应予以配合，承担司法协助义务。</w:t>
      </w:r>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除本协议有明确定义外，本协议的用语定义适用《基金合同》的约定。本协议未尽事宜，当事人依据《基金合同》、有关法律法规等规定协商办理。</w:t>
      </w:r>
    </w:p>
    <w:p w:rsidR="003F66DF" w:rsidRDefault="003F66DF">
      <w:pPr>
        <w:widowControl/>
        <w:jc w:val="left"/>
        <w:rPr>
          <w:rFonts w:ascii="宋体" w:hAnsi="宋体"/>
          <w:b/>
          <w:bCs/>
        </w:rPr>
      </w:pPr>
      <w:r>
        <w:rPr>
          <w:rFonts w:ascii="宋体" w:hAnsi="宋体"/>
          <w:b/>
          <w:bCs/>
        </w:rPr>
        <w:br w:type="page"/>
      </w:r>
    </w:p>
    <w:p w:rsidR="00A339A6" w:rsidRPr="0025467E" w:rsidRDefault="00A339A6" w:rsidP="00A339A6">
      <w:pPr>
        <w:adjustRightInd w:val="0"/>
        <w:snapToGrid w:val="0"/>
        <w:rPr>
          <w:rFonts w:ascii="宋体" w:hAnsi="宋体"/>
          <w:b/>
          <w:bCs/>
        </w:rPr>
      </w:pPr>
    </w:p>
    <w:p w:rsidR="00A339A6" w:rsidRPr="0025467E" w:rsidRDefault="00A339A6" w:rsidP="00A339A6">
      <w:pPr>
        <w:pStyle w:val="2"/>
        <w:jc w:val="center"/>
        <w:rPr>
          <w:rFonts w:ascii="宋体" w:eastAsia="宋体" w:hAnsi="宋体"/>
          <w:sz w:val="30"/>
        </w:rPr>
      </w:pPr>
      <w:bookmarkStart w:id="104" w:name="_Toc124325905"/>
      <w:r w:rsidRPr="0025467E">
        <w:rPr>
          <w:rFonts w:ascii="宋体" w:eastAsia="宋体" w:hAnsi="宋体" w:hint="eastAsia"/>
          <w:sz w:val="30"/>
        </w:rPr>
        <w:t>二十一、托管协议的签订</w:t>
      </w:r>
      <w:bookmarkEnd w:id="104"/>
    </w:p>
    <w:p w:rsidR="00A339A6" w:rsidRPr="0025467E" w:rsidRDefault="00A339A6" w:rsidP="00A339A6">
      <w:pPr>
        <w:adjustRightInd w:val="0"/>
        <w:snapToGrid w:val="0"/>
        <w:ind w:firstLineChars="200" w:firstLine="480"/>
        <w:rPr>
          <w:rFonts w:ascii="宋体" w:hAnsi="宋体" w:cs="Arial"/>
          <w:sz w:val="24"/>
        </w:rPr>
      </w:pPr>
      <w:r w:rsidRPr="0025467E">
        <w:rPr>
          <w:rFonts w:ascii="宋体" w:hAnsi="宋体" w:cs="Arial" w:hint="eastAsia"/>
          <w:sz w:val="24"/>
        </w:rPr>
        <w:t>本协议双方法定代表人或授权代表签章、签订地、签订日</w:t>
      </w:r>
    </w:p>
    <w:p w:rsidR="001D10C5" w:rsidRPr="0025467E" w:rsidRDefault="001D10C5">
      <w:pPr>
        <w:rPr>
          <w:rFonts w:ascii="宋体" w:hAnsi="宋体"/>
        </w:rPr>
      </w:pPr>
    </w:p>
    <w:sectPr w:rsidR="001D10C5" w:rsidRPr="0025467E" w:rsidSect="00866FD1">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1E1" w:rsidRDefault="000831E1" w:rsidP="00A339A6">
      <w:r>
        <w:separator/>
      </w:r>
    </w:p>
  </w:endnote>
  <w:endnote w:type="continuationSeparator" w:id="0">
    <w:p w:rsidR="000831E1" w:rsidRDefault="000831E1" w:rsidP="00A3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1E1" w:rsidRDefault="000831E1" w:rsidP="00A339A6">
      <w:r>
        <w:separator/>
      </w:r>
    </w:p>
  </w:footnote>
  <w:footnote w:type="continuationSeparator" w:id="0">
    <w:p w:rsidR="000831E1" w:rsidRDefault="000831E1" w:rsidP="00A339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CB0"/>
    <w:rsid w:val="00012CDE"/>
    <w:rsid w:val="00021928"/>
    <w:rsid w:val="00024898"/>
    <w:rsid w:val="00046F21"/>
    <w:rsid w:val="00082C96"/>
    <w:rsid w:val="000831E1"/>
    <w:rsid w:val="00084652"/>
    <w:rsid w:val="001024E0"/>
    <w:rsid w:val="001D10C5"/>
    <w:rsid w:val="002271D8"/>
    <w:rsid w:val="0025467E"/>
    <w:rsid w:val="00255DDF"/>
    <w:rsid w:val="00266828"/>
    <w:rsid w:val="0029131D"/>
    <w:rsid w:val="002C1BB2"/>
    <w:rsid w:val="00364AFC"/>
    <w:rsid w:val="003D1B57"/>
    <w:rsid w:val="003D28FF"/>
    <w:rsid w:val="003F66DF"/>
    <w:rsid w:val="004127FE"/>
    <w:rsid w:val="00445045"/>
    <w:rsid w:val="00463653"/>
    <w:rsid w:val="004A54E6"/>
    <w:rsid w:val="004D1DEF"/>
    <w:rsid w:val="004F1AD8"/>
    <w:rsid w:val="00536DC0"/>
    <w:rsid w:val="005437AE"/>
    <w:rsid w:val="006054B7"/>
    <w:rsid w:val="00681A5F"/>
    <w:rsid w:val="006B667D"/>
    <w:rsid w:val="006D0147"/>
    <w:rsid w:val="006F0669"/>
    <w:rsid w:val="00737A3F"/>
    <w:rsid w:val="007F3CCE"/>
    <w:rsid w:val="00820D9B"/>
    <w:rsid w:val="00862387"/>
    <w:rsid w:val="00866FD1"/>
    <w:rsid w:val="00881269"/>
    <w:rsid w:val="008D11DD"/>
    <w:rsid w:val="00915611"/>
    <w:rsid w:val="00925EA5"/>
    <w:rsid w:val="009A0A42"/>
    <w:rsid w:val="00A339A6"/>
    <w:rsid w:val="00A37A04"/>
    <w:rsid w:val="00B240FA"/>
    <w:rsid w:val="00B620CF"/>
    <w:rsid w:val="00B97076"/>
    <w:rsid w:val="00BF446C"/>
    <w:rsid w:val="00C21182"/>
    <w:rsid w:val="00C46AB8"/>
    <w:rsid w:val="00C60642"/>
    <w:rsid w:val="00C65371"/>
    <w:rsid w:val="00C83683"/>
    <w:rsid w:val="00CC4CB0"/>
    <w:rsid w:val="00CD4E1B"/>
    <w:rsid w:val="00D062CF"/>
    <w:rsid w:val="00D31F31"/>
    <w:rsid w:val="00DB7C7C"/>
    <w:rsid w:val="00DE222B"/>
    <w:rsid w:val="00DF713F"/>
    <w:rsid w:val="00E27C03"/>
    <w:rsid w:val="00EA2618"/>
    <w:rsid w:val="00EB6818"/>
    <w:rsid w:val="00F54DD7"/>
    <w:rsid w:val="00F96EFA"/>
    <w:rsid w:val="00FD6C69"/>
    <w:rsid w:val="00FF1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A6487309-7463-4AE1-80A7-F55B0789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9A6"/>
    <w:pPr>
      <w:widowControl w:val="0"/>
      <w:jc w:val="both"/>
    </w:pPr>
    <w:rPr>
      <w:rFonts w:ascii="Times New Roman" w:eastAsia="宋体" w:hAnsi="Times New Roman" w:cs="Times New Roman"/>
      <w:szCs w:val="24"/>
    </w:rPr>
  </w:style>
  <w:style w:type="paragraph" w:styleId="2">
    <w:name w:val="heading 2"/>
    <w:basedOn w:val="a"/>
    <w:next w:val="a0"/>
    <w:link w:val="21"/>
    <w:qFormat/>
    <w:rsid w:val="00A339A6"/>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A339A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A339A6"/>
    <w:rPr>
      <w:sz w:val="18"/>
      <w:szCs w:val="18"/>
    </w:rPr>
  </w:style>
  <w:style w:type="paragraph" w:styleId="a6">
    <w:name w:val="footer"/>
    <w:basedOn w:val="a"/>
    <w:link w:val="a7"/>
    <w:unhideWhenUsed/>
    <w:rsid w:val="00A339A6"/>
    <w:pPr>
      <w:tabs>
        <w:tab w:val="center" w:pos="4153"/>
        <w:tab w:val="right" w:pos="8306"/>
      </w:tabs>
      <w:snapToGrid w:val="0"/>
      <w:jc w:val="left"/>
    </w:pPr>
    <w:rPr>
      <w:sz w:val="18"/>
      <w:szCs w:val="18"/>
    </w:rPr>
  </w:style>
  <w:style w:type="character" w:customStyle="1" w:styleId="a7">
    <w:name w:val="页脚 字符"/>
    <w:basedOn w:val="a1"/>
    <w:link w:val="a6"/>
    <w:rsid w:val="00A339A6"/>
    <w:rPr>
      <w:sz w:val="18"/>
      <w:szCs w:val="18"/>
    </w:rPr>
  </w:style>
  <w:style w:type="character" w:customStyle="1" w:styleId="20">
    <w:name w:val="标题 2 字符"/>
    <w:basedOn w:val="a1"/>
    <w:uiPriority w:val="9"/>
    <w:semiHidden/>
    <w:rsid w:val="00A339A6"/>
    <w:rPr>
      <w:rFonts w:asciiTheme="majorHAnsi" w:eastAsiaTheme="majorEastAsia" w:hAnsiTheme="majorHAnsi" w:cstheme="majorBidi"/>
      <w:b/>
      <w:bCs/>
      <w:sz w:val="32"/>
      <w:szCs w:val="32"/>
    </w:rPr>
  </w:style>
  <w:style w:type="character" w:customStyle="1" w:styleId="Char">
    <w:name w:val="页眉 Char"/>
    <w:rsid w:val="00A339A6"/>
    <w:rPr>
      <w:rFonts w:ascii="Times New Roman" w:hAnsi="Times New Roman"/>
      <w:kern w:val="2"/>
      <w:sz w:val="18"/>
      <w:szCs w:val="18"/>
    </w:rPr>
  </w:style>
  <w:style w:type="character" w:customStyle="1" w:styleId="Char0">
    <w:name w:val="页脚 Char"/>
    <w:rsid w:val="00A339A6"/>
    <w:rPr>
      <w:rFonts w:ascii="Times New Roman" w:hAnsi="Times New Roman"/>
      <w:kern w:val="2"/>
      <w:sz w:val="18"/>
      <w:szCs w:val="18"/>
    </w:rPr>
  </w:style>
  <w:style w:type="character" w:customStyle="1" w:styleId="21">
    <w:name w:val="标题 2 字符1"/>
    <w:link w:val="2"/>
    <w:rsid w:val="00A339A6"/>
    <w:rPr>
      <w:rFonts w:ascii="Arial" w:eastAsia="黑体" w:hAnsi="Arial" w:cs="Times New Roman"/>
      <w:b/>
      <w:sz w:val="32"/>
      <w:szCs w:val="20"/>
    </w:rPr>
  </w:style>
  <w:style w:type="character" w:styleId="a8">
    <w:name w:val="page number"/>
    <w:basedOn w:val="a1"/>
    <w:rsid w:val="00A339A6"/>
  </w:style>
  <w:style w:type="paragraph" w:styleId="a9">
    <w:name w:val="Normal (Web)"/>
    <w:basedOn w:val="a"/>
    <w:rsid w:val="00A339A6"/>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A339A6"/>
    <w:rPr>
      <w:b/>
      <w:bCs/>
    </w:rPr>
  </w:style>
  <w:style w:type="character" w:styleId="ab">
    <w:name w:val="Hyperlink"/>
    <w:rsid w:val="00A339A6"/>
    <w:rPr>
      <w:color w:val="0000FF"/>
      <w:u w:val="single"/>
    </w:rPr>
  </w:style>
  <w:style w:type="paragraph" w:customStyle="1" w:styleId="wz1">
    <w:name w:val="wz1"/>
    <w:basedOn w:val="a"/>
    <w:rsid w:val="00A339A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1"/>
    <w:rsid w:val="00A339A6"/>
    <w:pPr>
      <w:spacing w:line="360" w:lineRule="auto"/>
    </w:pPr>
    <w:rPr>
      <w:rFonts w:ascii="仿宋_GB2312" w:eastAsia="仿宋_GB2312"/>
      <w:color w:val="000000"/>
      <w:kern w:val="0"/>
      <w:sz w:val="24"/>
      <w:szCs w:val="28"/>
    </w:rPr>
  </w:style>
  <w:style w:type="character" w:customStyle="1" w:styleId="ad">
    <w:name w:val="正文文本 字符"/>
    <w:basedOn w:val="a1"/>
    <w:uiPriority w:val="99"/>
    <w:semiHidden/>
    <w:rsid w:val="00A339A6"/>
    <w:rPr>
      <w:rFonts w:ascii="Times New Roman" w:eastAsia="宋体" w:hAnsi="Times New Roman" w:cs="Times New Roman"/>
      <w:szCs w:val="24"/>
    </w:rPr>
  </w:style>
  <w:style w:type="character" w:customStyle="1" w:styleId="1">
    <w:name w:val="正文文本 字符1"/>
    <w:link w:val="ac"/>
    <w:rsid w:val="00A339A6"/>
    <w:rPr>
      <w:rFonts w:ascii="仿宋_GB2312" w:eastAsia="仿宋_GB2312" w:hAnsi="Times New Roman" w:cs="Times New Roman"/>
      <w:color w:val="000000"/>
      <w:kern w:val="0"/>
      <w:sz w:val="24"/>
      <w:szCs w:val="28"/>
    </w:rPr>
  </w:style>
  <w:style w:type="character" w:customStyle="1" w:styleId="read">
    <w:name w:val="read"/>
    <w:basedOn w:val="a1"/>
    <w:rsid w:val="00A339A6"/>
  </w:style>
  <w:style w:type="paragraph" w:styleId="a0">
    <w:name w:val="Normal Indent"/>
    <w:basedOn w:val="a"/>
    <w:rsid w:val="00A339A6"/>
    <w:pPr>
      <w:ind w:firstLineChars="200" w:firstLine="420"/>
    </w:pPr>
  </w:style>
  <w:style w:type="paragraph" w:styleId="ae">
    <w:name w:val="Body Text Indent"/>
    <w:basedOn w:val="a"/>
    <w:link w:val="10"/>
    <w:rsid w:val="00A339A6"/>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uiPriority w:val="99"/>
    <w:semiHidden/>
    <w:rsid w:val="00A339A6"/>
    <w:rPr>
      <w:rFonts w:ascii="Times New Roman" w:eastAsia="宋体" w:hAnsi="Times New Roman" w:cs="Times New Roman"/>
      <w:szCs w:val="24"/>
    </w:rPr>
  </w:style>
  <w:style w:type="character" w:customStyle="1" w:styleId="10">
    <w:name w:val="正文文本缩进 字符1"/>
    <w:link w:val="ae"/>
    <w:rsid w:val="00A339A6"/>
    <w:rPr>
      <w:rFonts w:ascii="Times New Roman" w:eastAsia="方正仿宋简体" w:hAnsi="Times New Roman" w:cs="Times New Roman"/>
      <w:sz w:val="24"/>
      <w:szCs w:val="30"/>
    </w:rPr>
  </w:style>
  <w:style w:type="paragraph" w:styleId="22">
    <w:name w:val="Body Text Indent 2"/>
    <w:basedOn w:val="a"/>
    <w:link w:val="210"/>
    <w:rsid w:val="00A339A6"/>
    <w:pPr>
      <w:spacing w:line="360" w:lineRule="auto"/>
      <w:ind w:firstLine="525"/>
    </w:pPr>
    <w:rPr>
      <w:rFonts w:ascii="宋体" w:hAnsi="宋体"/>
      <w:sz w:val="28"/>
      <w:szCs w:val="20"/>
    </w:rPr>
  </w:style>
  <w:style w:type="character" w:customStyle="1" w:styleId="23">
    <w:name w:val="正文文本缩进 2 字符"/>
    <w:basedOn w:val="a1"/>
    <w:semiHidden/>
    <w:rsid w:val="00A339A6"/>
    <w:rPr>
      <w:rFonts w:ascii="Times New Roman" w:eastAsia="宋体" w:hAnsi="Times New Roman" w:cs="Times New Roman"/>
      <w:szCs w:val="24"/>
    </w:rPr>
  </w:style>
  <w:style w:type="character" w:customStyle="1" w:styleId="210">
    <w:name w:val="正文文本缩进 2 字符1"/>
    <w:link w:val="22"/>
    <w:rsid w:val="00A339A6"/>
    <w:rPr>
      <w:rFonts w:ascii="宋体" w:eastAsia="宋体" w:hAnsi="宋体" w:cs="Times New Roman"/>
      <w:sz w:val="28"/>
      <w:szCs w:val="20"/>
    </w:rPr>
  </w:style>
  <w:style w:type="paragraph" w:styleId="3">
    <w:name w:val="Body Text Indent 3"/>
    <w:basedOn w:val="a"/>
    <w:link w:val="31"/>
    <w:rsid w:val="00A339A6"/>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uiPriority w:val="99"/>
    <w:semiHidden/>
    <w:rsid w:val="00A339A6"/>
    <w:rPr>
      <w:rFonts w:ascii="Times New Roman" w:eastAsia="宋体" w:hAnsi="Times New Roman" w:cs="Times New Roman"/>
      <w:sz w:val="16"/>
      <w:szCs w:val="16"/>
    </w:rPr>
  </w:style>
  <w:style w:type="character" w:customStyle="1" w:styleId="31">
    <w:name w:val="正文文本缩进 3 字符1"/>
    <w:link w:val="3"/>
    <w:rsid w:val="00A339A6"/>
    <w:rPr>
      <w:rFonts w:ascii="仿宋_GB2312" w:eastAsia="仿宋_GB2312" w:hAnsi="宋体" w:cs="Arial"/>
      <w:color w:val="000000"/>
      <w:sz w:val="24"/>
      <w:szCs w:val="24"/>
    </w:rPr>
  </w:style>
  <w:style w:type="paragraph" w:styleId="11">
    <w:name w:val="toc 1"/>
    <w:basedOn w:val="a"/>
    <w:next w:val="a"/>
    <w:autoRedefine/>
    <w:semiHidden/>
    <w:rsid w:val="00A339A6"/>
  </w:style>
  <w:style w:type="paragraph" w:styleId="24">
    <w:name w:val="toc 2"/>
    <w:basedOn w:val="a"/>
    <w:next w:val="a"/>
    <w:autoRedefine/>
    <w:semiHidden/>
    <w:rsid w:val="00F54DD7"/>
    <w:pPr>
      <w:tabs>
        <w:tab w:val="right" w:leader="dot" w:pos="8494"/>
      </w:tabs>
      <w:ind w:leftChars="200" w:left="420"/>
    </w:pPr>
  </w:style>
  <w:style w:type="paragraph" w:styleId="32">
    <w:name w:val="toc 3"/>
    <w:basedOn w:val="a"/>
    <w:next w:val="a"/>
    <w:autoRedefine/>
    <w:semiHidden/>
    <w:rsid w:val="00A339A6"/>
    <w:pPr>
      <w:ind w:leftChars="400" w:left="840"/>
    </w:pPr>
  </w:style>
  <w:style w:type="paragraph" w:styleId="4">
    <w:name w:val="toc 4"/>
    <w:basedOn w:val="a"/>
    <w:next w:val="a"/>
    <w:autoRedefine/>
    <w:semiHidden/>
    <w:rsid w:val="00A339A6"/>
    <w:pPr>
      <w:ind w:leftChars="600" w:left="1260"/>
    </w:pPr>
  </w:style>
  <w:style w:type="paragraph" w:styleId="5">
    <w:name w:val="toc 5"/>
    <w:basedOn w:val="a"/>
    <w:next w:val="a"/>
    <w:autoRedefine/>
    <w:semiHidden/>
    <w:rsid w:val="00A339A6"/>
    <w:pPr>
      <w:ind w:leftChars="800" w:left="1680"/>
    </w:pPr>
  </w:style>
  <w:style w:type="paragraph" w:styleId="6">
    <w:name w:val="toc 6"/>
    <w:basedOn w:val="a"/>
    <w:next w:val="a"/>
    <w:autoRedefine/>
    <w:semiHidden/>
    <w:rsid w:val="00A339A6"/>
    <w:pPr>
      <w:ind w:leftChars="1000" w:left="2100"/>
    </w:pPr>
  </w:style>
  <w:style w:type="paragraph" w:styleId="7">
    <w:name w:val="toc 7"/>
    <w:basedOn w:val="a"/>
    <w:next w:val="a"/>
    <w:autoRedefine/>
    <w:semiHidden/>
    <w:rsid w:val="00A339A6"/>
    <w:pPr>
      <w:ind w:leftChars="1200" w:left="2520"/>
    </w:pPr>
  </w:style>
  <w:style w:type="paragraph" w:styleId="8">
    <w:name w:val="toc 8"/>
    <w:basedOn w:val="a"/>
    <w:next w:val="a"/>
    <w:autoRedefine/>
    <w:semiHidden/>
    <w:rsid w:val="00A339A6"/>
    <w:pPr>
      <w:ind w:leftChars="1400" w:left="2940"/>
    </w:pPr>
  </w:style>
  <w:style w:type="paragraph" w:styleId="9">
    <w:name w:val="toc 9"/>
    <w:basedOn w:val="a"/>
    <w:next w:val="a"/>
    <w:autoRedefine/>
    <w:semiHidden/>
    <w:rsid w:val="00A339A6"/>
    <w:pPr>
      <w:ind w:leftChars="1600" w:left="3360"/>
    </w:pPr>
  </w:style>
  <w:style w:type="paragraph" w:styleId="af0">
    <w:name w:val="Balloon Text"/>
    <w:basedOn w:val="a"/>
    <w:link w:val="12"/>
    <w:semiHidden/>
    <w:rsid w:val="00A339A6"/>
    <w:rPr>
      <w:sz w:val="18"/>
      <w:szCs w:val="18"/>
    </w:rPr>
  </w:style>
  <w:style w:type="character" w:customStyle="1" w:styleId="af1">
    <w:name w:val="批注框文本 字符"/>
    <w:basedOn w:val="a1"/>
    <w:uiPriority w:val="99"/>
    <w:semiHidden/>
    <w:rsid w:val="00A339A6"/>
    <w:rPr>
      <w:rFonts w:ascii="Times New Roman" w:eastAsia="宋体" w:hAnsi="Times New Roman" w:cs="Times New Roman"/>
      <w:sz w:val="18"/>
      <w:szCs w:val="18"/>
    </w:rPr>
  </w:style>
  <w:style w:type="character" w:customStyle="1" w:styleId="12">
    <w:name w:val="批注框文本 字符1"/>
    <w:link w:val="af0"/>
    <w:semiHidden/>
    <w:rsid w:val="00A339A6"/>
    <w:rPr>
      <w:rFonts w:ascii="Times New Roman" w:eastAsia="宋体" w:hAnsi="Times New Roman" w:cs="Times New Roman"/>
      <w:sz w:val="18"/>
      <w:szCs w:val="18"/>
    </w:rPr>
  </w:style>
  <w:style w:type="paragraph" w:customStyle="1" w:styleId="Char1">
    <w:name w:val="Char"/>
    <w:basedOn w:val="a"/>
    <w:rsid w:val="00A339A6"/>
  </w:style>
  <w:style w:type="paragraph" w:customStyle="1" w:styleId="Char10">
    <w:name w:val="Char1"/>
    <w:basedOn w:val="a"/>
    <w:autoRedefine/>
    <w:rsid w:val="00A339A6"/>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A339A6"/>
  </w:style>
  <w:style w:type="character" w:styleId="af2">
    <w:name w:val="annotation reference"/>
    <w:semiHidden/>
    <w:rsid w:val="00A339A6"/>
    <w:rPr>
      <w:sz w:val="21"/>
      <w:szCs w:val="21"/>
    </w:rPr>
  </w:style>
  <w:style w:type="paragraph" w:styleId="af3">
    <w:name w:val="annotation text"/>
    <w:basedOn w:val="a"/>
    <w:link w:val="13"/>
    <w:semiHidden/>
    <w:rsid w:val="00A339A6"/>
    <w:pPr>
      <w:jc w:val="left"/>
    </w:pPr>
  </w:style>
  <w:style w:type="character" w:customStyle="1" w:styleId="af4">
    <w:name w:val="批注文字 字符"/>
    <w:basedOn w:val="a1"/>
    <w:semiHidden/>
    <w:rsid w:val="00A339A6"/>
    <w:rPr>
      <w:rFonts w:ascii="Times New Roman" w:eastAsia="宋体" w:hAnsi="Times New Roman" w:cs="Times New Roman"/>
      <w:szCs w:val="24"/>
    </w:rPr>
  </w:style>
  <w:style w:type="character" w:customStyle="1" w:styleId="13">
    <w:name w:val="批注文字 字符1"/>
    <w:link w:val="af3"/>
    <w:semiHidden/>
    <w:rsid w:val="00A339A6"/>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A339A6"/>
  </w:style>
  <w:style w:type="paragraph" w:customStyle="1" w:styleId="CharChar">
    <w:name w:val="Char Char"/>
    <w:basedOn w:val="a"/>
    <w:rsid w:val="00A339A6"/>
    <w:rPr>
      <w:szCs w:val="20"/>
    </w:rPr>
  </w:style>
  <w:style w:type="paragraph" w:styleId="HTML">
    <w:name w:val="HTML Preformatted"/>
    <w:basedOn w:val="a"/>
    <w:link w:val="HTML1"/>
    <w:uiPriority w:val="99"/>
    <w:unhideWhenUsed/>
    <w:rsid w:val="00A339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uiPriority w:val="99"/>
    <w:semiHidden/>
    <w:rsid w:val="00A339A6"/>
    <w:rPr>
      <w:rFonts w:ascii="Courier New" w:eastAsia="宋体" w:hAnsi="Courier New" w:cs="Courier New"/>
      <w:sz w:val="20"/>
      <w:szCs w:val="20"/>
    </w:rPr>
  </w:style>
  <w:style w:type="character" w:customStyle="1" w:styleId="HTML1">
    <w:name w:val="HTML 预设格式 字符1"/>
    <w:link w:val="HTML"/>
    <w:uiPriority w:val="99"/>
    <w:rsid w:val="00A339A6"/>
    <w:rPr>
      <w:rFonts w:ascii="宋体" w:eastAsia="宋体" w:hAnsi="宋体" w:cs="宋体"/>
      <w:kern w:val="0"/>
      <w:sz w:val="24"/>
      <w:szCs w:val="24"/>
    </w:rPr>
  </w:style>
  <w:style w:type="paragraph" w:styleId="af5">
    <w:name w:val="annotation subject"/>
    <w:basedOn w:val="af3"/>
    <w:next w:val="af3"/>
    <w:link w:val="14"/>
    <w:rsid w:val="00A339A6"/>
    <w:rPr>
      <w:b/>
      <w:bCs/>
    </w:rPr>
  </w:style>
  <w:style w:type="character" w:customStyle="1" w:styleId="af6">
    <w:name w:val="批注主题 字符"/>
    <w:basedOn w:val="af4"/>
    <w:uiPriority w:val="99"/>
    <w:semiHidden/>
    <w:rsid w:val="00A339A6"/>
    <w:rPr>
      <w:rFonts w:ascii="Times New Roman" w:eastAsia="宋体" w:hAnsi="Times New Roman" w:cs="Times New Roman"/>
      <w:b/>
      <w:bCs/>
      <w:szCs w:val="24"/>
    </w:rPr>
  </w:style>
  <w:style w:type="character" w:customStyle="1" w:styleId="14">
    <w:name w:val="批注主题 字符1"/>
    <w:link w:val="af5"/>
    <w:rsid w:val="00A339A6"/>
    <w:rPr>
      <w:rFonts w:ascii="Times New Roman" w:eastAsia="宋体" w:hAnsi="Times New Roman" w:cs="Times New Roman"/>
      <w:b/>
      <w:bCs/>
      <w:szCs w:val="24"/>
    </w:rPr>
  </w:style>
  <w:style w:type="paragraph" w:customStyle="1" w:styleId="af7">
    <w:uiPriority w:val="99"/>
    <w:unhideWhenUsed/>
    <w:rsid w:val="00A339A6"/>
    <w:pPr>
      <w:widowControl w:val="0"/>
      <w:jc w:val="both"/>
    </w:pPr>
    <w:rPr>
      <w:rFonts w:ascii="Times New Roman" w:eastAsia="宋体" w:hAnsi="Times New Roman" w:cs="Times New Roman"/>
      <w:szCs w:val="24"/>
    </w:rPr>
  </w:style>
  <w:style w:type="paragraph" w:styleId="af8">
    <w:name w:val="Revision"/>
    <w:hidden/>
    <w:uiPriority w:val="99"/>
    <w:semiHidden/>
    <w:rsid w:val="00A339A6"/>
    <w:rPr>
      <w:rFonts w:ascii="Times New Roman" w:eastAsia="宋体" w:hAnsi="Times New Roman" w:cs="Times New Roman"/>
      <w:szCs w:val="24"/>
    </w:rPr>
  </w:style>
  <w:style w:type="character" w:styleId="af9">
    <w:name w:val="FollowedHyperlink"/>
    <w:basedOn w:val="a1"/>
    <w:uiPriority w:val="99"/>
    <w:semiHidden/>
    <w:unhideWhenUsed/>
    <w:rsid w:val="00A339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88064">
      <w:bodyDiv w:val="1"/>
      <w:marLeft w:val="0"/>
      <w:marRight w:val="0"/>
      <w:marTop w:val="0"/>
      <w:marBottom w:val="0"/>
      <w:divBdr>
        <w:top w:val="none" w:sz="0" w:space="0" w:color="auto"/>
        <w:left w:val="none" w:sz="0" w:space="0" w:color="auto"/>
        <w:bottom w:val="none" w:sz="0" w:space="0" w:color="auto"/>
        <w:right w:val="none" w:sz="0" w:space="0" w:color="auto"/>
      </w:divBdr>
    </w:div>
    <w:div w:id="646855838">
      <w:bodyDiv w:val="1"/>
      <w:marLeft w:val="0"/>
      <w:marRight w:val="0"/>
      <w:marTop w:val="0"/>
      <w:marBottom w:val="0"/>
      <w:divBdr>
        <w:top w:val="none" w:sz="0" w:space="0" w:color="auto"/>
        <w:left w:val="none" w:sz="0" w:space="0" w:color="auto"/>
        <w:bottom w:val="none" w:sz="0" w:space="0" w:color="auto"/>
        <w:right w:val="none" w:sz="0" w:space="0" w:color="auto"/>
      </w:divBdr>
    </w:div>
    <w:div w:id="133657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39</Pages>
  <Words>4213</Words>
  <Characters>24017</Characters>
  <Application>Microsoft Office Word</Application>
  <DocSecurity>0</DocSecurity>
  <Lines>200</Lines>
  <Paragraphs>56</Paragraphs>
  <ScaleCrop>false</ScaleCrop>
  <Company/>
  <LinksUpToDate>false</LinksUpToDate>
  <CharactersWithSpaces>28174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张磊</dc:creator>
  <cp:keywords/>
  <dc:description/>
  <cp:lastModifiedBy>张磊</cp:lastModifiedBy>
  <cp:revision>21</cp:revision>
  <cp:lastPrinted>2019-11-22T07:46:00Z</cp:lastPrinted>
  <dcterms:created xsi:type="dcterms:W3CDTF">2019-11-22T01:04:00Z</dcterms:created>
  <dcterms:modified xsi:type="dcterms:W3CDTF">2020-05-13T05:50:00Z</dcterms:modified>
</cp:coreProperties>
</file>