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79" w:rsidRPr="004565B1" w:rsidRDefault="00897879" w:rsidP="00897879">
      <w:pPr>
        <w:adjustRightInd w:val="0"/>
        <w:snapToGrid w:val="0"/>
        <w:jc w:val="center"/>
        <w:rPr>
          <w:rFonts w:ascii="彩虹粗仿宋" w:eastAsia="彩虹粗仿宋" w:hAnsi="宋体" w:cs="Arial"/>
          <w:sz w:val="24"/>
        </w:rPr>
      </w:pPr>
    </w:p>
    <w:p w:rsidR="00897879" w:rsidRPr="004565B1" w:rsidRDefault="00897879" w:rsidP="00897879">
      <w:pPr>
        <w:adjustRightInd w:val="0"/>
        <w:snapToGrid w:val="0"/>
        <w:jc w:val="center"/>
        <w:rPr>
          <w:rFonts w:ascii="彩虹粗仿宋" w:eastAsia="彩虹粗仿宋" w:hAnsi="宋体" w:cs="Arial"/>
          <w:sz w:val="24"/>
        </w:rPr>
      </w:pPr>
    </w:p>
    <w:p w:rsidR="00897879" w:rsidRPr="004565B1" w:rsidRDefault="00897879" w:rsidP="00897879">
      <w:pPr>
        <w:adjustRightInd w:val="0"/>
        <w:snapToGrid w:val="0"/>
        <w:jc w:val="center"/>
        <w:rPr>
          <w:rFonts w:ascii="彩虹粗仿宋" w:eastAsia="彩虹粗仿宋" w:hAnsi="宋体" w:cs="Arial"/>
          <w:sz w:val="24"/>
        </w:rPr>
      </w:pPr>
    </w:p>
    <w:p w:rsidR="00897879" w:rsidRPr="004565B1" w:rsidRDefault="00897879" w:rsidP="00897879">
      <w:pPr>
        <w:adjustRightInd w:val="0"/>
        <w:snapToGrid w:val="0"/>
        <w:jc w:val="center"/>
        <w:rPr>
          <w:rFonts w:ascii="彩虹粗仿宋" w:eastAsia="彩虹粗仿宋" w:hAnsi="宋体" w:cs="Arial"/>
          <w:sz w:val="24"/>
        </w:rPr>
      </w:pPr>
    </w:p>
    <w:p w:rsidR="00897879" w:rsidRPr="004565B1" w:rsidRDefault="00897879" w:rsidP="00897879">
      <w:pPr>
        <w:adjustRightInd w:val="0"/>
        <w:snapToGrid w:val="0"/>
        <w:jc w:val="center"/>
        <w:rPr>
          <w:rFonts w:ascii="彩虹粗仿宋" w:eastAsia="彩虹粗仿宋" w:hAnsi="宋体" w:cs="Arial"/>
          <w:sz w:val="24"/>
        </w:rPr>
      </w:pPr>
    </w:p>
    <w:p w:rsidR="00897879" w:rsidRDefault="00897879" w:rsidP="00897879">
      <w:pPr>
        <w:adjustRightInd w:val="0"/>
        <w:snapToGrid w:val="0"/>
        <w:jc w:val="center"/>
        <w:rPr>
          <w:rFonts w:ascii="彩虹粗仿宋" w:eastAsia="彩虹粗仿宋" w:hAnsi="宋体" w:cs="Arial"/>
          <w:sz w:val="24"/>
        </w:rPr>
      </w:pPr>
    </w:p>
    <w:p w:rsidR="00BD40B1" w:rsidRPr="004565B1" w:rsidRDefault="00BD40B1" w:rsidP="00897879">
      <w:pPr>
        <w:adjustRightInd w:val="0"/>
        <w:snapToGrid w:val="0"/>
        <w:jc w:val="center"/>
        <w:rPr>
          <w:rFonts w:ascii="彩虹粗仿宋" w:eastAsia="彩虹粗仿宋" w:hAnsi="宋体" w:cs="Arial"/>
          <w:sz w:val="24"/>
        </w:rPr>
      </w:pPr>
    </w:p>
    <w:p w:rsidR="00897879" w:rsidRPr="00E8685D" w:rsidRDefault="008327DC" w:rsidP="00E8685D">
      <w:pPr>
        <w:pStyle w:val="aa"/>
        <w:snapToGrid w:val="0"/>
        <w:ind w:rightChars="336" w:right="706"/>
        <w:jc w:val="center"/>
        <w:rPr>
          <w:rFonts w:ascii="黑体" w:eastAsia="黑体"/>
          <w:b/>
          <w:color w:val="auto"/>
          <w:kern w:val="2"/>
          <w:sz w:val="42"/>
          <w:szCs w:val="42"/>
        </w:rPr>
      </w:pPr>
      <w:r w:rsidRPr="00E8685D">
        <w:rPr>
          <w:rFonts w:ascii="黑体" w:eastAsia="黑体" w:hint="eastAsia"/>
          <w:b/>
          <w:color w:val="auto"/>
          <w:kern w:val="2"/>
          <w:sz w:val="42"/>
          <w:szCs w:val="42"/>
        </w:rPr>
        <w:t>长城恒康稳健养老目标一年持有期混合型发起式基金中基金（FOF）</w:t>
      </w:r>
      <w:r w:rsidR="00897879" w:rsidRPr="00E8685D">
        <w:rPr>
          <w:rFonts w:ascii="黑体" w:eastAsia="黑体" w:hint="eastAsia"/>
          <w:b/>
          <w:color w:val="auto"/>
          <w:kern w:val="2"/>
          <w:sz w:val="42"/>
          <w:szCs w:val="42"/>
        </w:rPr>
        <w:t>托管协议</w:t>
      </w:r>
    </w:p>
    <w:p w:rsidR="00897879" w:rsidRPr="004565B1" w:rsidRDefault="00897879" w:rsidP="00897879">
      <w:pPr>
        <w:adjustRightInd w:val="0"/>
        <w:snapToGrid w:val="0"/>
        <w:jc w:val="center"/>
        <w:outlineLvl w:val="0"/>
        <w:rPr>
          <w:rFonts w:ascii="彩虹粗仿宋" w:eastAsia="彩虹粗仿宋" w:hAnsi="宋体" w:cs="Arial"/>
          <w:sz w:val="24"/>
        </w:rPr>
      </w:pPr>
    </w:p>
    <w:p w:rsidR="00897879" w:rsidRPr="004565B1" w:rsidRDefault="00897879" w:rsidP="00897879">
      <w:pPr>
        <w:adjustRightInd w:val="0"/>
        <w:snapToGrid w:val="0"/>
        <w:jc w:val="center"/>
        <w:outlineLvl w:val="0"/>
        <w:rPr>
          <w:rFonts w:ascii="彩虹粗仿宋" w:eastAsia="彩虹粗仿宋" w:hAnsi="宋体" w:cs="Arial"/>
          <w:sz w:val="24"/>
        </w:rPr>
      </w:pPr>
    </w:p>
    <w:p w:rsidR="00897879" w:rsidRPr="001775B4" w:rsidRDefault="00897879" w:rsidP="00897879">
      <w:pPr>
        <w:adjustRightInd w:val="0"/>
        <w:snapToGrid w:val="0"/>
        <w:jc w:val="center"/>
        <w:outlineLvl w:val="0"/>
        <w:rPr>
          <w:rFonts w:ascii="彩虹粗仿宋" w:eastAsia="彩虹粗仿宋" w:hAnsi="宋体" w:cs="Arial"/>
          <w:sz w:val="24"/>
        </w:rPr>
      </w:pPr>
    </w:p>
    <w:p w:rsidR="00897879" w:rsidRPr="004565B1" w:rsidRDefault="00897879" w:rsidP="00897879">
      <w:pPr>
        <w:adjustRightInd w:val="0"/>
        <w:snapToGrid w:val="0"/>
        <w:jc w:val="center"/>
        <w:outlineLvl w:val="0"/>
        <w:rPr>
          <w:rFonts w:ascii="彩虹粗仿宋" w:eastAsia="彩虹粗仿宋" w:hAnsi="宋体" w:cs="Arial"/>
          <w:sz w:val="24"/>
        </w:rPr>
      </w:pPr>
    </w:p>
    <w:p w:rsidR="00897879" w:rsidRPr="004565B1" w:rsidRDefault="00897879" w:rsidP="00897879">
      <w:pPr>
        <w:adjustRightInd w:val="0"/>
        <w:snapToGrid w:val="0"/>
        <w:jc w:val="center"/>
        <w:outlineLvl w:val="0"/>
        <w:rPr>
          <w:rFonts w:ascii="彩虹粗仿宋" w:eastAsia="彩虹粗仿宋" w:hAnsi="宋体" w:cs="Arial"/>
          <w:sz w:val="24"/>
        </w:rPr>
      </w:pPr>
    </w:p>
    <w:p w:rsidR="00897879" w:rsidRPr="004565B1" w:rsidRDefault="00897879" w:rsidP="00897879">
      <w:pPr>
        <w:adjustRightInd w:val="0"/>
        <w:snapToGrid w:val="0"/>
        <w:jc w:val="center"/>
        <w:outlineLvl w:val="0"/>
        <w:rPr>
          <w:rFonts w:ascii="彩虹粗仿宋" w:eastAsia="彩虹粗仿宋" w:hAnsi="宋体" w:cs="Arial"/>
          <w:sz w:val="24"/>
        </w:rPr>
      </w:pPr>
    </w:p>
    <w:p w:rsidR="00897879" w:rsidRDefault="00897879" w:rsidP="00897879">
      <w:pPr>
        <w:adjustRightInd w:val="0"/>
        <w:snapToGrid w:val="0"/>
        <w:jc w:val="center"/>
        <w:outlineLvl w:val="0"/>
        <w:rPr>
          <w:rFonts w:ascii="彩虹粗仿宋" w:eastAsia="彩虹粗仿宋" w:hAnsi="宋体" w:cs="Arial"/>
          <w:sz w:val="24"/>
        </w:rPr>
      </w:pPr>
    </w:p>
    <w:p w:rsidR="00BD40B1" w:rsidRDefault="00BD40B1" w:rsidP="00897879">
      <w:pPr>
        <w:adjustRightInd w:val="0"/>
        <w:snapToGrid w:val="0"/>
        <w:jc w:val="center"/>
        <w:outlineLvl w:val="0"/>
        <w:rPr>
          <w:rFonts w:ascii="彩虹粗仿宋" w:eastAsia="彩虹粗仿宋" w:hAnsi="宋体" w:cs="Arial"/>
          <w:sz w:val="24"/>
        </w:rPr>
      </w:pPr>
    </w:p>
    <w:p w:rsidR="00BD40B1" w:rsidRDefault="00BD40B1" w:rsidP="00897879">
      <w:pPr>
        <w:adjustRightInd w:val="0"/>
        <w:snapToGrid w:val="0"/>
        <w:jc w:val="center"/>
        <w:outlineLvl w:val="0"/>
        <w:rPr>
          <w:rFonts w:ascii="彩虹粗仿宋" w:eastAsia="彩虹粗仿宋" w:hAnsi="宋体" w:cs="Arial"/>
          <w:sz w:val="24"/>
        </w:rPr>
      </w:pPr>
    </w:p>
    <w:p w:rsidR="00BD40B1" w:rsidRDefault="00BD40B1" w:rsidP="00897879">
      <w:pPr>
        <w:adjustRightInd w:val="0"/>
        <w:snapToGrid w:val="0"/>
        <w:jc w:val="center"/>
        <w:outlineLvl w:val="0"/>
        <w:rPr>
          <w:rFonts w:ascii="彩虹粗仿宋" w:eastAsia="彩虹粗仿宋" w:hAnsi="宋体" w:cs="Arial"/>
          <w:sz w:val="24"/>
        </w:rPr>
      </w:pPr>
    </w:p>
    <w:p w:rsidR="00BD40B1" w:rsidRDefault="00BD40B1" w:rsidP="00897879">
      <w:pPr>
        <w:adjustRightInd w:val="0"/>
        <w:snapToGrid w:val="0"/>
        <w:jc w:val="center"/>
        <w:outlineLvl w:val="0"/>
        <w:rPr>
          <w:rFonts w:ascii="彩虹粗仿宋" w:eastAsia="彩虹粗仿宋" w:hAnsi="宋体" w:cs="Arial"/>
          <w:sz w:val="24"/>
        </w:rPr>
      </w:pPr>
    </w:p>
    <w:p w:rsidR="00BD40B1" w:rsidRPr="004565B1" w:rsidRDefault="00BD40B1" w:rsidP="00897879">
      <w:pPr>
        <w:adjustRightInd w:val="0"/>
        <w:snapToGrid w:val="0"/>
        <w:jc w:val="center"/>
        <w:outlineLvl w:val="0"/>
        <w:rPr>
          <w:rFonts w:ascii="彩虹粗仿宋" w:eastAsia="彩虹粗仿宋" w:hAnsi="宋体" w:cs="Arial"/>
          <w:sz w:val="24"/>
        </w:rPr>
      </w:pPr>
    </w:p>
    <w:p w:rsidR="00897879" w:rsidRDefault="00897879" w:rsidP="00897879">
      <w:pPr>
        <w:adjustRightInd w:val="0"/>
        <w:snapToGrid w:val="0"/>
        <w:jc w:val="center"/>
        <w:outlineLvl w:val="0"/>
        <w:rPr>
          <w:rFonts w:ascii="彩虹粗仿宋" w:eastAsia="彩虹粗仿宋" w:hAnsi="宋体" w:cs="Arial"/>
          <w:sz w:val="24"/>
        </w:rPr>
      </w:pPr>
    </w:p>
    <w:p w:rsidR="00897879" w:rsidRDefault="00897879" w:rsidP="00897879">
      <w:pPr>
        <w:adjustRightInd w:val="0"/>
        <w:snapToGrid w:val="0"/>
        <w:jc w:val="center"/>
        <w:outlineLvl w:val="0"/>
        <w:rPr>
          <w:rFonts w:ascii="彩虹粗仿宋" w:eastAsia="彩虹粗仿宋" w:hAnsi="宋体" w:cs="Arial"/>
          <w:sz w:val="24"/>
        </w:rPr>
      </w:pPr>
    </w:p>
    <w:p w:rsidR="00897879" w:rsidRDefault="00897879" w:rsidP="00897879">
      <w:pPr>
        <w:adjustRightInd w:val="0"/>
        <w:snapToGrid w:val="0"/>
        <w:jc w:val="center"/>
        <w:outlineLvl w:val="0"/>
        <w:rPr>
          <w:rFonts w:ascii="彩虹粗仿宋" w:eastAsia="彩虹粗仿宋" w:hAnsi="宋体" w:cs="Arial"/>
          <w:sz w:val="24"/>
        </w:rPr>
      </w:pPr>
    </w:p>
    <w:p w:rsidR="00897879" w:rsidRPr="004565B1" w:rsidRDefault="00897879" w:rsidP="00897879">
      <w:pPr>
        <w:adjustRightInd w:val="0"/>
        <w:snapToGrid w:val="0"/>
        <w:jc w:val="center"/>
        <w:outlineLvl w:val="0"/>
        <w:rPr>
          <w:rFonts w:ascii="彩虹粗仿宋" w:eastAsia="彩虹粗仿宋" w:hAnsi="宋体" w:cs="Arial"/>
          <w:sz w:val="24"/>
        </w:rPr>
      </w:pPr>
    </w:p>
    <w:p w:rsidR="00897879" w:rsidRPr="004565B1" w:rsidRDefault="00897879" w:rsidP="00897879">
      <w:pPr>
        <w:adjustRightInd w:val="0"/>
        <w:snapToGrid w:val="0"/>
        <w:jc w:val="center"/>
        <w:outlineLvl w:val="0"/>
        <w:rPr>
          <w:rFonts w:ascii="彩虹粗仿宋" w:eastAsia="彩虹粗仿宋" w:hAnsi="宋体" w:cs="Arial"/>
          <w:sz w:val="24"/>
        </w:rPr>
      </w:pPr>
    </w:p>
    <w:p w:rsidR="00897879" w:rsidRPr="00452F6F" w:rsidRDefault="00897879" w:rsidP="00452F6F">
      <w:pPr>
        <w:spacing w:line="360" w:lineRule="auto"/>
        <w:ind w:firstLineChars="49" w:firstLine="138"/>
        <w:jc w:val="center"/>
        <w:rPr>
          <w:rFonts w:ascii="黑体" w:eastAsia="黑体" w:hAnsi="宋体"/>
          <w:b/>
          <w:bCs/>
          <w:sz w:val="28"/>
          <w:szCs w:val="28"/>
        </w:rPr>
      </w:pPr>
      <w:r w:rsidRPr="00452F6F">
        <w:rPr>
          <w:rFonts w:ascii="黑体" w:eastAsia="黑体" w:hAnsi="宋体" w:hint="eastAsia"/>
          <w:b/>
          <w:bCs/>
          <w:sz w:val="28"/>
          <w:szCs w:val="28"/>
        </w:rPr>
        <w:t>基金管理人：长城基金管理有限公司</w:t>
      </w:r>
    </w:p>
    <w:p w:rsidR="00897879" w:rsidRPr="00452F6F" w:rsidRDefault="00BD40B1" w:rsidP="00452F6F">
      <w:pPr>
        <w:spacing w:line="360" w:lineRule="auto"/>
        <w:ind w:firstLineChars="49" w:firstLine="138"/>
        <w:jc w:val="center"/>
        <w:rPr>
          <w:rFonts w:ascii="黑体" w:eastAsia="黑体" w:hAnsi="宋体"/>
          <w:b/>
          <w:bCs/>
          <w:sz w:val="28"/>
          <w:szCs w:val="28"/>
        </w:rPr>
      </w:pPr>
      <w:r w:rsidRPr="00452F6F">
        <w:rPr>
          <w:rFonts w:ascii="黑体" w:eastAsia="黑体" w:hAnsi="宋体" w:hint="eastAsia"/>
          <w:b/>
          <w:bCs/>
          <w:sz w:val="28"/>
          <w:szCs w:val="28"/>
        </w:rPr>
        <w:t xml:space="preserve">    </w:t>
      </w:r>
      <w:r w:rsidR="00897879" w:rsidRPr="00452F6F">
        <w:rPr>
          <w:rFonts w:ascii="黑体" w:eastAsia="黑体" w:hAnsi="宋体" w:hint="eastAsia"/>
          <w:b/>
          <w:bCs/>
          <w:sz w:val="28"/>
          <w:szCs w:val="28"/>
        </w:rPr>
        <w:t>基金托管人：中国建设银行股份有限公司</w:t>
      </w:r>
    </w:p>
    <w:p w:rsidR="00897879" w:rsidRPr="004565B1" w:rsidRDefault="00897879" w:rsidP="00897879">
      <w:pPr>
        <w:adjustRightInd w:val="0"/>
        <w:snapToGrid w:val="0"/>
        <w:jc w:val="center"/>
        <w:outlineLvl w:val="0"/>
        <w:rPr>
          <w:rFonts w:ascii="彩虹粗仿宋" w:eastAsia="彩虹粗仿宋" w:hAnsi="宋体" w:cs="Arial"/>
          <w:sz w:val="24"/>
        </w:rPr>
      </w:pPr>
    </w:p>
    <w:p w:rsidR="00897879" w:rsidRPr="004565B1" w:rsidRDefault="00897879" w:rsidP="00897879">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E8685D" w:rsidRPr="00D13875">
        <w:rPr>
          <w:rFonts w:ascii="黑体" w:eastAsia="黑体" w:hint="eastAsia"/>
          <w:b/>
          <w:bCs/>
          <w:sz w:val="24"/>
        </w:rPr>
        <w:t>二〇二〇年</w:t>
      </w:r>
      <w:r w:rsidR="00A4356E">
        <w:rPr>
          <w:rFonts w:ascii="黑体" w:eastAsia="黑体" w:hint="eastAsia"/>
          <w:b/>
          <w:bCs/>
          <w:sz w:val="24"/>
        </w:rPr>
        <w:t>五</w:t>
      </w:r>
      <w:r w:rsidR="00E8685D" w:rsidRPr="00D13875">
        <w:rPr>
          <w:rFonts w:ascii="黑体" w:eastAsia="黑体" w:hint="eastAsia"/>
          <w:b/>
          <w:bCs/>
          <w:sz w:val="24"/>
        </w:rPr>
        <w:t>月</w:t>
      </w:r>
    </w:p>
    <w:p w:rsidR="000F65F3" w:rsidRDefault="000F65F3">
      <w:pPr>
        <w:widowControl/>
        <w:jc w:val="left"/>
        <w:rPr>
          <w:rFonts w:asciiTheme="minorEastAsia" w:hAnsiTheme="minorEastAsia"/>
          <w:b/>
          <w:bCs/>
          <w:szCs w:val="21"/>
        </w:rPr>
      </w:pPr>
      <w:r>
        <w:rPr>
          <w:rFonts w:asciiTheme="minorEastAsia" w:hAnsiTheme="minorEastAsia"/>
          <w:b/>
          <w:bCs/>
          <w:szCs w:val="21"/>
        </w:rPr>
        <w:br w:type="page"/>
      </w:r>
    </w:p>
    <w:p w:rsidR="00B61A49" w:rsidRDefault="00B61A49" w:rsidP="00897879">
      <w:pPr>
        <w:jc w:val="center"/>
        <w:rPr>
          <w:rFonts w:asciiTheme="minorEastAsia" w:hAnsiTheme="minorEastAsia"/>
          <w:b/>
          <w:bCs/>
          <w:sz w:val="24"/>
          <w:szCs w:val="24"/>
        </w:rPr>
      </w:pPr>
    </w:p>
    <w:p w:rsidR="00897879" w:rsidRPr="000F65F3" w:rsidRDefault="00897879" w:rsidP="00897879">
      <w:pPr>
        <w:jc w:val="center"/>
        <w:rPr>
          <w:rFonts w:asciiTheme="minorEastAsia" w:hAnsiTheme="minorEastAsia"/>
          <w:b/>
          <w:bCs/>
          <w:sz w:val="24"/>
          <w:szCs w:val="24"/>
        </w:rPr>
      </w:pPr>
      <w:r w:rsidRPr="000F65F3">
        <w:rPr>
          <w:rFonts w:asciiTheme="minorEastAsia" w:hAnsiTheme="minorEastAsia" w:hint="eastAsia"/>
          <w:b/>
          <w:bCs/>
          <w:sz w:val="24"/>
          <w:szCs w:val="24"/>
        </w:rPr>
        <w:t>目    录</w:t>
      </w:r>
    </w:p>
    <w:p w:rsidR="000F65F3" w:rsidRDefault="000F65F3" w:rsidP="00897879">
      <w:pPr>
        <w:jc w:val="center"/>
        <w:rPr>
          <w:rFonts w:asciiTheme="minorEastAsia" w:hAnsiTheme="minorEastAsia"/>
          <w:b/>
          <w:bCs/>
          <w:szCs w:val="21"/>
        </w:rPr>
      </w:pPr>
    </w:p>
    <w:p w:rsidR="000F65F3" w:rsidRPr="00B13717" w:rsidRDefault="000F65F3" w:rsidP="00897879">
      <w:pPr>
        <w:jc w:val="center"/>
        <w:rPr>
          <w:rFonts w:asciiTheme="minorEastAsia" w:hAnsiTheme="minorEastAsia"/>
          <w:b/>
          <w:bCs/>
          <w:szCs w:val="21"/>
        </w:rPr>
      </w:pPr>
    </w:p>
    <w:p w:rsidR="00897879" w:rsidRPr="000F65F3" w:rsidRDefault="000455E8" w:rsidP="000F65F3">
      <w:pPr>
        <w:pStyle w:val="21"/>
        <w:tabs>
          <w:tab w:val="right" w:leader="dot" w:pos="8494"/>
        </w:tabs>
        <w:spacing w:line="360" w:lineRule="auto"/>
        <w:rPr>
          <w:rFonts w:eastAsiaTheme="minorEastAsia"/>
          <w:noProof/>
          <w:szCs w:val="21"/>
        </w:rPr>
      </w:pPr>
      <w:r w:rsidRPr="000F65F3">
        <w:rPr>
          <w:rFonts w:eastAsiaTheme="minorEastAsia"/>
          <w:szCs w:val="21"/>
        </w:rPr>
        <w:fldChar w:fldCharType="begin"/>
      </w:r>
      <w:r w:rsidR="00897879" w:rsidRPr="000F65F3">
        <w:rPr>
          <w:rFonts w:eastAsiaTheme="minorEastAsia"/>
          <w:szCs w:val="21"/>
        </w:rPr>
        <w:instrText xml:space="preserve"> TOC \o "1-2" \h \z </w:instrText>
      </w:r>
      <w:r w:rsidRPr="000F65F3">
        <w:rPr>
          <w:rFonts w:eastAsiaTheme="minorEastAsia"/>
          <w:szCs w:val="21"/>
        </w:rPr>
        <w:fldChar w:fldCharType="separate"/>
      </w:r>
      <w:hyperlink w:anchor="_Toc124325885" w:history="1">
        <w:r w:rsidR="00897879" w:rsidRPr="000F65F3">
          <w:rPr>
            <w:rStyle w:val="a9"/>
            <w:rFonts w:eastAsiaTheme="minorEastAsia" w:hAnsiTheme="minorEastAsia"/>
            <w:noProof/>
            <w:szCs w:val="21"/>
          </w:rPr>
          <w:t>一、基金托管协议当事人</w:t>
        </w:r>
        <w:r w:rsidR="00897879" w:rsidRPr="000F65F3">
          <w:rPr>
            <w:rFonts w:eastAsiaTheme="minorEastAsia"/>
            <w:noProof/>
            <w:webHidden/>
            <w:szCs w:val="21"/>
          </w:rPr>
          <w:tab/>
        </w:r>
        <w:r w:rsidRPr="000F65F3">
          <w:rPr>
            <w:rFonts w:eastAsiaTheme="minorEastAsia"/>
            <w:noProof/>
            <w:webHidden/>
            <w:szCs w:val="21"/>
          </w:rPr>
          <w:fldChar w:fldCharType="begin"/>
        </w:r>
        <w:r w:rsidR="00897879" w:rsidRPr="000F65F3">
          <w:rPr>
            <w:rFonts w:eastAsiaTheme="minorEastAsia"/>
            <w:noProof/>
            <w:webHidden/>
            <w:szCs w:val="21"/>
          </w:rPr>
          <w:instrText xml:space="preserve"> PAGEREF _Toc124325885 \h </w:instrText>
        </w:r>
        <w:r w:rsidRPr="000F65F3">
          <w:rPr>
            <w:rFonts w:eastAsiaTheme="minorEastAsia"/>
            <w:noProof/>
            <w:webHidden/>
            <w:szCs w:val="21"/>
          </w:rPr>
        </w:r>
        <w:r w:rsidRPr="000F65F3">
          <w:rPr>
            <w:rFonts w:eastAsiaTheme="minorEastAsia"/>
            <w:noProof/>
            <w:webHidden/>
            <w:szCs w:val="21"/>
          </w:rPr>
          <w:fldChar w:fldCharType="separate"/>
        </w:r>
        <w:r w:rsidR="00A679CC">
          <w:rPr>
            <w:rFonts w:eastAsiaTheme="minorEastAsia"/>
            <w:noProof/>
            <w:webHidden/>
            <w:szCs w:val="21"/>
          </w:rPr>
          <w:t>2</w:t>
        </w:r>
        <w:r w:rsidRPr="000F65F3">
          <w:rPr>
            <w:rFonts w:eastAsiaTheme="minorEastAsia"/>
            <w:noProof/>
            <w:webHidden/>
            <w:szCs w:val="21"/>
          </w:rPr>
          <w:fldChar w:fldCharType="end"/>
        </w:r>
      </w:hyperlink>
    </w:p>
    <w:p w:rsidR="00897879" w:rsidRPr="000F65F3" w:rsidRDefault="000455E8" w:rsidP="000F65F3">
      <w:pPr>
        <w:pStyle w:val="21"/>
        <w:tabs>
          <w:tab w:val="right" w:leader="dot" w:pos="8494"/>
        </w:tabs>
        <w:spacing w:line="360" w:lineRule="auto"/>
        <w:rPr>
          <w:rFonts w:eastAsiaTheme="minorEastAsia"/>
          <w:noProof/>
          <w:szCs w:val="21"/>
        </w:rPr>
      </w:pPr>
      <w:hyperlink w:anchor="_Toc124325886" w:history="1">
        <w:r w:rsidR="00897879" w:rsidRPr="000F65F3">
          <w:rPr>
            <w:rStyle w:val="a9"/>
            <w:rFonts w:eastAsiaTheme="minorEastAsia" w:hAnsiTheme="minorEastAsia"/>
            <w:noProof/>
            <w:szCs w:val="21"/>
          </w:rPr>
          <w:t>二、基金托管协议的依据、目的和原则</w:t>
        </w:r>
        <w:r w:rsidR="00897879" w:rsidRPr="000F65F3">
          <w:rPr>
            <w:rFonts w:eastAsiaTheme="minorEastAsia"/>
            <w:noProof/>
            <w:webHidden/>
            <w:szCs w:val="21"/>
          </w:rPr>
          <w:tab/>
        </w:r>
        <w:r w:rsidRPr="000F65F3">
          <w:rPr>
            <w:rFonts w:eastAsiaTheme="minorEastAsia"/>
            <w:noProof/>
            <w:webHidden/>
            <w:szCs w:val="21"/>
          </w:rPr>
          <w:fldChar w:fldCharType="begin"/>
        </w:r>
        <w:r w:rsidR="00897879" w:rsidRPr="000F65F3">
          <w:rPr>
            <w:rFonts w:eastAsiaTheme="minorEastAsia"/>
            <w:noProof/>
            <w:webHidden/>
            <w:szCs w:val="21"/>
          </w:rPr>
          <w:instrText xml:space="preserve"> PAGEREF _Toc124325886 \h </w:instrText>
        </w:r>
        <w:r w:rsidRPr="000F65F3">
          <w:rPr>
            <w:rFonts w:eastAsiaTheme="minorEastAsia"/>
            <w:noProof/>
            <w:webHidden/>
            <w:szCs w:val="21"/>
          </w:rPr>
        </w:r>
        <w:r w:rsidRPr="000F65F3">
          <w:rPr>
            <w:rFonts w:eastAsiaTheme="minorEastAsia"/>
            <w:noProof/>
            <w:webHidden/>
            <w:szCs w:val="21"/>
          </w:rPr>
          <w:fldChar w:fldCharType="separate"/>
        </w:r>
        <w:r w:rsidR="00A679CC">
          <w:rPr>
            <w:rFonts w:eastAsiaTheme="minorEastAsia"/>
            <w:noProof/>
            <w:webHidden/>
            <w:szCs w:val="21"/>
          </w:rPr>
          <w:t>3</w:t>
        </w:r>
        <w:r w:rsidRPr="000F65F3">
          <w:rPr>
            <w:rFonts w:eastAsiaTheme="minorEastAsia"/>
            <w:noProof/>
            <w:webHidden/>
            <w:szCs w:val="21"/>
          </w:rPr>
          <w:fldChar w:fldCharType="end"/>
        </w:r>
      </w:hyperlink>
    </w:p>
    <w:p w:rsidR="00897879" w:rsidRPr="000F65F3" w:rsidRDefault="000455E8" w:rsidP="000F65F3">
      <w:pPr>
        <w:pStyle w:val="21"/>
        <w:tabs>
          <w:tab w:val="right" w:leader="dot" w:pos="8494"/>
        </w:tabs>
        <w:spacing w:line="360" w:lineRule="auto"/>
        <w:rPr>
          <w:rFonts w:eastAsiaTheme="minorEastAsia"/>
          <w:noProof/>
          <w:szCs w:val="21"/>
        </w:rPr>
      </w:pPr>
      <w:hyperlink w:anchor="_Toc124325887" w:history="1">
        <w:r w:rsidR="00897879" w:rsidRPr="000F65F3">
          <w:rPr>
            <w:rStyle w:val="a9"/>
            <w:rFonts w:eastAsiaTheme="minorEastAsia" w:hAnsiTheme="minorEastAsia"/>
            <w:noProof/>
            <w:szCs w:val="21"/>
          </w:rPr>
          <w:t>三、基金托管人对基金管理人的业务监督和核查</w:t>
        </w:r>
        <w:r w:rsidR="00897879" w:rsidRPr="000F65F3">
          <w:rPr>
            <w:rFonts w:eastAsiaTheme="minorEastAsia"/>
            <w:noProof/>
            <w:webHidden/>
            <w:szCs w:val="21"/>
          </w:rPr>
          <w:tab/>
        </w:r>
        <w:r w:rsidRPr="000F65F3">
          <w:rPr>
            <w:rFonts w:eastAsiaTheme="minorEastAsia"/>
            <w:noProof/>
            <w:webHidden/>
            <w:szCs w:val="21"/>
          </w:rPr>
          <w:fldChar w:fldCharType="begin"/>
        </w:r>
        <w:r w:rsidR="00897879" w:rsidRPr="000F65F3">
          <w:rPr>
            <w:rFonts w:eastAsiaTheme="minorEastAsia"/>
            <w:noProof/>
            <w:webHidden/>
            <w:szCs w:val="21"/>
          </w:rPr>
          <w:instrText xml:space="preserve"> PAGEREF _Toc124325887 \h </w:instrText>
        </w:r>
        <w:r w:rsidRPr="000F65F3">
          <w:rPr>
            <w:rFonts w:eastAsiaTheme="minorEastAsia"/>
            <w:noProof/>
            <w:webHidden/>
            <w:szCs w:val="21"/>
          </w:rPr>
        </w:r>
        <w:r w:rsidRPr="000F65F3">
          <w:rPr>
            <w:rFonts w:eastAsiaTheme="minorEastAsia"/>
            <w:noProof/>
            <w:webHidden/>
            <w:szCs w:val="21"/>
          </w:rPr>
          <w:fldChar w:fldCharType="separate"/>
        </w:r>
        <w:r w:rsidR="00A679CC">
          <w:rPr>
            <w:rFonts w:eastAsiaTheme="minorEastAsia"/>
            <w:noProof/>
            <w:webHidden/>
            <w:szCs w:val="21"/>
          </w:rPr>
          <w:t>3</w:t>
        </w:r>
        <w:r w:rsidRPr="000F65F3">
          <w:rPr>
            <w:rFonts w:eastAsiaTheme="minorEastAsia"/>
            <w:noProof/>
            <w:webHidden/>
            <w:szCs w:val="21"/>
          </w:rPr>
          <w:fldChar w:fldCharType="end"/>
        </w:r>
      </w:hyperlink>
    </w:p>
    <w:p w:rsidR="00897879" w:rsidRPr="000F65F3" w:rsidRDefault="000455E8" w:rsidP="000F65F3">
      <w:pPr>
        <w:pStyle w:val="21"/>
        <w:tabs>
          <w:tab w:val="right" w:leader="dot" w:pos="8494"/>
        </w:tabs>
        <w:spacing w:line="360" w:lineRule="auto"/>
        <w:rPr>
          <w:rFonts w:eastAsiaTheme="minorEastAsia"/>
          <w:noProof/>
          <w:szCs w:val="21"/>
        </w:rPr>
      </w:pPr>
      <w:hyperlink w:anchor="_Toc124325888" w:history="1">
        <w:r w:rsidR="00897879" w:rsidRPr="000F65F3">
          <w:rPr>
            <w:rStyle w:val="a9"/>
            <w:rFonts w:eastAsiaTheme="minorEastAsia" w:hAnsiTheme="minorEastAsia"/>
            <w:noProof/>
            <w:szCs w:val="21"/>
          </w:rPr>
          <w:t>四、基金管理人对基金托管人的业务核查</w:t>
        </w:r>
        <w:r w:rsidR="00897879" w:rsidRPr="000F65F3">
          <w:rPr>
            <w:rFonts w:eastAsiaTheme="minorEastAsia"/>
            <w:noProof/>
            <w:webHidden/>
            <w:szCs w:val="21"/>
          </w:rPr>
          <w:tab/>
        </w:r>
        <w:r w:rsidRPr="000F65F3">
          <w:rPr>
            <w:rFonts w:eastAsiaTheme="minorEastAsia"/>
            <w:noProof/>
            <w:webHidden/>
            <w:szCs w:val="21"/>
          </w:rPr>
          <w:fldChar w:fldCharType="begin"/>
        </w:r>
        <w:r w:rsidR="00897879" w:rsidRPr="000F65F3">
          <w:rPr>
            <w:rFonts w:eastAsiaTheme="minorEastAsia"/>
            <w:noProof/>
            <w:webHidden/>
            <w:szCs w:val="21"/>
          </w:rPr>
          <w:instrText xml:space="preserve"> PAGEREF _Toc124325888 \h </w:instrText>
        </w:r>
        <w:r w:rsidRPr="000F65F3">
          <w:rPr>
            <w:rFonts w:eastAsiaTheme="minorEastAsia"/>
            <w:noProof/>
            <w:webHidden/>
            <w:szCs w:val="21"/>
          </w:rPr>
        </w:r>
        <w:r w:rsidRPr="000F65F3">
          <w:rPr>
            <w:rFonts w:eastAsiaTheme="minorEastAsia"/>
            <w:noProof/>
            <w:webHidden/>
            <w:szCs w:val="21"/>
          </w:rPr>
          <w:fldChar w:fldCharType="separate"/>
        </w:r>
        <w:r w:rsidR="00A679CC">
          <w:rPr>
            <w:rFonts w:eastAsiaTheme="minorEastAsia"/>
            <w:noProof/>
            <w:webHidden/>
            <w:szCs w:val="21"/>
          </w:rPr>
          <w:t>10</w:t>
        </w:r>
        <w:r w:rsidRPr="000F65F3">
          <w:rPr>
            <w:rFonts w:eastAsiaTheme="minorEastAsia"/>
            <w:noProof/>
            <w:webHidden/>
            <w:szCs w:val="21"/>
          </w:rPr>
          <w:fldChar w:fldCharType="end"/>
        </w:r>
      </w:hyperlink>
    </w:p>
    <w:p w:rsidR="00897879" w:rsidRPr="000F65F3" w:rsidRDefault="000455E8" w:rsidP="000F65F3">
      <w:pPr>
        <w:pStyle w:val="21"/>
        <w:tabs>
          <w:tab w:val="right" w:leader="dot" w:pos="8494"/>
        </w:tabs>
        <w:spacing w:line="360" w:lineRule="auto"/>
        <w:rPr>
          <w:rFonts w:eastAsiaTheme="minorEastAsia"/>
          <w:noProof/>
          <w:szCs w:val="21"/>
        </w:rPr>
      </w:pPr>
      <w:hyperlink w:anchor="_Toc124325889" w:history="1">
        <w:r w:rsidR="00897879" w:rsidRPr="000F65F3">
          <w:rPr>
            <w:rStyle w:val="a9"/>
            <w:rFonts w:eastAsiaTheme="minorEastAsia" w:hAnsiTheme="minorEastAsia"/>
            <w:noProof/>
            <w:szCs w:val="21"/>
          </w:rPr>
          <w:t>五、基金财产的保管</w:t>
        </w:r>
        <w:r w:rsidR="00897879" w:rsidRPr="000F65F3">
          <w:rPr>
            <w:rFonts w:eastAsiaTheme="minorEastAsia"/>
            <w:noProof/>
            <w:webHidden/>
            <w:szCs w:val="21"/>
          </w:rPr>
          <w:tab/>
        </w:r>
        <w:r w:rsidRPr="000F65F3">
          <w:rPr>
            <w:rFonts w:eastAsiaTheme="minorEastAsia"/>
            <w:noProof/>
            <w:webHidden/>
            <w:szCs w:val="21"/>
          </w:rPr>
          <w:fldChar w:fldCharType="begin"/>
        </w:r>
        <w:r w:rsidR="00897879" w:rsidRPr="000F65F3">
          <w:rPr>
            <w:rFonts w:eastAsiaTheme="minorEastAsia"/>
            <w:noProof/>
            <w:webHidden/>
            <w:szCs w:val="21"/>
          </w:rPr>
          <w:instrText xml:space="preserve"> PAGEREF _Toc124325889 \h </w:instrText>
        </w:r>
        <w:r w:rsidRPr="000F65F3">
          <w:rPr>
            <w:rFonts w:eastAsiaTheme="minorEastAsia"/>
            <w:noProof/>
            <w:webHidden/>
            <w:szCs w:val="21"/>
          </w:rPr>
        </w:r>
        <w:r w:rsidRPr="000F65F3">
          <w:rPr>
            <w:rFonts w:eastAsiaTheme="minorEastAsia"/>
            <w:noProof/>
            <w:webHidden/>
            <w:szCs w:val="21"/>
          </w:rPr>
          <w:fldChar w:fldCharType="separate"/>
        </w:r>
        <w:r w:rsidR="00A679CC">
          <w:rPr>
            <w:rFonts w:eastAsiaTheme="minorEastAsia"/>
            <w:noProof/>
            <w:webHidden/>
            <w:szCs w:val="21"/>
          </w:rPr>
          <w:t>10</w:t>
        </w:r>
        <w:r w:rsidRPr="000F65F3">
          <w:rPr>
            <w:rFonts w:eastAsiaTheme="minorEastAsia"/>
            <w:noProof/>
            <w:webHidden/>
            <w:szCs w:val="21"/>
          </w:rPr>
          <w:fldChar w:fldCharType="end"/>
        </w:r>
      </w:hyperlink>
    </w:p>
    <w:p w:rsidR="00897879" w:rsidRPr="000F65F3" w:rsidRDefault="000455E8" w:rsidP="000F65F3">
      <w:pPr>
        <w:pStyle w:val="21"/>
        <w:tabs>
          <w:tab w:val="right" w:leader="dot" w:pos="8494"/>
        </w:tabs>
        <w:spacing w:line="360" w:lineRule="auto"/>
        <w:rPr>
          <w:rFonts w:eastAsiaTheme="minorEastAsia"/>
          <w:noProof/>
          <w:szCs w:val="21"/>
        </w:rPr>
      </w:pPr>
      <w:hyperlink w:anchor="_Toc124325890" w:history="1">
        <w:r w:rsidR="00897879" w:rsidRPr="000F65F3">
          <w:rPr>
            <w:rStyle w:val="a9"/>
            <w:rFonts w:eastAsiaTheme="minorEastAsia" w:hAnsiTheme="minorEastAsia"/>
            <w:noProof/>
            <w:szCs w:val="21"/>
          </w:rPr>
          <w:t>六、指令的发送、确认及执行</w:t>
        </w:r>
        <w:r w:rsidR="00897879" w:rsidRPr="000F65F3">
          <w:rPr>
            <w:rFonts w:eastAsiaTheme="minorEastAsia"/>
            <w:noProof/>
            <w:webHidden/>
            <w:szCs w:val="21"/>
          </w:rPr>
          <w:tab/>
        </w:r>
        <w:r w:rsidRPr="000F65F3">
          <w:rPr>
            <w:rFonts w:eastAsiaTheme="minorEastAsia"/>
            <w:noProof/>
            <w:webHidden/>
            <w:szCs w:val="21"/>
          </w:rPr>
          <w:fldChar w:fldCharType="begin"/>
        </w:r>
        <w:r w:rsidR="00897879" w:rsidRPr="000F65F3">
          <w:rPr>
            <w:rFonts w:eastAsiaTheme="minorEastAsia"/>
            <w:noProof/>
            <w:webHidden/>
            <w:szCs w:val="21"/>
          </w:rPr>
          <w:instrText xml:space="preserve"> PAGEREF _Toc124325890 \h </w:instrText>
        </w:r>
        <w:r w:rsidRPr="000F65F3">
          <w:rPr>
            <w:rFonts w:eastAsiaTheme="minorEastAsia"/>
            <w:noProof/>
            <w:webHidden/>
            <w:szCs w:val="21"/>
          </w:rPr>
        </w:r>
        <w:r w:rsidRPr="000F65F3">
          <w:rPr>
            <w:rFonts w:eastAsiaTheme="minorEastAsia"/>
            <w:noProof/>
            <w:webHidden/>
            <w:szCs w:val="21"/>
          </w:rPr>
          <w:fldChar w:fldCharType="separate"/>
        </w:r>
        <w:r w:rsidR="00A679CC">
          <w:rPr>
            <w:rFonts w:eastAsiaTheme="minorEastAsia"/>
            <w:noProof/>
            <w:webHidden/>
            <w:szCs w:val="21"/>
          </w:rPr>
          <w:t>13</w:t>
        </w:r>
        <w:r w:rsidRPr="000F65F3">
          <w:rPr>
            <w:rFonts w:eastAsiaTheme="minorEastAsia"/>
            <w:noProof/>
            <w:webHidden/>
            <w:szCs w:val="21"/>
          </w:rPr>
          <w:fldChar w:fldCharType="end"/>
        </w:r>
      </w:hyperlink>
    </w:p>
    <w:p w:rsidR="00897879" w:rsidRPr="000F65F3" w:rsidRDefault="000455E8" w:rsidP="000F65F3">
      <w:pPr>
        <w:pStyle w:val="21"/>
        <w:tabs>
          <w:tab w:val="right" w:leader="dot" w:pos="8494"/>
        </w:tabs>
        <w:spacing w:line="360" w:lineRule="auto"/>
        <w:rPr>
          <w:rFonts w:eastAsiaTheme="minorEastAsia"/>
          <w:noProof/>
          <w:szCs w:val="21"/>
        </w:rPr>
      </w:pPr>
      <w:hyperlink w:anchor="_Toc124325891" w:history="1">
        <w:r w:rsidR="00897879" w:rsidRPr="000F65F3">
          <w:rPr>
            <w:rStyle w:val="a9"/>
            <w:rFonts w:eastAsiaTheme="minorEastAsia" w:hAnsiTheme="minorEastAsia"/>
            <w:noProof/>
            <w:szCs w:val="21"/>
          </w:rPr>
          <w:t>七、交易及清算交收安排</w:t>
        </w:r>
        <w:r w:rsidR="00897879" w:rsidRPr="000F65F3">
          <w:rPr>
            <w:rFonts w:eastAsiaTheme="minorEastAsia"/>
            <w:noProof/>
            <w:webHidden/>
            <w:szCs w:val="21"/>
          </w:rPr>
          <w:tab/>
        </w:r>
        <w:r w:rsidRPr="000F65F3">
          <w:rPr>
            <w:rFonts w:eastAsiaTheme="minorEastAsia"/>
            <w:noProof/>
            <w:webHidden/>
            <w:szCs w:val="21"/>
          </w:rPr>
          <w:fldChar w:fldCharType="begin"/>
        </w:r>
        <w:r w:rsidR="00897879" w:rsidRPr="000F65F3">
          <w:rPr>
            <w:rFonts w:eastAsiaTheme="minorEastAsia"/>
            <w:noProof/>
            <w:webHidden/>
            <w:szCs w:val="21"/>
          </w:rPr>
          <w:instrText xml:space="preserve"> PAGEREF _Toc124325891 \h </w:instrText>
        </w:r>
        <w:r w:rsidRPr="000F65F3">
          <w:rPr>
            <w:rFonts w:eastAsiaTheme="minorEastAsia"/>
            <w:noProof/>
            <w:webHidden/>
            <w:szCs w:val="21"/>
          </w:rPr>
        </w:r>
        <w:r w:rsidRPr="000F65F3">
          <w:rPr>
            <w:rFonts w:eastAsiaTheme="minorEastAsia"/>
            <w:noProof/>
            <w:webHidden/>
            <w:szCs w:val="21"/>
          </w:rPr>
          <w:fldChar w:fldCharType="separate"/>
        </w:r>
        <w:r w:rsidR="00A679CC">
          <w:rPr>
            <w:rFonts w:eastAsiaTheme="minorEastAsia"/>
            <w:noProof/>
            <w:webHidden/>
            <w:szCs w:val="21"/>
          </w:rPr>
          <w:t>15</w:t>
        </w:r>
        <w:r w:rsidRPr="000F65F3">
          <w:rPr>
            <w:rFonts w:eastAsiaTheme="minorEastAsia"/>
            <w:noProof/>
            <w:webHidden/>
            <w:szCs w:val="21"/>
          </w:rPr>
          <w:fldChar w:fldCharType="end"/>
        </w:r>
      </w:hyperlink>
    </w:p>
    <w:p w:rsidR="00897879" w:rsidRPr="000F65F3" w:rsidRDefault="000455E8" w:rsidP="000F65F3">
      <w:pPr>
        <w:pStyle w:val="21"/>
        <w:tabs>
          <w:tab w:val="right" w:leader="dot" w:pos="8494"/>
        </w:tabs>
        <w:spacing w:line="360" w:lineRule="auto"/>
        <w:rPr>
          <w:rFonts w:eastAsiaTheme="minorEastAsia"/>
          <w:noProof/>
          <w:szCs w:val="21"/>
        </w:rPr>
      </w:pPr>
      <w:hyperlink w:anchor="_Toc124325892" w:history="1">
        <w:r w:rsidR="00897879" w:rsidRPr="000F65F3">
          <w:rPr>
            <w:rStyle w:val="a9"/>
            <w:rFonts w:eastAsiaTheme="minorEastAsia" w:hAnsiTheme="minorEastAsia"/>
            <w:noProof/>
            <w:szCs w:val="21"/>
          </w:rPr>
          <w:t>八、基金资产净值计算和会计核算</w:t>
        </w:r>
        <w:r w:rsidR="00897879" w:rsidRPr="000F65F3">
          <w:rPr>
            <w:rFonts w:eastAsiaTheme="minorEastAsia"/>
            <w:noProof/>
            <w:webHidden/>
            <w:szCs w:val="21"/>
          </w:rPr>
          <w:tab/>
        </w:r>
        <w:r w:rsidRPr="000F65F3">
          <w:rPr>
            <w:rFonts w:eastAsiaTheme="minorEastAsia"/>
            <w:noProof/>
            <w:webHidden/>
            <w:szCs w:val="21"/>
          </w:rPr>
          <w:fldChar w:fldCharType="begin"/>
        </w:r>
        <w:r w:rsidR="00897879" w:rsidRPr="000F65F3">
          <w:rPr>
            <w:rFonts w:eastAsiaTheme="minorEastAsia"/>
            <w:noProof/>
            <w:webHidden/>
            <w:szCs w:val="21"/>
          </w:rPr>
          <w:instrText xml:space="preserve"> PAGEREF _Toc124325892 \h </w:instrText>
        </w:r>
        <w:r w:rsidRPr="000F65F3">
          <w:rPr>
            <w:rFonts w:eastAsiaTheme="minorEastAsia"/>
            <w:noProof/>
            <w:webHidden/>
            <w:szCs w:val="21"/>
          </w:rPr>
        </w:r>
        <w:r w:rsidRPr="000F65F3">
          <w:rPr>
            <w:rFonts w:eastAsiaTheme="minorEastAsia"/>
            <w:noProof/>
            <w:webHidden/>
            <w:szCs w:val="21"/>
          </w:rPr>
          <w:fldChar w:fldCharType="separate"/>
        </w:r>
        <w:r w:rsidR="00A679CC">
          <w:rPr>
            <w:rFonts w:eastAsiaTheme="minorEastAsia"/>
            <w:noProof/>
            <w:webHidden/>
            <w:szCs w:val="21"/>
          </w:rPr>
          <w:t>19</w:t>
        </w:r>
        <w:r w:rsidRPr="000F65F3">
          <w:rPr>
            <w:rFonts w:eastAsiaTheme="minorEastAsia"/>
            <w:noProof/>
            <w:webHidden/>
            <w:szCs w:val="21"/>
          </w:rPr>
          <w:fldChar w:fldCharType="end"/>
        </w:r>
      </w:hyperlink>
    </w:p>
    <w:p w:rsidR="00897879" w:rsidRPr="000F65F3" w:rsidRDefault="000455E8" w:rsidP="000F65F3">
      <w:pPr>
        <w:pStyle w:val="21"/>
        <w:tabs>
          <w:tab w:val="right" w:leader="dot" w:pos="8494"/>
        </w:tabs>
        <w:spacing w:line="360" w:lineRule="auto"/>
        <w:rPr>
          <w:rFonts w:eastAsiaTheme="minorEastAsia"/>
          <w:noProof/>
          <w:szCs w:val="21"/>
        </w:rPr>
      </w:pPr>
      <w:hyperlink w:anchor="_Toc124325893" w:history="1">
        <w:r w:rsidR="00897879" w:rsidRPr="000F65F3">
          <w:rPr>
            <w:rStyle w:val="a9"/>
            <w:rFonts w:eastAsiaTheme="minorEastAsia" w:hAnsiTheme="minorEastAsia"/>
            <w:noProof/>
            <w:szCs w:val="21"/>
          </w:rPr>
          <w:t>九、基金收益分配</w:t>
        </w:r>
        <w:r w:rsidR="00897879" w:rsidRPr="000F65F3">
          <w:rPr>
            <w:rFonts w:eastAsiaTheme="minorEastAsia"/>
            <w:noProof/>
            <w:webHidden/>
            <w:szCs w:val="21"/>
          </w:rPr>
          <w:tab/>
        </w:r>
        <w:r w:rsidRPr="000F65F3">
          <w:rPr>
            <w:rFonts w:eastAsiaTheme="minorEastAsia"/>
            <w:noProof/>
            <w:webHidden/>
            <w:szCs w:val="21"/>
          </w:rPr>
          <w:fldChar w:fldCharType="begin"/>
        </w:r>
        <w:r w:rsidR="00897879" w:rsidRPr="000F65F3">
          <w:rPr>
            <w:rFonts w:eastAsiaTheme="minorEastAsia"/>
            <w:noProof/>
            <w:webHidden/>
            <w:szCs w:val="21"/>
          </w:rPr>
          <w:instrText xml:space="preserve"> PAGEREF _Toc124325893 \h </w:instrText>
        </w:r>
        <w:r w:rsidRPr="000F65F3">
          <w:rPr>
            <w:rFonts w:eastAsiaTheme="minorEastAsia"/>
            <w:noProof/>
            <w:webHidden/>
            <w:szCs w:val="21"/>
          </w:rPr>
        </w:r>
        <w:r w:rsidRPr="000F65F3">
          <w:rPr>
            <w:rFonts w:eastAsiaTheme="minorEastAsia"/>
            <w:noProof/>
            <w:webHidden/>
            <w:szCs w:val="21"/>
          </w:rPr>
          <w:fldChar w:fldCharType="separate"/>
        </w:r>
        <w:r w:rsidR="00A679CC">
          <w:rPr>
            <w:rFonts w:eastAsiaTheme="minorEastAsia"/>
            <w:noProof/>
            <w:webHidden/>
            <w:szCs w:val="21"/>
          </w:rPr>
          <w:t>24</w:t>
        </w:r>
        <w:r w:rsidRPr="000F65F3">
          <w:rPr>
            <w:rFonts w:eastAsiaTheme="minorEastAsia"/>
            <w:noProof/>
            <w:webHidden/>
            <w:szCs w:val="21"/>
          </w:rPr>
          <w:fldChar w:fldCharType="end"/>
        </w:r>
      </w:hyperlink>
    </w:p>
    <w:p w:rsidR="00897879" w:rsidRPr="000F65F3" w:rsidRDefault="000455E8" w:rsidP="000F65F3">
      <w:pPr>
        <w:pStyle w:val="21"/>
        <w:tabs>
          <w:tab w:val="right" w:leader="dot" w:pos="8494"/>
        </w:tabs>
        <w:spacing w:line="360" w:lineRule="auto"/>
        <w:rPr>
          <w:rFonts w:eastAsiaTheme="minorEastAsia"/>
          <w:noProof/>
          <w:szCs w:val="21"/>
        </w:rPr>
      </w:pPr>
      <w:hyperlink w:anchor="_Toc124325894" w:history="1">
        <w:r w:rsidR="00897879" w:rsidRPr="000F65F3">
          <w:rPr>
            <w:rStyle w:val="a9"/>
            <w:rFonts w:eastAsiaTheme="minorEastAsia" w:hAnsiTheme="minorEastAsia"/>
            <w:noProof/>
            <w:szCs w:val="21"/>
          </w:rPr>
          <w:t>十、基金信息披露</w:t>
        </w:r>
        <w:r w:rsidR="00897879" w:rsidRPr="000F65F3">
          <w:rPr>
            <w:rFonts w:eastAsiaTheme="minorEastAsia"/>
            <w:noProof/>
            <w:webHidden/>
            <w:szCs w:val="21"/>
          </w:rPr>
          <w:tab/>
        </w:r>
        <w:r w:rsidRPr="000F65F3">
          <w:rPr>
            <w:rFonts w:eastAsiaTheme="minorEastAsia"/>
            <w:noProof/>
            <w:webHidden/>
            <w:szCs w:val="21"/>
          </w:rPr>
          <w:fldChar w:fldCharType="begin"/>
        </w:r>
        <w:r w:rsidR="00897879" w:rsidRPr="000F65F3">
          <w:rPr>
            <w:rFonts w:eastAsiaTheme="minorEastAsia"/>
            <w:noProof/>
            <w:webHidden/>
            <w:szCs w:val="21"/>
          </w:rPr>
          <w:instrText xml:space="preserve"> PAGEREF _Toc124325894 \h </w:instrText>
        </w:r>
        <w:r w:rsidRPr="000F65F3">
          <w:rPr>
            <w:rFonts w:eastAsiaTheme="minorEastAsia"/>
            <w:noProof/>
            <w:webHidden/>
            <w:szCs w:val="21"/>
          </w:rPr>
        </w:r>
        <w:r w:rsidRPr="000F65F3">
          <w:rPr>
            <w:rFonts w:eastAsiaTheme="minorEastAsia"/>
            <w:noProof/>
            <w:webHidden/>
            <w:szCs w:val="21"/>
          </w:rPr>
          <w:fldChar w:fldCharType="separate"/>
        </w:r>
        <w:r w:rsidR="00A679CC">
          <w:rPr>
            <w:rFonts w:eastAsiaTheme="minorEastAsia"/>
            <w:noProof/>
            <w:webHidden/>
            <w:szCs w:val="21"/>
          </w:rPr>
          <w:t>25</w:t>
        </w:r>
        <w:r w:rsidRPr="000F65F3">
          <w:rPr>
            <w:rFonts w:eastAsiaTheme="minorEastAsia"/>
            <w:noProof/>
            <w:webHidden/>
            <w:szCs w:val="21"/>
          </w:rPr>
          <w:fldChar w:fldCharType="end"/>
        </w:r>
      </w:hyperlink>
    </w:p>
    <w:p w:rsidR="00897879" w:rsidRPr="000F65F3" w:rsidRDefault="000455E8" w:rsidP="000F65F3">
      <w:pPr>
        <w:pStyle w:val="21"/>
        <w:tabs>
          <w:tab w:val="right" w:leader="dot" w:pos="8494"/>
        </w:tabs>
        <w:spacing w:line="360" w:lineRule="auto"/>
        <w:rPr>
          <w:rFonts w:eastAsiaTheme="minorEastAsia"/>
          <w:noProof/>
          <w:szCs w:val="21"/>
        </w:rPr>
      </w:pPr>
      <w:hyperlink w:anchor="_Toc124325895" w:history="1">
        <w:r w:rsidR="00897879" w:rsidRPr="000F65F3">
          <w:rPr>
            <w:rStyle w:val="a9"/>
            <w:rFonts w:eastAsiaTheme="minorEastAsia" w:hAnsiTheme="minorEastAsia"/>
            <w:noProof/>
            <w:szCs w:val="21"/>
          </w:rPr>
          <w:t>十一、基金费用</w:t>
        </w:r>
        <w:r w:rsidR="00897879" w:rsidRPr="000F65F3">
          <w:rPr>
            <w:rFonts w:eastAsiaTheme="minorEastAsia"/>
            <w:noProof/>
            <w:webHidden/>
            <w:szCs w:val="21"/>
          </w:rPr>
          <w:tab/>
        </w:r>
        <w:r w:rsidRPr="000F65F3">
          <w:rPr>
            <w:rFonts w:eastAsiaTheme="minorEastAsia"/>
            <w:noProof/>
            <w:webHidden/>
            <w:szCs w:val="21"/>
          </w:rPr>
          <w:fldChar w:fldCharType="begin"/>
        </w:r>
        <w:r w:rsidR="00897879" w:rsidRPr="000F65F3">
          <w:rPr>
            <w:rFonts w:eastAsiaTheme="minorEastAsia"/>
            <w:noProof/>
            <w:webHidden/>
            <w:szCs w:val="21"/>
          </w:rPr>
          <w:instrText xml:space="preserve"> PAGEREF _Toc124325895 \h </w:instrText>
        </w:r>
        <w:r w:rsidRPr="000F65F3">
          <w:rPr>
            <w:rFonts w:eastAsiaTheme="minorEastAsia"/>
            <w:noProof/>
            <w:webHidden/>
            <w:szCs w:val="21"/>
          </w:rPr>
        </w:r>
        <w:r w:rsidRPr="000F65F3">
          <w:rPr>
            <w:rFonts w:eastAsiaTheme="minorEastAsia"/>
            <w:noProof/>
            <w:webHidden/>
            <w:szCs w:val="21"/>
          </w:rPr>
          <w:fldChar w:fldCharType="separate"/>
        </w:r>
        <w:r w:rsidR="00A679CC">
          <w:rPr>
            <w:rFonts w:eastAsiaTheme="minorEastAsia"/>
            <w:noProof/>
            <w:webHidden/>
            <w:szCs w:val="21"/>
          </w:rPr>
          <w:t>26</w:t>
        </w:r>
        <w:r w:rsidRPr="000F65F3">
          <w:rPr>
            <w:rFonts w:eastAsiaTheme="minorEastAsia"/>
            <w:noProof/>
            <w:webHidden/>
            <w:szCs w:val="21"/>
          </w:rPr>
          <w:fldChar w:fldCharType="end"/>
        </w:r>
      </w:hyperlink>
    </w:p>
    <w:p w:rsidR="00897879" w:rsidRPr="000F65F3" w:rsidRDefault="000455E8" w:rsidP="000F65F3">
      <w:pPr>
        <w:pStyle w:val="21"/>
        <w:tabs>
          <w:tab w:val="right" w:leader="dot" w:pos="8494"/>
        </w:tabs>
        <w:spacing w:line="360" w:lineRule="auto"/>
        <w:rPr>
          <w:rFonts w:eastAsiaTheme="minorEastAsia"/>
          <w:noProof/>
          <w:szCs w:val="21"/>
        </w:rPr>
      </w:pPr>
      <w:hyperlink w:anchor="_Toc124325896" w:history="1">
        <w:r w:rsidR="00897879" w:rsidRPr="000F65F3">
          <w:rPr>
            <w:rStyle w:val="a9"/>
            <w:rFonts w:eastAsiaTheme="minorEastAsia" w:hAnsiTheme="minorEastAsia"/>
            <w:noProof/>
            <w:szCs w:val="21"/>
          </w:rPr>
          <w:t>十二、基金份额持有人名册的保管</w:t>
        </w:r>
        <w:r w:rsidR="00897879" w:rsidRPr="000F65F3">
          <w:rPr>
            <w:rFonts w:eastAsiaTheme="minorEastAsia"/>
            <w:noProof/>
            <w:webHidden/>
            <w:szCs w:val="21"/>
          </w:rPr>
          <w:tab/>
        </w:r>
        <w:r w:rsidRPr="000F65F3">
          <w:rPr>
            <w:rFonts w:eastAsiaTheme="minorEastAsia"/>
            <w:noProof/>
            <w:webHidden/>
            <w:szCs w:val="21"/>
          </w:rPr>
          <w:fldChar w:fldCharType="begin"/>
        </w:r>
        <w:r w:rsidR="00897879" w:rsidRPr="000F65F3">
          <w:rPr>
            <w:rFonts w:eastAsiaTheme="minorEastAsia"/>
            <w:noProof/>
            <w:webHidden/>
            <w:szCs w:val="21"/>
          </w:rPr>
          <w:instrText xml:space="preserve"> PAGEREF _Toc124325896 \h </w:instrText>
        </w:r>
        <w:r w:rsidRPr="000F65F3">
          <w:rPr>
            <w:rFonts w:eastAsiaTheme="minorEastAsia"/>
            <w:noProof/>
            <w:webHidden/>
            <w:szCs w:val="21"/>
          </w:rPr>
        </w:r>
        <w:r w:rsidRPr="000F65F3">
          <w:rPr>
            <w:rFonts w:eastAsiaTheme="minorEastAsia"/>
            <w:noProof/>
            <w:webHidden/>
            <w:szCs w:val="21"/>
          </w:rPr>
          <w:fldChar w:fldCharType="separate"/>
        </w:r>
        <w:r w:rsidR="00A679CC">
          <w:rPr>
            <w:rFonts w:eastAsiaTheme="minorEastAsia"/>
            <w:noProof/>
            <w:webHidden/>
            <w:szCs w:val="21"/>
          </w:rPr>
          <w:t>28</w:t>
        </w:r>
        <w:r w:rsidRPr="000F65F3">
          <w:rPr>
            <w:rFonts w:eastAsiaTheme="minorEastAsia"/>
            <w:noProof/>
            <w:webHidden/>
            <w:szCs w:val="21"/>
          </w:rPr>
          <w:fldChar w:fldCharType="end"/>
        </w:r>
      </w:hyperlink>
    </w:p>
    <w:p w:rsidR="00897879" w:rsidRPr="000F65F3" w:rsidRDefault="000455E8" w:rsidP="000F65F3">
      <w:pPr>
        <w:pStyle w:val="21"/>
        <w:tabs>
          <w:tab w:val="right" w:leader="dot" w:pos="8494"/>
        </w:tabs>
        <w:spacing w:line="360" w:lineRule="auto"/>
        <w:rPr>
          <w:rFonts w:eastAsiaTheme="minorEastAsia"/>
          <w:noProof/>
          <w:szCs w:val="21"/>
        </w:rPr>
      </w:pPr>
      <w:hyperlink w:anchor="_Toc124325897" w:history="1">
        <w:r w:rsidR="00897879" w:rsidRPr="000F65F3">
          <w:rPr>
            <w:rStyle w:val="a9"/>
            <w:rFonts w:eastAsiaTheme="minorEastAsia" w:hAnsiTheme="minorEastAsia"/>
            <w:noProof/>
            <w:szCs w:val="21"/>
          </w:rPr>
          <w:t>十三、基金有关文件档案的保存</w:t>
        </w:r>
        <w:r w:rsidR="00897879" w:rsidRPr="000F65F3">
          <w:rPr>
            <w:rFonts w:eastAsiaTheme="minorEastAsia"/>
            <w:noProof/>
            <w:webHidden/>
            <w:szCs w:val="21"/>
          </w:rPr>
          <w:tab/>
        </w:r>
        <w:r w:rsidRPr="000F65F3">
          <w:rPr>
            <w:rFonts w:eastAsiaTheme="minorEastAsia"/>
            <w:noProof/>
            <w:webHidden/>
            <w:szCs w:val="21"/>
          </w:rPr>
          <w:fldChar w:fldCharType="begin"/>
        </w:r>
        <w:r w:rsidR="00897879" w:rsidRPr="000F65F3">
          <w:rPr>
            <w:rFonts w:eastAsiaTheme="minorEastAsia"/>
            <w:noProof/>
            <w:webHidden/>
            <w:szCs w:val="21"/>
          </w:rPr>
          <w:instrText xml:space="preserve"> PAGEREF _Toc124325897 \h </w:instrText>
        </w:r>
        <w:r w:rsidRPr="000F65F3">
          <w:rPr>
            <w:rFonts w:eastAsiaTheme="minorEastAsia"/>
            <w:noProof/>
            <w:webHidden/>
            <w:szCs w:val="21"/>
          </w:rPr>
        </w:r>
        <w:r w:rsidRPr="000F65F3">
          <w:rPr>
            <w:rFonts w:eastAsiaTheme="minorEastAsia"/>
            <w:noProof/>
            <w:webHidden/>
            <w:szCs w:val="21"/>
          </w:rPr>
          <w:fldChar w:fldCharType="separate"/>
        </w:r>
        <w:r w:rsidR="00A679CC">
          <w:rPr>
            <w:rFonts w:eastAsiaTheme="minorEastAsia"/>
            <w:noProof/>
            <w:webHidden/>
            <w:szCs w:val="21"/>
          </w:rPr>
          <w:t>28</w:t>
        </w:r>
        <w:r w:rsidRPr="000F65F3">
          <w:rPr>
            <w:rFonts w:eastAsiaTheme="minorEastAsia"/>
            <w:noProof/>
            <w:webHidden/>
            <w:szCs w:val="21"/>
          </w:rPr>
          <w:fldChar w:fldCharType="end"/>
        </w:r>
      </w:hyperlink>
    </w:p>
    <w:p w:rsidR="00897879" w:rsidRPr="000F65F3" w:rsidRDefault="000455E8" w:rsidP="000F65F3">
      <w:pPr>
        <w:pStyle w:val="21"/>
        <w:tabs>
          <w:tab w:val="right" w:leader="dot" w:pos="8494"/>
        </w:tabs>
        <w:spacing w:line="360" w:lineRule="auto"/>
        <w:rPr>
          <w:rFonts w:eastAsiaTheme="minorEastAsia"/>
          <w:noProof/>
          <w:szCs w:val="21"/>
        </w:rPr>
      </w:pPr>
      <w:hyperlink w:anchor="_Toc124325898" w:history="1">
        <w:r w:rsidR="00897879" w:rsidRPr="000F65F3">
          <w:rPr>
            <w:rStyle w:val="a9"/>
            <w:rFonts w:eastAsiaTheme="minorEastAsia" w:hAnsiTheme="minorEastAsia"/>
            <w:noProof/>
            <w:szCs w:val="21"/>
          </w:rPr>
          <w:t>十四、基金管理人和基金托管人的更换</w:t>
        </w:r>
        <w:r w:rsidR="00897879" w:rsidRPr="000F65F3">
          <w:rPr>
            <w:rFonts w:eastAsiaTheme="minorEastAsia"/>
            <w:noProof/>
            <w:webHidden/>
            <w:szCs w:val="21"/>
          </w:rPr>
          <w:tab/>
        </w:r>
        <w:r w:rsidRPr="000F65F3">
          <w:rPr>
            <w:rFonts w:eastAsiaTheme="minorEastAsia"/>
            <w:noProof/>
            <w:webHidden/>
            <w:szCs w:val="21"/>
          </w:rPr>
          <w:fldChar w:fldCharType="begin"/>
        </w:r>
        <w:r w:rsidR="00897879" w:rsidRPr="000F65F3">
          <w:rPr>
            <w:rFonts w:eastAsiaTheme="minorEastAsia"/>
            <w:noProof/>
            <w:webHidden/>
            <w:szCs w:val="21"/>
          </w:rPr>
          <w:instrText xml:space="preserve"> PAGEREF _Toc124325898 \h </w:instrText>
        </w:r>
        <w:r w:rsidRPr="000F65F3">
          <w:rPr>
            <w:rFonts w:eastAsiaTheme="minorEastAsia"/>
            <w:noProof/>
            <w:webHidden/>
            <w:szCs w:val="21"/>
          </w:rPr>
        </w:r>
        <w:r w:rsidRPr="000F65F3">
          <w:rPr>
            <w:rFonts w:eastAsiaTheme="minorEastAsia"/>
            <w:noProof/>
            <w:webHidden/>
            <w:szCs w:val="21"/>
          </w:rPr>
          <w:fldChar w:fldCharType="separate"/>
        </w:r>
        <w:r w:rsidR="00A679CC">
          <w:rPr>
            <w:rFonts w:eastAsiaTheme="minorEastAsia"/>
            <w:noProof/>
            <w:webHidden/>
            <w:szCs w:val="21"/>
          </w:rPr>
          <w:t>28</w:t>
        </w:r>
        <w:r w:rsidRPr="000F65F3">
          <w:rPr>
            <w:rFonts w:eastAsiaTheme="minorEastAsia"/>
            <w:noProof/>
            <w:webHidden/>
            <w:szCs w:val="21"/>
          </w:rPr>
          <w:fldChar w:fldCharType="end"/>
        </w:r>
      </w:hyperlink>
    </w:p>
    <w:p w:rsidR="00897879" w:rsidRPr="000F65F3" w:rsidRDefault="000455E8" w:rsidP="000F65F3">
      <w:pPr>
        <w:pStyle w:val="21"/>
        <w:tabs>
          <w:tab w:val="right" w:leader="dot" w:pos="8494"/>
        </w:tabs>
        <w:spacing w:line="360" w:lineRule="auto"/>
        <w:rPr>
          <w:rFonts w:eastAsiaTheme="minorEastAsia"/>
          <w:noProof/>
          <w:szCs w:val="21"/>
        </w:rPr>
      </w:pPr>
      <w:hyperlink w:anchor="_Toc124325899" w:history="1">
        <w:r w:rsidR="00897879" w:rsidRPr="000F65F3">
          <w:rPr>
            <w:rStyle w:val="a9"/>
            <w:rFonts w:eastAsiaTheme="minorEastAsia" w:hAnsiTheme="minorEastAsia"/>
            <w:noProof/>
            <w:szCs w:val="21"/>
          </w:rPr>
          <w:t>十五、禁止行为</w:t>
        </w:r>
        <w:r w:rsidR="00897879" w:rsidRPr="000F65F3">
          <w:rPr>
            <w:rFonts w:eastAsiaTheme="minorEastAsia"/>
            <w:noProof/>
            <w:webHidden/>
            <w:szCs w:val="21"/>
          </w:rPr>
          <w:tab/>
        </w:r>
        <w:r w:rsidRPr="000F65F3">
          <w:rPr>
            <w:rFonts w:eastAsiaTheme="minorEastAsia"/>
            <w:noProof/>
            <w:webHidden/>
            <w:szCs w:val="21"/>
          </w:rPr>
          <w:fldChar w:fldCharType="begin"/>
        </w:r>
        <w:r w:rsidR="00897879" w:rsidRPr="000F65F3">
          <w:rPr>
            <w:rFonts w:eastAsiaTheme="minorEastAsia"/>
            <w:noProof/>
            <w:webHidden/>
            <w:szCs w:val="21"/>
          </w:rPr>
          <w:instrText xml:space="preserve"> PAGEREF _Toc124325899 \h </w:instrText>
        </w:r>
        <w:r w:rsidRPr="000F65F3">
          <w:rPr>
            <w:rFonts w:eastAsiaTheme="minorEastAsia"/>
            <w:noProof/>
            <w:webHidden/>
            <w:szCs w:val="21"/>
          </w:rPr>
        </w:r>
        <w:r w:rsidRPr="000F65F3">
          <w:rPr>
            <w:rFonts w:eastAsiaTheme="minorEastAsia"/>
            <w:noProof/>
            <w:webHidden/>
            <w:szCs w:val="21"/>
          </w:rPr>
          <w:fldChar w:fldCharType="separate"/>
        </w:r>
        <w:r w:rsidR="00A679CC">
          <w:rPr>
            <w:rFonts w:eastAsiaTheme="minorEastAsia"/>
            <w:noProof/>
            <w:webHidden/>
            <w:szCs w:val="21"/>
          </w:rPr>
          <w:t>30</w:t>
        </w:r>
        <w:r w:rsidRPr="000F65F3">
          <w:rPr>
            <w:rFonts w:eastAsiaTheme="minorEastAsia"/>
            <w:noProof/>
            <w:webHidden/>
            <w:szCs w:val="21"/>
          </w:rPr>
          <w:fldChar w:fldCharType="end"/>
        </w:r>
      </w:hyperlink>
    </w:p>
    <w:p w:rsidR="00897879" w:rsidRPr="000F65F3" w:rsidRDefault="000455E8" w:rsidP="000F65F3">
      <w:pPr>
        <w:pStyle w:val="21"/>
        <w:tabs>
          <w:tab w:val="right" w:leader="dot" w:pos="8494"/>
        </w:tabs>
        <w:spacing w:line="360" w:lineRule="auto"/>
        <w:rPr>
          <w:rFonts w:eastAsiaTheme="minorEastAsia"/>
          <w:noProof/>
          <w:szCs w:val="21"/>
        </w:rPr>
      </w:pPr>
      <w:hyperlink w:anchor="_Toc124325900" w:history="1">
        <w:r w:rsidR="00897879" w:rsidRPr="000F65F3">
          <w:rPr>
            <w:rStyle w:val="a9"/>
            <w:rFonts w:eastAsiaTheme="minorEastAsia" w:hAnsiTheme="minorEastAsia"/>
            <w:noProof/>
            <w:szCs w:val="21"/>
          </w:rPr>
          <w:t>十六、托管协议的变更、终止与基金财产的清算</w:t>
        </w:r>
        <w:r w:rsidR="00897879" w:rsidRPr="000F65F3">
          <w:rPr>
            <w:rFonts w:eastAsiaTheme="minorEastAsia"/>
            <w:noProof/>
            <w:webHidden/>
            <w:szCs w:val="21"/>
          </w:rPr>
          <w:tab/>
        </w:r>
        <w:r w:rsidRPr="000F65F3">
          <w:rPr>
            <w:rFonts w:eastAsiaTheme="minorEastAsia"/>
            <w:noProof/>
            <w:webHidden/>
            <w:szCs w:val="21"/>
          </w:rPr>
          <w:fldChar w:fldCharType="begin"/>
        </w:r>
        <w:r w:rsidR="00897879" w:rsidRPr="000F65F3">
          <w:rPr>
            <w:rFonts w:eastAsiaTheme="minorEastAsia"/>
            <w:noProof/>
            <w:webHidden/>
            <w:szCs w:val="21"/>
          </w:rPr>
          <w:instrText xml:space="preserve"> PAGEREF _Toc124325900 \h </w:instrText>
        </w:r>
        <w:r w:rsidRPr="000F65F3">
          <w:rPr>
            <w:rFonts w:eastAsiaTheme="minorEastAsia"/>
            <w:noProof/>
            <w:webHidden/>
            <w:szCs w:val="21"/>
          </w:rPr>
        </w:r>
        <w:r w:rsidRPr="000F65F3">
          <w:rPr>
            <w:rFonts w:eastAsiaTheme="minorEastAsia"/>
            <w:noProof/>
            <w:webHidden/>
            <w:szCs w:val="21"/>
          </w:rPr>
          <w:fldChar w:fldCharType="separate"/>
        </w:r>
        <w:r w:rsidR="00A679CC">
          <w:rPr>
            <w:rFonts w:eastAsiaTheme="minorEastAsia"/>
            <w:noProof/>
            <w:webHidden/>
            <w:szCs w:val="21"/>
          </w:rPr>
          <w:t>31</w:t>
        </w:r>
        <w:r w:rsidRPr="000F65F3">
          <w:rPr>
            <w:rFonts w:eastAsiaTheme="minorEastAsia"/>
            <w:noProof/>
            <w:webHidden/>
            <w:szCs w:val="21"/>
          </w:rPr>
          <w:fldChar w:fldCharType="end"/>
        </w:r>
      </w:hyperlink>
    </w:p>
    <w:p w:rsidR="00897879" w:rsidRPr="000F65F3" w:rsidRDefault="000455E8" w:rsidP="000F65F3">
      <w:pPr>
        <w:pStyle w:val="21"/>
        <w:tabs>
          <w:tab w:val="right" w:leader="dot" w:pos="8494"/>
        </w:tabs>
        <w:spacing w:line="360" w:lineRule="auto"/>
        <w:rPr>
          <w:rFonts w:eastAsiaTheme="minorEastAsia"/>
          <w:noProof/>
          <w:szCs w:val="21"/>
        </w:rPr>
      </w:pPr>
      <w:hyperlink w:anchor="_Toc124325901" w:history="1">
        <w:r w:rsidR="00897879" w:rsidRPr="000F65F3">
          <w:rPr>
            <w:rStyle w:val="a9"/>
            <w:rFonts w:eastAsiaTheme="minorEastAsia" w:hAnsiTheme="minorEastAsia"/>
            <w:noProof/>
            <w:szCs w:val="21"/>
          </w:rPr>
          <w:t>十七、违约责任</w:t>
        </w:r>
        <w:r w:rsidR="00897879" w:rsidRPr="000F65F3">
          <w:rPr>
            <w:rFonts w:eastAsiaTheme="minorEastAsia"/>
            <w:noProof/>
            <w:webHidden/>
            <w:szCs w:val="21"/>
          </w:rPr>
          <w:tab/>
        </w:r>
        <w:r w:rsidRPr="000F65F3">
          <w:rPr>
            <w:rFonts w:eastAsiaTheme="minorEastAsia"/>
            <w:noProof/>
            <w:webHidden/>
            <w:szCs w:val="21"/>
          </w:rPr>
          <w:fldChar w:fldCharType="begin"/>
        </w:r>
        <w:r w:rsidR="00897879" w:rsidRPr="000F65F3">
          <w:rPr>
            <w:rFonts w:eastAsiaTheme="minorEastAsia"/>
            <w:noProof/>
            <w:webHidden/>
            <w:szCs w:val="21"/>
          </w:rPr>
          <w:instrText xml:space="preserve"> PAGEREF _Toc124325901 \h </w:instrText>
        </w:r>
        <w:r w:rsidRPr="000F65F3">
          <w:rPr>
            <w:rFonts w:eastAsiaTheme="minorEastAsia"/>
            <w:noProof/>
            <w:webHidden/>
            <w:szCs w:val="21"/>
          </w:rPr>
        </w:r>
        <w:r w:rsidRPr="000F65F3">
          <w:rPr>
            <w:rFonts w:eastAsiaTheme="minorEastAsia"/>
            <w:noProof/>
            <w:webHidden/>
            <w:szCs w:val="21"/>
          </w:rPr>
          <w:fldChar w:fldCharType="separate"/>
        </w:r>
        <w:r w:rsidR="00A679CC">
          <w:rPr>
            <w:rFonts w:eastAsiaTheme="minorEastAsia"/>
            <w:noProof/>
            <w:webHidden/>
            <w:szCs w:val="21"/>
          </w:rPr>
          <w:t>32</w:t>
        </w:r>
        <w:r w:rsidRPr="000F65F3">
          <w:rPr>
            <w:rFonts w:eastAsiaTheme="minorEastAsia"/>
            <w:noProof/>
            <w:webHidden/>
            <w:szCs w:val="21"/>
          </w:rPr>
          <w:fldChar w:fldCharType="end"/>
        </w:r>
      </w:hyperlink>
    </w:p>
    <w:p w:rsidR="00897879" w:rsidRPr="000F65F3" w:rsidRDefault="000455E8" w:rsidP="000F65F3">
      <w:pPr>
        <w:pStyle w:val="21"/>
        <w:tabs>
          <w:tab w:val="right" w:leader="dot" w:pos="8494"/>
        </w:tabs>
        <w:spacing w:line="360" w:lineRule="auto"/>
        <w:rPr>
          <w:rFonts w:eastAsiaTheme="minorEastAsia"/>
          <w:noProof/>
          <w:szCs w:val="21"/>
        </w:rPr>
      </w:pPr>
      <w:hyperlink w:anchor="_Toc124325902" w:history="1">
        <w:r w:rsidR="00897879" w:rsidRPr="000F65F3">
          <w:rPr>
            <w:rStyle w:val="a9"/>
            <w:rFonts w:eastAsiaTheme="minorEastAsia" w:hAnsiTheme="minorEastAsia"/>
            <w:noProof/>
            <w:szCs w:val="21"/>
          </w:rPr>
          <w:t>十八、争议解决方式</w:t>
        </w:r>
        <w:r w:rsidR="00897879" w:rsidRPr="000F65F3">
          <w:rPr>
            <w:rFonts w:eastAsiaTheme="minorEastAsia"/>
            <w:noProof/>
            <w:webHidden/>
            <w:szCs w:val="21"/>
          </w:rPr>
          <w:tab/>
        </w:r>
        <w:r w:rsidRPr="000F65F3">
          <w:rPr>
            <w:rFonts w:eastAsiaTheme="minorEastAsia"/>
            <w:noProof/>
            <w:webHidden/>
            <w:szCs w:val="21"/>
          </w:rPr>
          <w:fldChar w:fldCharType="begin"/>
        </w:r>
        <w:r w:rsidR="00897879" w:rsidRPr="000F65F3">
          <w:rPr>
            <w:rFonts w:eastAsiaTheme="minorEastAsia"/>
            <w:noProof/>
            <w:webHidden/>
            <w:szCs w:val="21"/>
          </w:rPr>
          <w:instrText xml:space="preserve"> PAGEREF _Toc124325902 \h </w:instrText>
        </w:r>
        <w:r w:rsidRPr="000F65F3">
          <w:rPr>
            <w:rFonts w:eastAsiaTheme="minorEastAsia"/>
            <w:noProof/>
            <w:webHidden/>
            <w:szCs w:val="21"/>
          </w:rPr>
        </w:r>
        <w:r w:rsidRPr="000F65F3">
          <w:rPr>
            <w:rFonts w:eastAsiaTheme="minorEastAsia"/>
            <w:noProof/>
            <w:webHidden/>
            <w:szCs w:val="21"/>
          </w:rPr>
          <w:fldChar w:fldCharType="separate"/>
        </w:r>
        <w:r w:rsidR="00A679CC">
          <w:rPr>
            <w:rFonts w:eastAsiaTheme="minorEastAsia"/>
            <w:noProof/>
            <w:webHidden/>
            <w:szCs w:val="21"/>
          </w:rPr>
          <w:t>33</w:t>
        </w:r>
        <w:r w:rsidRPr="000F65F3">
          <w:rPr>
            <w:rFonts w:eastAsiaTheme="minorEastAsia"/>
            <w:noProof/>
            <w:webHidden/>
            <w:szCs w:val="21"/>
          </w:rPr>
          <w:fldChar w:fldCharType="end"/>
        </w:r>
      </w:hyperlink>
    </w:p>
    <w:p w:rsidR="00897879" w:rsidRPr="000F65F3" w:rsidRDefault="000455E8" w:rsidP="000F65F3">
      <w:pPr>
        <w:pStyle w:val="21"/>
        <w:tabs>
          <w:tab w:val="right" w:leader="dot" w:pos="8494"/>
        </w:tabs>
        <w:spacing w:line="360" w:lineRule="auto"/>
        <w:rPr>
          <w:rFonts w:eastAsiaTheme="minorEastAsia"/>
          <w:noProof/>
          <w:szCs w:val="21"/>
        </w:rPr>
      </w:pPr>
      <w:hyperlink w:anchor="_Toc124325903" w:history="1">
        <w:r w:rsidR="00897879" w:rsidRPr="000F65F3">
          <w:rPr>
            <w:rStyle w:val="a9"/>
            <w:rFonts w:eastAsiaTheme="minorEastAsia" w:hAnsiTheme="minorEastAsia"/>
            <w:noProof/>
            <w:szCs w:val="21"/>
          </w:rPr>
          <w:t>十九、托管协议的效力</w:t>
        </w:r>
        <w:r w:rsidR="00897879" w:rsidRPr="000F65F3">
          <w:rPr>
            <w:rFonts w:eastAsiaTheme="minorEastAsia"/>
            <w:noProof/>
            <w:webHidden/>
            <w:szCs w:val="21"/>
          </w:rPr>
          <w:tab/>
        </w:r>
        <w:r w:rsidRPr="000F65F3">
          <w:rPr>
            <w:rFonts w:eastAsiaTheme="minorEastAsia"/>
            <w:noProof/>
            <w:webHidden/>
            <w:szCs w:val="21"/>
          </w:rPr>
          <w:fldChar w:fldCharType="begin"/>
        </w:r>
        <w:r w:rsidR="00897879" w:rsidRPr="000F65F3">
          <w:rPr>
            <w:rFonts w:eastAsiaTheme="minorEastAsia"/>
            <w:noProof/>
            <w:webHidden/>
            <w:szCs w:val="21"/>
          </w:rPr>
          <w:instrText xml:space="preserve"> PAGEREF _Toc124325903 \h </w:instrText>
        </w:r>
        <w:r w:rsidRPr="000F65F3">
          <w:rPr>
            <w:rFonts w:eastAsiaTheme="minorEastAsia"/>
            <w:noProof/>
            <w:webHidden/>
            <w:szCs w:val="21"/>
          </w:rPr>
        </w:r>
        <w:r w:rsidRPr="000F65F3">
          <w:rPr>
            <w:rFonts w:eastAsiaTheme="minorEastAsia"/>
            <w:noProof/>
            <w:webHidden/>
            <w:szCs w:val="21"/>
          </w:rPr>
          <w:fldChar w:fldCharType="separate"/>
        </w:r>
        <w:r w:rsidR="00A679CC">
          <w:rPr>
            <w:rFonts w:eastAsiaTheme="minorEastAsia"/>
            <w:noProof/>
            <w:webHidden/>
            <w:szCs w:val="21"/>
          </w:rPr>
          <w:t>33</w:t>
        </w:r>
        <w:r w:rsidRPr="000F65F3">
          <w:rPr>
            <w:rFonts w:eastAsiaTheme="minorEastAsia"/>
            <w:noProof/>
            <w:webHidden/>
            <w:szCs w:val="21"/>
          </w:rPr>
          <w:fldChar w:fldCharType="end"/>
        </w:r>
      </w:hyperlink>
    </w:p>
    <w:p w:rsidR="00897879" w:rsidRPr="000F65F3" w:rsidRDefault="000455E8" w:rsidP="000F65F3">
      <w:pPr>
        <w:pStyle w:val="21"/>
        <w:tabs>
          <w:tab w:val="right" w:leader="dot" w:pos="8494"/>
        </w:tabs>
        <w:spacing w:line="360" w:lineRule="auto"/>
        <w:rPr>
          <w:rFonts w:eastAsiaTheme="minorEastAsia"/>
          <w:noProof/>
          <w:szCs w:val="21"/>
        </w:rPr>
      </w:pPr>
      <w:hyperlink w:anchor="_Toc124325904" w:history="1">
        <w:r w:rsidR="00897879" w:rsidRPr="000F65F3">
          <w:rPr>
            <w:rStyle w:val="a9"/>
            <w:rFonts w:eastAsiaTheme="minorEastAsia" w:hAnsiTheme="minorEastAsia"/>
            <w:noProof/>
            <w:szCs w:val="21"/>
          </w:rPr>
          <w:t>二十、其他事项</w:t>
        </w:r>
        <w:r w:rsidR="00897879" w:rsidRPr="000F65F3">
          <w:rPr>
            <w:rFonts w:eastAsiaTheme="minorEastAsia"/>
            <w:noProof/>
            <w:webHidden/>
            <w:szCs w:val="21"/>
          </w:rPr>
          <w:tab/>
        </w:r>
        <w:r w:rsidRPr="000F65F3">
          <w:rPr>
            <w:rFonts w:eastAsiaTheme="minorEastAsia"/>
            <w:noProof/>
            <w:webHidden/>
            <w:szCs w:val="21"/>
          </w:rPr>
          <w:fldChar w:fldCharType="begin"/>
        </w:r>
        <w:r w:rsidR="00897879" w:rsidRPr="000F65F3">
          <w:rPr>
            <w:rFonts w:eastAsiaTheme="minorEastAsia"/>
            <w:noProof/>
            <w:webHidden/>
            <w:szCs w:val="21"/>
          </w:rPr>
          <w:instrText xml:space="preserve"> PAGEREF _Toc124325904 \h </w:instrText>
        </w:r>
        <w:r w:rsidRPr="000F65F3">
          <w:rPr>
            <w:rFonts w:eastAsiaTheme="minorEastAsia"/>
            <w:noProof/>
            <w:webHidden/>
            <w:szCs w:val="21"/>
          </w:rPr>
        </w:r>
        <w:r w:rsidRPr="000F65F3">
          <w:rPr>
            <w:rFonts w:eastAsiaTheme="minorEastAsia"/>
            <w:noProof/>
            <w:webHidden/>
            <w:szCs w:val="21"/>
          </w:rPr>
          <w:fldChar w:fldCharType="separate"/>
        </w:r>
        <w:r w:rsidR="00A679CC">
          <w:rPr>
            <w:rFonts w:eastAsiaTheme="minorEastAsia"/>
            <w:noProof/>
            <w:webHidden/>
            <w:szCs w:val="21"/>
          </w:rPr>
          <w:t>34</w:t>
        </w:r>
        <w:r w:rsidRPr="000F65F3">
          <w:rPr>
            <w:rFonts w:eastAsiaTheme="minorEastAsia"/>
            <w:noProof/>
            <w:webHidden/>
            <w:szCs w:val="21"/>
          </w:rPr>
          <w:fldChar w:fldCharType="end"/>
        </w:r>
      </w:hyperlink>
    </w:p>
    <w:p w:rsidR="00897879" w:rsidRPr="000F65F3" w:rsidRDefault="000455E8" w:rsidP="000F65F3">
      <w:pPr>
        <w:pStyle w:val="21"/>
        <w:tabs>
          <w:tab w:val="right" w:leader="dot" w:pos="8494"/>
        </w:tabs>
        <w:spacing w:line="360" w:lineRule="auto"/>
        <w:rPr>
          <w:rFonts w:eastAsiaTheme="minorEastAsia"/>
          <w:noProof/>
          <w:szCs w:val="21"/>
        </w:rPr>
      </w:pPr>
      <w:hyperlink w:anchor="_Toc124325905" w:history="1">
        <w:r w:rsidR="00897879" w:rsidRPr="000F65F3">
          <w:rPr>
            <w:rStyle w:val="a9"/>
            <w:rFonts w:eastAsiaTheme="minorEastAsia" w:hAnsiTheme="minorEastAsia"/>
            <w:noProof/>
            <w:szCs w:val="21"/>
          </w:rPr>
          <w:t>二十一、托管协议的签订</w:t>
        </w:r>
        <w:r w:rsidR="00897879" w:rsidRPr="000F65F3">
          <w:rPr>
            <w:rFonts w:eastAsiaTheme="minorEastAsia"/>
            <w:noProof/>
            <w:webHidden/>
            <w:szCs w:val="21"/>
          </w:rPr>
          <w:tab/>
        </w:r>
        <w:r w:rsidRPr="000F65F3">
          <w:rPr>
            <w:rFonts w:eastAsiaTheme="minorEastAsia"/>
            <w:noProof/>
            <w:webHidden/>
            <w:szCs w:val="21"/>
          </w:rPr>
          <w:fldChar w:fldCharType="begin"/>
        </w:r>
        <w:r w:rsidR="00897879" w:rsidRPr="000F65F3">
          <w:rPr>
            <w:rFonts w:eastAsiaTheme="minorEastAsia"/>
            <w:noProof/>
            <w:webHidden/>
            <w:szCs w:val="21"/>
          </w:rPr>
          <w:instrText xml:space="preserve"> PAGEREF _Toc124325905 \h </w:instrText>
        </w:r>
        <w:r w:rsidRPr="000F65F3">
          <w:rPr>
            <w:rFonts w:eastAsiaTheme="minorEastAsia"/>
            <w:noProof/>
            <w:webHidden/>
            <w:szCs w:val="21"/>
          </w:rPr>
        </w:r>
        <w:r w:rsidRPr="000F65F3">
          <w:rPr>
            <w:rFonts w:eastAsiaTheme="minorEastAsia"/>
            <w:noProof/>
            <w:webHidden/>
            <w:szCs w:val="21"/>
          </w:rPr>
          <w:fldChar w:fldCharType="separate"/>
        </w:r>
        <w:r w:rsidR="00A679CC">
          <w:rPr>
            <w:rFonts w:eastAsiaTheme="minorEastAsia"/>
            <w:noProof/>
            <w:webHidden/>
            <w:szCs w:val="21"/>
          </w:rPr>
          <w:t>34</w:t>
        </w:r>
        <w:r w:rsidRPr="000F65F3">
          <w:rPr>
            <w:rFonts w:eastAsiaTheme="minorEastAsia"/>
            <w:noProof/>
            <w:webHidden/>
            <w:szCs w:val="21"/>
          </w:rPr>
          <w:fldChar w:fldCharType="end"/>
        </w:r>
      </w:hyperlink>
    </w:p>
    <w:p w:rsidR="00897879" w:rsidRPr="00B13717" w:rsidRDefault="000455E8" w:rsidP="000F65F3">
      <w:pPr>
        <w:spacing w:line="360" w:lineRule="auto"/>
        <w:rPr>
          <w:rFonts w:asciiTheme="minorEastAsia" w:hAnsiTheme="minorEastAsia"/>
          <w:szCs w:val="21"/>
        </w:rPr>
      </w:pPr>
      <w:r w:rsidRPr="000F65F3">
        <w:rPr>
          <w:rFonts w:ascii="Times New Roman" w:hAnsi="Times New Roman" w:cs="Times New Roman"/>
          <w:szCs w:val="21"/>
        </w:rPr>
        <w:fldChar w:fldCharType="end"/>
      </w:r>
    </w:p>
    <w:p w:rsidR="007C577B" w:rsidRDefault="007C577B">
      <w:pPr>
        <w:widowControl/>
        <w:jc w:val="left"/>
        <w:rPr>
          <w:rFonts w:asciiTheme="minorEastAsia" w:hAnsiTheme="minorEastAsia" w:cs="Arial"/>
          <w:kern w:val="0"/>
          <w:szCs w:val="21"/>
        </w:rPr>
      </w:pPr>
      <w:r>
        <w:rPr>
          <w:rFonts w:asciiTheme="minorEastAsia" w:hAnsiTheme="minorEastAsia" w:cs="Arial"/>
          <w:kern w:val="0"/>
          <w:szCs w:val="21"/>
        </w:rPr>
        <w:br w:type="page"/>
      </w:r>
    </w:p>
    <w:p w:rsidR="00897879" w:rsidRPr="00B13717" w:rsidRDefault="00897879" w:rsidP="00B61A49">
      <w:pPr>
        <w:widowControl/>
        <w:adjustRightInd w:val="0"/>
        <w:snapToGrid w:val="0"/>
        <w:spacing w:line="360" w:lineRule="auto"/>
        <w:ind w:firstLineChars="200" w:firstLine="420"/>
        <w:rPr>
          <w:rFonts w:asciiTheme="minorEastAsia" w:hAnsiTheme="minorEastAsia" w:cs="Arial"/>
          <w:kern w:val="0"/>
          <w:szCs w:val="21"/>
        </w:rPr>
      </w:pPr>
      <w:r w:rsidRPr="00B13717">
        <w:rPr>
          <w:rFonts w:asciiTheme="minorEastAsia" w:hAnsiTheme="minorEastAsia" w:cs="Arial" w:hint="eastAsia"/>
          <w:kern w:val="0"/>
          <w:szCs w:val="21"/>
        </w:rPr>
        <w:lastRenderedPageBreak/>
        <w:t>鉴于长城基金管理有限公司系一家依照中国法律合法成立并有效存续的有限责任公司，按照相关法律法规的规定具备担任基金管理人的资格和能力，拟募集发行</w:t>
      </w:r>
      <w:r w:rsidR="008327DC" w:rsidRPr="00B13717">
        <w:rPr>
          <w:rFonts w:asciiTheme="minorEastAsia" w:hAnsiTheme="minorEastAsia" w:cs="Arial" w:hint="eastAsia"/>
          <w:kern w:val="0"/>
          <w:szCs w:val="21"/>
        </w:rPr>
        <w:t>长城恒康稳健养老目标一年持有期混合型发起式基金中基金（FOF）</w:t>
      </w:r>
      <w:r w:rsidRPr="00B13717">
        <w:rPr>
          <w:rFonts w:asciiTheme="minorEastAsia" w:hAnsiTheme="minorEastAsia" w:cs="Arial" w:hint="eastAsia"/>
          <w:kern w:val="0"/>
          <w:szCs w:val="21"/>
        </w:rPr>
        <w:t>；</w:t>
      </w:r>
    </w:p>
    <w:p w:rsidR="00897879" w:rsidRPr="00B13717" w:rsidRDefault="00897879" w:rsidP="00B61A49">
      <w:pPr>
        <w:widowControl/>
        <w:adjustRightInd w:val="0"/>
        <w:snapToGrid w:val="0"/>
        <w:spacing w:line="360" w:lineRule="auto"/>
        <w:ind w:firstLineChars="200" w:firstLine="420"/>
        <w:rPr>
          <w:rFonts w:asciiTheme="minorEastAsia" w:hAnsiTheme="minorEastAsia" w:cs="Arial"/>
          <w:kern w:val="0"/>
          <w:szCs w:val="21"/>
        </w:rPr>
      </w:pPr>
      <w:r w:rsidRPr="00B13717">
        <w:rPr>
          <w:rFonts w:asciiTheme="minorEastAsia" w:hAnsiTheme="minorEastAsia" w:cs="Arial" w:hint="eastAsia"/>
          <w:kern w:val="0"/>
          <w:szCs w:val="21"/>
        </w:rPr>
        <w:t>鉴于中国建设银行股份有限公司系一家依照中国法律合法成立并有效存续的银行，按照相关法律法规的规定具备担任基金托管人的资格和能力；</w:t>
      </w:r>
    </w:p>
    <w:p w:rsidR="00897879" w:rsidRPr="00B13717" w:rsidRDefault="00897879" w:rsidP="00B61A49">
      <w:pPr>
        <w:widowControl/>
        <w:adjustRightInd w:val="0"/>
        <w:snapToGrid w:val="0"/>
        <w:spacing w:line="360" w:lineRule="auto"/>
        <w:ind w:firstLineChars="200" w:firstLine="420"/>
        <w:rPr>
          <w:rFonts w:asciiTheme="minorEastAsia" w:hAnsiTheme="minorEastAsia" w:cs="Arial"/>
          <w:kern w:val="0"/>
          <w:szCs w:val="21"/>
        </w:rPr>
      </w:pPr>
      <w:r w:rsidRPr="00B13717">
        <w:rPr>
          <w:rFonts w:asciiTheme="minorEastAsia" w:hAnsiTheme="minorEastAsia" w:cs="Arial" w:hint="eastAsia"/>
          <w:kern w:val="0"/>
          <w:szCs w:val="21"/>
        </w:rPr>
        <w:t>鉴于长城基金管理有限公司拟担任</w:t>
      </w:r>
      <w:r w:rsidR="008327DC" w:rsidRPr="00B13717">
        <w:rPr>
          <w:rFonts w:asciiTheme="minorEastAsia" w:hAnsiTheme="minorEastAsia" w:cs="Arial" w:hint="eastAsia"/>
          <w:kern w:val="0"/>
          <w:szCs w:val="21"/>
        </w:rPr>
        <w:t>长城恒康稳健养老目标一年持有期混合型发起式基金中基金（FOF）</w:t>
      </w:r>
      <w:r w:rsidRPr="00B13717">
        <w:rPr>
          <w:rFonts w:asciiTheme="minorEastAsia" w:hAnsiTheme="minorEastAsia" w:cs="Arial" w:hint="eastAsia"/>
          <w:kern w:val="0"/>
          <w:szCs w:val="21"/>
        </w:rPr>
        <w:t>的基金管理人，中国建设银行股份有限公司拟担任</w:t>
      </w:r>
      <w:r w:rsidR="008327DC" w:rsidRPr="00B13717">
        <w:rPr>
          <w:rFonts w:asciiTheme="minorEastAsia" w:hAnsiTheme="minorEastAsia" w:cs="Arial" w:hint="eastAsia"/>
          <w:kern w:val="0"/>
          <w:szCs w:val="21"/>
        </w:rPr>
        <w:t>长城恒康稳健养老目标一年持有期混合型发起式基金中基金（FOF）</w:t>
      </w:r>
      <w:r w:rsidRPr="00B13717">
        <w:rPr>
          <w:rFonts w:asciiTheme="minorEastAsia" w:hAnsiTheme="minorEastAsia" w:cs="Arial" w:hint="eastAsia"/>
          <w:kern w:val="0"/>
          <w:szCs w:val="21"/>
        </w:rPr>
        <w:t>的基金托管人；</w:t>
      </w:r>
    </w:p>
    <w:p w:rsidR="00897879" w:rsidRPr="00B13717" w:rsidRDefault="00897879" w:rsidP="00B61A49">
      <w:pPr>
        <w:widowControl/>
        <w:adjustRightInd w:val="0"/>
        <w:snapToGrid w:val="0"/>
        <w:spacing w:line="360" w:lineRule="auto"/>
        <w:ind w:firstLineChars="200" w:firstLine="420"/>
        <w:rPr>
          <w:rFonts w:asciiTheme="minorEastAsia" w:hAnsiTheme="minorEastAsia" w:cs="Arial"/>
          <w:kern w:val="0"/>
          <w:szCs w:val="21"/>
        </w:rPr>
      </w:pPr>
      <w:r w:rsidRPr="00B13717">
        <w:rPr>
          <w:rFonts w:asciiTheme="minorEastAsia" w:hAnsiTheme="minorEastAsia" w:cs="Arial" w:hint="eastAsia"/>
          <w:kern w:val="0"/>
          <w:szCs w:val="21"/>
        </w:rPr>
        <w:t>为明确</w:t>
      </w:r>
      <w:r w:rsidR="008327DC" w:rsidRPr="00B13717">
        <w:rPr>
          <w:rFonts w:asciiTheme="minorEastAsia" w:hAnsiTheme="minorEastAsia" w:cs="Arial" w:hint="eastAsia"/>
          <w:kern w:val="0"/>
          <w:szCs w:val="21"/>
        </w:rPr>
        <w:t>长城恒康稳健养老目标一年持有期混合型发起式基金中基金（FOF）</w:t>
      </w:r>
      <w:r w:rsidRPr="00B13717">
        <w:rPr>
          <w:rFonts w:asciiTheme="minorEastAsia" w:hAnsiTheme="minorEastAsia" w:cs="Arial" w:hint="eastAsia"/>
          <w:kern w:val="0"/>
          <w:szCs w:val="21"/>
        </w:rPr>
        <w:t>的基金管理人和基金托管人之间的权利义务关系，特制订本托管协议；</w:t>
      </w:r>
    </w:p>
    <w:p w:rsidR="00897879" w:rsidRPr="00B13717" w:rsidRDefault="00897879" w:rsidP="00B61A49">
      <w:pPr>
        <w:widowControl/>
        <w:adjustRightInd w:val="0"/>
        <w:snapToGrid w:val="0"/>
        <w:spacing w:line="360" w:lineRule="auto"/>
        <w:ind w:firstLineChars="200" w:firstLine="420"/>
        <w:rPr>
          <w:rFonts w:asciiTheme="minorEastAsia" w:hAnsiTheme="minorEastAsia" w:cs="Arial"/>
          <w:kern w:val="0"/>
          <w:szCs w:val="21"/>
          <w:lang w:val="en-GB"/>
        </w:rPr>
      </w:pPr>
      <w:r w:rsidRPr="00B13717">
        <w:rPr>
          <w:rFonts w:asciiTheme="minorEastAsia" w:hAnsiTheme="minorEastAsia" w:cs="Arial" w:hint="eastAsia"/>
          <w:kern w:val="0"/>
          <w:szCs w:val="21"/>
          <w:lang w:val="en-GB"/>
        </w:rPr>
        <w:t>除非另有约定，《</w:t>
      </w:r>
      <w:r w:rsidR="008327DC" w:rsidRPr="00B13717">
        <w:rPr>
          <w:rFonts w:asciiTheme="minorEastAsia" w:hAnsiTheme="minorEastAsia" w:cs="Arial" w:hint="eastAsia"/>
          <w:kern w:val="0"/>
          <w:szCs w:val="21"/>
        </w:rPr>
        <w:t>长城恒康稳健养老目标一年持有期混合型发起式基金中基金（FOF）</w:t>
      </w:r>
      <w:r w:rsidRPr="00B13717">
        <w:rPr>
          <w:rFonts w:asciiTheme="minorEastAsia" w:hAnsiTheme="minorEastAsia" w:cs="Arial" w:hint="eastAsia"/>
          <w:kern w:val="0"/>
          <w:szCs w:val="21"/>
          <w:lang w:val="en-GB"/>
        </w:rPr>
        <w:t>基金合同》(以下简称“基金合同”)中定义的术语在用于本托管协议时应具有相同的含义；若有抵触应以《基金合同》为准，并依其</w:t>
      </w:r>
      <w:r w:rsidRPr="00B13717">
        <w:rPr>
          <w:rFonts w:asciiTheme="minorEastAsia" w:hAnsiTheme="minorEastAsia" w:cs="Arial" w:hint="eastAsia"/>
          <w:kern w:val="0"/>
          <w:szCs w:val="21"/>
        </w:rPr>
        <w:t>条款</w:t>
      </w:r>
      <w:r w:rsidRPr="00B13717">
        <w:rPr>
          <w:rFonts w:asciiTheme="minorEastAsia" w:hAnsiTheme="minorEastAsia" w:cs="Arial" w:hint="eastAsia"/>
          <w:kern w:val="0"/>
          <w:szCs w:val="21"/>
          <w:lang w:val="en-GB"/>
        </w:rPr>
        <w:t>解释。</w:t>
      </w:r>
    </w:p>
    <w:p w:rsidR="00897879" w:rsidRPr="00B13717" w:rsidRDefault="00897879" w:rsidP="00B61A49">
      <w:pPr>
        <w:spacing w:line="360" w:lineRule="auto"/>
        <w:rPr>
          <w:rFonts w:asciiTheme="minorEastAsia" w:hAnsiTheme="minorEastAsia"/>
          <w:szCs w:val="21"/>
          <w:lang w:val="en-GB"/>
        </w:rPr>
      </w:pPr>
    </w:p>
    <w:p w:rsidR="00897879" w:rsidRPr="00B13717" w:rsidRDefault="00897879" w:rsidP="00B61A49">
      <w:pPr>
        <w:pStyle w:val="2"/>
        <w:spacing w:line="360" w:lineRule="auto"/>
        <w:jc w:val="center"/>
        <w:rPr>
          <w:rFonts w:asciiTheme="minorEastAsia" w:eastAsiaTheme="minorEastAsia" w:hAnsiTheme="minorEastAsia"/>
          <w:sz w:val="21"/>
          <w:szCs w:val="21"/>
        </w:rPr>
      </w:pPr>
      <w:bookmarkStart w:id="0" w:name="_Toc124325885"/>
      <w:r w:rsidRPr="00B13717">
        <w:rPr>
          <w:rFonts w:asciiTheme="minorEastAsia" w:eastAsiaTheme="minorEastAsia" w:hAnsiTheme="minorEastAsia" w:hint="eastAsia"/>
          <w:sz w:val="21"/>
          <w:szCs w:val="21"/>
        </w:rPr>
        <w:t>一、基金托管协议当事人</w:t>
      </w:r>
      <w:bookmarkEnd w:id="0"/>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（一）基金管理人</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名称：长城基金管理有限公司</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注册地址：深圳市福田区益田路6009号新世界商务中心41层</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办公地址：深圳市福田区益田路6009号新世界商务中心41层</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邮政编码：518026</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法定代表人：王军</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成立日期：2001年12月27日</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批准设立机关及批准设立文号：中国证监会证监基字</w:t>
      </w:r>
      <w:r w:rsidRPr="00B13717">
        <w:rPr>
          <w:rFonts w:asciiTheme="minorEastAsia" w:hAnsiTheme="minorEastAsia" w:hint="eastAsia"/>
          <w:szCs w:val="21"/>
        </w:rPr>
        <w:t>[</w:t>
      </w:r>
      <w:r w:rsidRPr="00B13717">
        <w:rPr>
          <w:rFonts w:asciiTheme="minorEastAsia" w:hAnsiTheme="minorEastAsia" w:cs="Arial" w:hint="eastAsia"/>
          <w:szCs w:val="21"/>
        </w:rPr>
        <w:t>2001]55号</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组织形式：有限责任公司</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注册资本：1.5亿</w:t>
      </w:r>
      <w:r w:rsidRPr="00B13717">
        <w:rPr>
          <w:rStyle w:val="read"/>
          <w:rFonts w:asciiTheme="minorEastAsia" w:hAnsiTheme="minorEastAsia" w:cs="Arial" w:hint="eastAsia"/>
          <w:szCs w:val="21"/>
        </w:rPr>
        <w:t>元</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存续期间：持续经营</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经营范围：基金募集、基金销售、资产管理、特定客户资产管理和中国证监会许可的其他业务</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（二）基金托管人</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名称：中国建设银行股份有限公司(简称：中国建设银行)</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住所：北京市西城区金融大街25号</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办公地址：北京市西城区闹市口大街1号院1号楼</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邮政编码：100033</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lastRenderedPageBreak/>
        <w:t>法定代表人：田国立</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成立日期：</w:t>
      </w:r>
      <w:smartTag w:uri="urn:schemas-microsoft-com:office:smarttags" w:element="chsdate">
        <w:smartTagPr>
          <w:attr w:name="Year" w:val="2004"/>
          <w:attr w:name="Month" w:val="09"/>
          <w:attr w:name="Day" w:val="17"/>
          <w:attr w:name="IsLunarDate" w:val="False"/>
          <w:attr w:name="IsROCDate" w:val="False"/>
        </w:smartTagPr>
        <w:r w:rsidRPr="00B13717">
          <w:rPr>
            <w:rFonts w:asciiTheme="minorEastAsia" w:hAnsiTheme="minorEastAsia" w:cs="Arial" w:hint="eastAsia"/>
            <w:szCs w:val="21"/>
          </w:rPr>
          <w:t>2004年09月17日</w:t>
        </w:r>
      </w:smartTag>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基金托管业务批准文号：中国证监会证监基字[1998</w:t>
      </w:r>
      <w:bookmarkStart w:id="1" w:name="OLE_LINK3"/>
      <w:r w:rsidRPr="00B13717">
        <w:rPr>
          <w:rFonts w:asciiTheme="minorEastAsia" w:hAnsiTheme="minorEastAsia" w:cs="Arial" w:hint="eastAsia"/>
          <w:szCs w:val="21"/>
        </w:rPr>
        <w:t>]</w:t>
      </w:r>
      <w:bookmarkEnd w:id="1"/>
      <w:r w:rsidRPr="00B13717">
        <w:rPr>
          <w:rFonts w:asciiTheme="minorEastAsia" w:hAnsiTheme="minorEastAsia" w:cs="Arial" w:hint="eastAsia"/>
          <w:szCs w:val="21"/>
        </w:rPr>
        <w:t>12号</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组织形式：股份有限公司</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注册资本：</w:t>
      </w:r>
      <w:r w:rsidRPr="00B13717">
        <w:rPr>
          <w:rFonts w:asciiTheme="minorEastAsia" w:hAnsiTheme="minorEastAsia" w:hint="eastAsia"/>
          <w:szCs w:val="21"/>
        </w:rPr>
        <w:t>贰仟伍佰亿壹仟零玖拾柒万柒仟肆佰捌拾陆元整</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存续期间：持续经营</w:t>
      </w:r>
    </w:p>
    <w:p w:rsidR="00897879" w:rsidRPr="00B13717" w:rsidRDefault="00897879" w:rsidP="00B61A49">
      <w:pPr>
        <w:tabs>
          <w:tab w:val="left" w:pos="540"/>
        </w:tabs>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897879" w:rsidRPr="00B13717" w:rsidRDefault="00897879" w:rsidP="00B61A49">
      <w:pPr>
        <w:spacing w:line="360" w:lineRule="auto"/>
        <w:rPr>
          <w:rFonts w:asciiTheme="minorEastAsia" w:hAnsiTheme="minorEastAsia"/>
          <w:szCs w:val="21"/>
        </w:rPr>
      </w:pPr>
    </w:p>
    <w:p w:rsidR="00897879" w:rsidRPr="00B13717" w:rsidRDefault="00897879" w:rsidP="00B61A49">
      <w:pPr>
        <w:pStyle w:val="2"/>
        <w:spacing w:line="360" w:lineRule="auto"/>
        <w:jc w:val="center"/>
        <w:rPr>
          <w:rFonts w:asciiTheme="minorEastAsia" w:eastAsiaTheme="minorEastAsia" w:hAnsiTheme="minorEastAsia"/>
          <w:sz w:val="21"/>
          <w:szCs w:val="21"/>
        </w:rPr>
      </w:pPr>
      <w:bookmarkStart w:id="2" w:name="_Toc124325886"/>
      <w:r w:rsidRPr="00B13717">
        <w:rPr>
          <w:rFonts w:asciiTheme="minorEastAsia" w:eastAsiaTheme="minorEastAsia" w:hAnsiTheme="minorEastAsia" w:hint="eastAsia"/>
          <w:sz w:val="21"/>
          <w:szCs w:val="21"/>
        </w:rPr>
        <w:t>二、基金托管协议的依据、目的和原则</w:t>
      </w:r>
      <w:bookmarkEnd w:id="2"/>
    </w:p>
    <w:p w:rsidR="00897879" w:rsidRPr="00B13717" w:rsidRDefault="00897879" w:rsidP="00B61A49">
      <w:pPr>
        <w:adjustRightInd w:val="0"/>
        <w:snapToGrid w:val="0"/>
        <w:spacing w:line="360" w:lineRule="auto"/>
        <w:ind w:firstLineChars="200" w:firstLine="420"/>
        <w:rPr>
          <w:rFonts w:asciiTheme="minorEastAsia" w:hAnsiTheme="minorEastAsia"/>
          <w:szCs w:val="21"/>
        </w:rPr>
      </w:pPr>
      <w:r w:rsidRPr="00B13717">
        <w:rPr>
          <w:rFonts w:asciiTheme="minorEastAsia" w:hAnsiTheme="minorEastAsia" w:cs="Arial" w:hint="eastAsia"/>
          <w:szCs w:val="21"/>
        </w:rPr>
        <w:t>（一）订立托管协议的依据</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本协议依据《中华人民共和国证券投资基金法》(以下简称“《基金法》”)等有关法律法规、《基金合同》及其他有关规定制订。</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（二）订立托管协议的目的</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（三）订立托管协议的原则</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基金管理人和基金托管人本着平等自愿、诚实信用、充分保护基金份额持有人合法权益的原则，经协商一致，签订本协议。</w:t>
      </w:r>
    </w:p>
    <w:p w:rsidR="00831C39" w:rsidRPr="00B13717" w:rsidRDefault="00831C3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（四）</w:t>
      </w:r>
      <w:r w:rsidR="008D2823" w:rsidRPr="00B13717">
        <w:rPr>
          <w:rFonts w:asciiTheme="minorEastAsia" w:hAnsiTheme="minorEastAsia" w:cs="Arial" w:hint="eastAsia"/>
          <w:szCs w:val="21"/>
        </w:rPr>
        <w:t>本协议约定的基金产品资料概要编制、披露与更新要求，自《公开募集证券投资基金信息披露管理办法》（以下简称《信息披露办法》）实施之日起一年后开始执行。</w:t>
      </w:r>
    </w:p>
    <w:p w:rsidR="00897879" w:rsidRPr="00B13717" w:rsidRDefault="00897879" w:rsidP="00B61A49">
      <w:pPr>
        <w:spacing w:line="360" w:lineRule="auto"/>
        <w:rPr>
          <w:rFonts w:asciiTheme="minorEastAsia" w:hAnsiTheme="minorEastAsia"/>
          <w:szCs w:val="21"/>
        </w:rPr>
      </w:pPr>
    </w:p>
    <w:p w:rsidR="00897879" w:rsidRPr="00B13717" w:rsidRDefault="00897879" w:rsidP="00B61A49">
      <w:pPr>
        <w:pStyle w:val="2"/>
        <w:spacing w:line="360" w:lineRule="auto"/>
        <w:jc w:val="center"/>
        <w:rPr>
          <w:rFonts w:asciiTheme="minorEastAsia" w:eastAsiaTheme="minorEastAsia" w:hAnsiTheme="minorEastAsia"/>
          <w:sz w:val="21"/>
          <w:szCs w:val="21"/>
        </w:rPr>
      </w:pPr>
      <w:bookmarkStart w:id="3" w:name="_Toc124325887"/>
      <w:r w:rsidRPr="00B13717">
        <w:rPr>
          <w:rFonts w:asciiTheme="minorEastAsia" w:eastAsiaTheme="minorEastAsia" w:hAnsiTheme="minorEastAsia" w:hint="eastAsia"/>
          <w:sz w:val="21"/>
          <w:szCs w:val="21"/>
        </w:rPr>
        <w:t>三、基金托管人对基金管理人的业务监督和核查</w:t>
      </w:r>
      <w:bookmarkEnd w:id="3"/>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lastRenderedPageBreak/>
        <w:t>本基金的投资范围为具有良好流动性的金融工具，包括经中国证监会依法核准或注册的公开募集的基金份额（包括QDII基金、商品基金（含商品期货基金和黄金ETF，下同）、香港互认基金及其他经中国证监会核准或注册的公开募集证券投资基金），国内依法公开发行上市交易的股票（包括主板、中小板、创业板及其他中国证监会核准上市的股票）、债券（国债、央行票据、金融债券、地方政府债券、企业债券、公司债券、次级债券、可转换债券、可交换债券、可分离交易可转债、短期融资券（含超短期融资券）、中期票据等）、资产支持证券、债券回购、银行存款（包括定期存款、协议存款、通知存款等）、同业存单以及法律法规或中国证监会允许投资的其他金融工具（但须符合中国证监会的相关规定）。</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如法律法规或监管机构以后允许基金投资其他品种，基金管理人在履行适当程序后，可以将其纳入投资范围。</w:t>
      </w:r>
    </w:p>
    <w:p w:rsidR="00897879" w:rsidRPr="00B13717" w:rsidRDefault="00897879" w:rsidP="00B61A49">
      <w:pPr>
        <w:spacing w:line="360" w:lineRule="auto"/>
        <w:ind w:firstLineChars="200" w:firstLine="420"/>
        <w:rPr>
          <w:rFonts w:asciiTheme="minorEastAsia" w:hAnsiTheme="minorEastAsia"/>
          <w:szCs w:val="21"/>
        </w:rPr>
      </w:pPr>
      <w:r w:rsidRPr="00B13717">
        <w:rPr>
          <w:rFonts w:asciiTheme="minorEastAsia" w:hAnsiTheme="minorEastAsia" w:hint="eastAsia"/>
          <w:szCs w:val="21"/>
        </w:rPr>
        <w:t>基金的投资组合比例为：本基金投资于经中国证监会依法核准或注册的公开募集的基金份额的资产占基金资产的比例不低于80%，本基金投资于股票、股票型基金、混合型基金和商品基金（含商品期货基金和黄金ETF）等品种的比例合计原则上不超过</w:t>
      </w:r>
      <w:r w:rsidR="00364620" w:rsidRPr="00B13717">
        <w:rPr>
          <w:rFonts w:asciiTheme="minorEastAsia" w:hAnsiTheme="minorEastAsia" w:hint="eastAsia"/>
          <w:szCs w:val="21"/>
        </w:rPr>
        <w:t>30</w:t>
      </w:r>
      <w:r w:rsidRPr="00B13717">
        <w:rPr>
          <w:rFonts w:asciiTheme="minorEastAsia" w:hAnsiTheme="minorEastAsia" w:hint="eastAsia"/>
          <w:szCs w:val="21"/>
        </w:rPr>
        <w:t>%。本基金投资于权益类资产的战略配置比例为</w:t>
      </w:r>
      <w:r w:rsidR="00364620" w:rsidRPr="00B13717">
        <w:rPr>
          <w:rFonts w:asciiTheme="minorEastAsia" w:hAnsiTheme="minorEastAsia" w:hint="eastAsia"/>
          <w:szCs w:val="21"/>
        </w:rPr>
        <w:t>25</w:t>
      </w:r>
      <w:r w:rsidRPr="00B13717">
        <w:rPr>
          <w:rFonts w:asciiTheme="minorEastAsia" w:hAnsiTheme="minorEastAsia" w:hint="eastAsia"/>
          <w:szCs w:val="21"/>
        </w:rPr>
        <w:t>%，投资比例范围为</w:t>
      </w:r>
      <w:r w:rsidR="00364620" w:rsidRPr="00B13717">
        <w:rPr>
          <w:rFonts w:asciiTheme="minorEastAsia" w:hAnsiTheme="minorEastAsia" w:hint="eastAsia"/>
          <w:szCs w:val="21"/>
        </w:rPr>
        <w:t>15%-30</w:t>
      </w:r>
      <w:r w:rsidR="00364620" w:rsidRPr="00B13717">
        <w:rPr>
          <w:rFonts w:asciiTheme="minorEastAsia" w:hAnsiTheme="minorEastAsia"/>
          <w:szCs w:val="21"/>
        </w:rPr>
        <w:t>%</w:t>
      </w:r>
      <w:r w:rsidRPr="00B13717">
        <w:rPr>
          <w:rFonts w:asciiTheme="minorEastAsia" w:hAnsiTheme="minorEastAsia" w:hint="eastAsia"/>
          <w:szCs w:val="21"/>
        </w:rPr>
        <w:t>。权益类资产包括股票、股票型基金以及符合以下两种情况之一的混合型基金：一是基金合同约定股票资产投资比例不低于基金资产的50%，二是最近4个季度末，每季度定期报告披露的股票资产占基金资产的比例不低于50%。权益类资产中投资于医药、消费、信息技术大类行业的指数基金的资产净值占比不低于权益类资产的80%。现金或到期日在一年以内的政府债券不低于基金资产净值的5%，其中现金不包括结算备付金、存出保证金、应收申购款等。</w:t>
      </w:r>
    </w:p>
    <w:p w:rsidR="00897879" w:rsidRPr="00191B85" w:rsidRDefault="00897879" w:rsidP="00191B85">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如果法律法规对该比例要求有变更的，以变更后的比例为准，本基金的投资范围会做相应调整。</w:t>
      </w:r>
    </w:p>
    <w:p w:rsidR="00897879" w:rsidRPr="00B13717" w:rsidRDefault="00897879" w:rsidP="00B61A49">
      <w:pPr>
        <w:adjustRightInd w:val="0"/>
        <w:snapToGrid w:val="0"/>
        <w:spacing w:line="360" w:lineRule="auto"/>
        <w:ind w:firstLineChars="200" w:firstLine="420"/>
        <w:rPr>
          <w:rFonts w:asciiTheme="minorEastAsia" w:hAnsiTheme="minorEastAsia"/>
          <w:szCs w:val="21"/>
        </w:rPr>
      </w:pPr>
      <w:r w:rsidRPr="00B13717">
        <w:rPr>
          <w:rFonts w:asciiTheme="minorEastAsia" w:hAnsiTheme="minorEastAsia" w:hint="eastAsia"/>
          <w:szCs w:val="21"/>
        </w:rPr>
        <w:t>（二）基金托管人根据有关法律法规的规定及《基金合同》的约定，对基金投资、融资比例进行监督。基金托管人按下述比例和调整期限进行监督：</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Pr="00B13717">
        <w:rPr>
          <w:rFonts w:asciiTheme="minorEastAsia" w:hAnsiTheme="minorEastAsia" w:cs="Arial"/>
          <w:szCs w:val="21"/>
        </w:rPr>
        <w:t>1）</w:t>
      </w:r>
      <w:r w:rsidRPr="00B13717">
        <w:rPr>
          <w:rFonts w:asciiTheme="minorEastAsia" w:hAnsiTheme="minorEastAsia" w:cs="Arial" w:hint="eastAsia"/>
          <w:szCs w:val="21"/>
        </w:rPr>
        <w:t>本基金投资于经中国证监会依法核准或注册的公开募集的基金份额的资产占基金资产的比例不低于</w:t>
      </w:r>
      <w:r w:rsidRPr="00B13717">
        <w:rPr>
          <w:rFonts w:asciiTheme="minorEastAsia" w:hAnsiTheme="minorEastAsia" w:cs="Arial"/>
          <w:szCs w:val="21"/>
        </w:rPr>
        <w:t xml:space="preserve">80%，本基金投资于股票、股票型基金、 </w:t>
      </w:r>
      <w:r w:rsidRPr="00B13717">
        <w:rPr>
          <w:rFonts w:asciiTheme="minorEastAsia" w:hAnsiTheme="minorEastAsia" w:cs="Arial" w:hint="eastAsia"/>
          <w:szCs w:val="21"/>
        </w:rPr>
        <w:t>混合型基金和商品基金（含商品期货基金和黄金</w:t>
      </w:r>
      <w:r w:rsidRPr="00B13717">
        <w:rPr>
          <w:rFonts w:asciiTheme="minorEastAsia" w:hAnsiTheme="minorEastAsia" w:cs="Arial"/>
          <w:szCs w:val="21"/>
        </w:rPr>
        <w:t xml:space="preserve"> ETF）等品种的比例合计原则上不超过</w:t>
      </w:r>
      <w:r w:rsidR="00364620" w:rsidRPr="00B13717">
        <w:rPr>
          <w:rFonts w:asciiTheme="minorEastAsia" w:hAnsiTheme="minorEastAsia" w:cs="Arial" w:hint="eastAsia"/>
          <w:szCs w:val="21"/>
        </w:rPr>
        <w:t>30</w:t>
      </w:r>
      <w:r w:rsidRPr="00B13717">
        <w:rPr>
          <w:rFonts w:asciiTheme="minorEastAsia" w:hAnsiTheme="minorEastAsia" w:cs="Arial"/>
          <w:szCs w:val="21"/>
        </w:rPr>
        <w:t>%，本基金投资于货币市场基金的资产占基金资产的比例不高于</w:t>
      </w:r>
      <w:r w:rsidR="00D824D0" w:rsidRPr="00B13717">
        <w:rPr>
          <w:rFonts w:asciiTheme="minorEastAsia" w:hAnsiTheme="minorEastAsia" w:cs="Arial" w:hint="eastAsia"/>
          <w:szCs w:val="21"/>
        </w:rPr>
        <w:t>1</w:t>
      </w:r>
      <w:r w:rsidRPr="00B13717">
        <w:rPr>
          <w:rFonts w:asciiTheme="minorEastAsia" w:hAnsiTheme="minorEastAsia" w:cs="Arial"/>
          <w:szCs w:val="21"/>
        </w:rPr>
        <w:t>5%；</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00BF5BEA" w:rsidRPr="00B13717">
        <w:rPr>
          <w:rFonts w:asciiTheme="minorEastAsia" w:hAnsiTheme="minorEastAsia" w:cs="Arial" w:hint="eastAsia"/>
          <w:szCs w:val="21"/>
        </w:rPr>
        <w:t>2</w:t>
      </w:r>
      <w:r w:rsidRPr="00B13717">
        <w:rPr>
          <w:rFonts w:asciiTheme="minorEastAsia" w:hAnsiTheme="minorEastAsia" w:cs="Arial"/>
          <w:szCs w:val="21"/>
        </w:rPr>
        <w:t>）本基金投资权益类资产投资比例范围为</w:t>
      </w:r>
      <w:r w:rsidR="00364620" w:rsidRPr="00B13717">
        <w:rPr>
          <w:rFonts w:asciiTheme="minorEastAsia" w:hAnsiTheme="minorEastAsia" w:cs="Arial" w:hint="eastAsia"/>
          <w:szCs w:val="21"/>
        </w:rPr>
        <w:t>15</w:t>
      </w:r>
      <w:r w:rsidR="00CD3908" w:rsidRPr="00B13717">
        <w:rPr>
          <w:rFonts w:asciiTheme="minorEastAsia" w:hAnsiTheme="minorEastAsia" w:cs="Arial" w:hint="eastAsia"/>
          <w:szCs w:val="21"/>
        </w:rPr>
        <w:t>%-3</w:t>
      </w:r>
      <w:r w:rsidR="00364620" w:rsidRPr="00B13717">
        <w:rPr>
          <w:rFonts w:asciiTheme="minorEastAsia" w:hAnsiTheme="minorEastAsia" w:cs="Arial" w:hint="eastAsia"/>
          <w:szCs w:val="21"/>
        </w:rPr>
        <w:t>0</w:t>
      </w:r>
      <w:r w:rsidR="00CD3908" w:rsidRPr="00B13717">
        <w:rPr>
          <w:rFonts w:asciiTheme="minorEastAsia" w:hAnsiTheme="minorEastAsia" w:cs="Arial" w:hint="eastAsia"/>
          <w:szCs w:val="21"/>
        </w:rPr>
        <w:t>%</w:t>
      </w:r>
      <w:r w:rsidRPr="00B13717">
        <w:rPr>
          <w:rFonts w:asciiTheme="minorEastAsia" w:hAnsiTheme="minorEastAsia" w:cs="Arial"/>
          <w:szCs w:val="21"/>
        </w:rPr>
        <w:t>。权益类资产包括股票、股票型基金以及符合以下两种情况之一的混合型基金：</w:t>
      </w:r>
      <w:r w:rsidRPr="00B13717">
        <w:rPr>
          <w:rFonts w:asciiTheme="minorEastAsia" w:hAnsiTheme="minorEastAsia" w:cs="Arial" w:hint="eastAsia"/>
          <w:szCs w:val="21"/>
        </w:rPr>
        <w:t>一是基金合同约定股票资产投资比例不低于基金资产的50%，二是最近4个季度末，每季度定期报告披露的股票资产占基金资产的比例不低</w:t>
      </w:r>
      <w:r w:rsidRPr="00B13717">
        <w:rPr>
          <w:rFonts w:asciiTheme="minorEastAsia" w:hAnsiTheme="minorEastAsia" w:cs="Arial" w:hint="eastAsia"/>
          <w:szCs w:val="21"/>
        </w:rPr>
        <w:lastRenderedPageBreak/>
        <w:t>于50%；</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00BF5BEA" w:rsidRPr="00B13717">
        <w:rPr>
          <w:rFonts w:asciiTheme="minorEastAsia" w:hAnsiTheme="minorEastAsia" w:cs="Arial" w:hint="eastAsia"/>
          <w:szCs w:val="21"/>
        </w:rPr>
        <w:t>3</w:t>
      </w:r>
      <w:r w:rsidRPr="00B13717">
        <w:rPr>
          <w:rFonts w:asciiTheme="minorEastAsia" w:hAnsiTheme="minorEastAsia" w:cs="Arial"/>
          <w:szCs w:val="21"/>
        </w:rPr>
        <w:t>）本基金持有的现金或到期日在一年以内的政府债券不低于基金资产净值的5%，其中，现金不包括结算备付金、存出保证金、应收申购款等；</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00BF5BEA" w:rsidRPr="00B13717">
        <w:rPr>
          <w:rFonts w:asciiTheme="minorEastAsia" w:hAnsiTheme="minorEastAsia" w:cs="Arial" w:hint="eastAsia"/>
          <w:szCs w:val="21"/>
        </w:rPr>
        <w:t>4</w:t>
      </w:r>
      <w:r w:rsidRPr="00B13717">
        <w:rPr>
          <w:rFonts w:asciiTheme="minorEastAsia" w:hAnsiTheme="minorEastAsia" w:cs="Arial"/>
          <w:szCs w:val="21"/>
        </w:rPr>
        <w:t>）本基金持有单只基金的市值不高于本基金资产净值的20%，且不得持有其他基金中基金；</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00BF5BEA" w:rsidRPr="00B13717">
        <w:rPr>
          <w:rFonts w:asciiTheme="minorEastAsia" w:hAnsiTheme="minorEastAsia" w:cs="Arial" w:hint="eastAsia"/>
          <w:szCs w:val="21"/>
        </w:rPr>
        <w:t>5</w:t>
      </w:r>
      <w:r w:rsidRPr="00B13717">
        <w:rPr>
          <w:rFonts w:asciiTheme="minorEastAsia" w:hAnsiTheme="minorEastAsia" w:cs="Arial"/>
          <w:szCs w:val="21"/>
        </w:rPr>
        <w:t>）本基金管理人管理的</w:t>
      </w:r>
      <w:r w:rsidRPr="00B13717">
        <w:rPr>
          <w:rFonts w:asciiTheme="minorEastAsia" w:hAnsiTheme="minorEastAsia" w:hint="eastAsia"/>
          <w:szCs w:val="21"/>
        </w:rPr>
        <w:t>且在本基金托管人处托管的</w:t>
      </w:r>
      <w:r w:rsidRPr="00B13717">
        <w:rPr>
          <w:rFonts w:asciiTheme="minorEastAsia" w:hAnsiTheme="minorEastAsia" w:cs="Arial"/>
          <w:szCs w:val="21"/>
        </w:rPr>
        <w:t>全部基金中基金（ETF联接基金除外）持有单只基金不得超过被投资基金净资产的20%，被投资基金净资产规模以最近定期报告披露的规模为准；</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00BF5BEA" w:rsidRPr="00B13717">
        <w:rPr>
          <w:rFonts w:asciiTheme="minorEastAsia" w:hAnsiTheme="minorEastAsia" w:cs="Arial" w:hint="eastAsia"/>
          <w:szCs w:val="21"/>
        </w:rPr>
        <w:t>6</w:t>
      </w:r>
      <w:r w:rsidRPr="00B13717">
        <w:rPr>
          <w:rFonts w:asciiTheme="minorEastAsia" w:hAnsiTheme="minorEastAsia" w:cs="Arial"/>
          <w:szCs w:val="21"/>
        </w:rPr>
        <w:t>）本基金不得持有具有复杂、衍生品性质的基金份额，包括分级基金和中国证监会认定的其他基金份额；</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00BF5BEA" w:rsidRPr="00B13717">
        <w:rPr>
          <w:rFonts w:asciiTheme="minorEastAsia" w:hAnsiTheme="minorEastAsia" w:cs="Arial" w:hint="eastAsia"/>
          <w:szCs w:val="21"/>
        </w:rPr>
        <w:t>7</w:t>
      </w:r>
      <w:r w:rsidRPr="00B13717">
        <w:rPr>
          <w:rFonts w:asciiTheme="minorEastAsia" w:hAnsiTheme="minorEastAsia" w:cs="Arial"/>
          <w:szCs w:val="21"/>
        </w:rPr>
        <w:t>）本基金投资于商品基金的比例不超过基金资产的10%；</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00BF5BEA" w:rsidRPr="00B13717">
        <w:rPr>
          <w:rFonts w:asciiTheme="minorEastAsia" w:hAnsiTheme="minorEastAsia" w:cs="Arial" w:hint="eastAsia"/>
          <w:szCs w:val="21"/>
        </w:rPr>
        <w:t>8</w:t>
      </w:r>
      <w:r w:rsidRPr="00B13717">
        <w:rPr>
          <w:rFonts w:asciiTheme="minorEastAsia" w:hAnsiTheme="minorEastAsia" w:cs="Arial"/>
          <w:szCs w:val="21"/>
        </w:rPr>
        <w:t>）</w:t>
      </w:r>
      <w:r w:rsidRPr="00B13717">
        <w:rPr>
          <w:rFonts w:asciiTheme="minorEastAsia" w:hAnsiTheme="minorEastAsia" w:cs="Arial" w:hint="eastAsia"/>
          <w:szCs w:val="21"/>
        </w:rPr>
        <w:t>本基金投资其他基金，被投资基金应当满足以下条件：</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szCs w:val="21"/>
        </w:rPr>
        <w:t>1）对于指数基金、ETF和商品基金等品种，运作期限应当不少于1年，最近定期报告披露的季末基金净资产应当不低于1亿元；</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szCs w:val="21"/>
        </w:rPr>
        <w:t>2）对于除指数基金、ETF和商品基金等品种外的其他基金，运作期限应当不少于2年，最近2年平均季末基金净资产应当不低于2亿元；</w:t>
      </w:r>
    </w:p>
    <w:p w:rsidR="00897879" w:rsidRPr="00B13717" w:rsidRDefault="00726F36"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3</w:t>
      </w:r>
      <w:r w:rsidR="00897879" w:rsidRPr="00B13717">
        <w:rPr>
          <w:rFonts w:asciiTheme="minorEastAsia" w:hAnsiTheme="minorEastAsia" w:cs="Arial"/>
          <w:szCs w:val="21"/>
        </w:rPr>
        <w:t>）基金管理人及基金经理最近2年没有重大违法违规行为。</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00BF5BEA" w:rsidRPr="00B13717">
        <w:rPr>
          <w:rFonts w:asciiTheme="minorEastAsia" w:hAnsiTheme="minorEastAsia" w:cs="Arial" w:hint="eastAsia"/>
          <w:szCs w:val="21"/>
        </w:rPr>
        <w:t>9</w:t>
      </w:r>
      <w:r w:rsidRPr="00B13717">
        <w:rPr>
          <w:rFonts w:asciiTheme="minorEastAsia" w:hAnsiTheme="minorEastAsia" w:cs="Arial"/>
          <w:szCs w:val="21"/>
        </w:rPr>
        <w:t>）本基金投资于封闭运作基金、定期开放基金等流通受限基金的比例不超过本基金资产净值的10%；</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00694A30" w:rsidRPr="00B13717">
        <w:rPr>
          <w:rFonts w:asciiTheme="minorEastAsia" w:hAnsiTheme="minorEastAsia" w:cs="Arial" w:hint="eastAsia"/>
          <w:szCs w:val="21"/>
        </w:rPr>
        <w:t>1</w:t>
      </w:r>
      <w:r w:rsidR="00BF5BEA" w:rsidRPr="00B13717">
        <w:rPr>
          <w:rFonts w:asciiTheme="minorEastAsia" w:hAnsiTheme="minorEastAsia" w:cs="Arial" w:hint="eastAsia"/>
          <w:szCs w:val="21"/>
        </w:rPr>
        <w:t>0</w:t>
      </w:r>
      <w:r w:rsidRPr="00B13717">
        <w:rPr>
          <w:rFonts w:asciiTheme="minorEastAsia" w:hAnsiTheme="minorEastAsia" w:cs="Arial"/>
          <w:szCs w:val="21"/>
        </w:rPr>
        <w:t>）本基金持有一家公司发行的证券（不包括基金份额），其市值不超过基金资产净值的10%；</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Pr="00B13717">
        <w:rPr>
          <w:rFonts w:asciiTheme="minorEastAsia" w:hAnsiTheme="minorEastAsia" w:cs="Arial"/>
          <w:szCs w:val="21"/>
        </w:rPr>
        <w:t>1</w:t>
      </w:r>
      <w:r w:rsidR="00BF5BEA" w:rsidRPr="00B13717">
        <w:rPr>
          <w:rFonts w:asciiTheme="minorEastAsia" w:hAnsiTheme="minorEastAsia" w:cs="Arial" w:hint="eastAsia"/>
          <w:szCs w:val="21"/>
        </w:rPr>
        <w:t>1</w:t>
      </w:r>
      <w:r w:rsidRPr="00B13717">
        <w:rPr>
          <w:rFonts w:asciiTheme="minorEastAsia" w:hAnsiTheme="minorEastAsia" w:cs="Arial"/>
          <w:szCs w:val="21"/>
        </w:rPr>
        <w:t>）本基金管理人管理的</w:t>
      </w:r>
      <w:r w:rsidRPr="00B13717">
        <w:rPr>
          <w:rFonts w:asciiTheme="minorEastAsia" w:hAnsiTheme="minorEastAsia" w:hint="eastAsia"/>
          <w:szCs w:val="21"/>
        </w:rPr>
        <w:t>且在本基金托管人处托管的</w:t>
      </w:r>
      <w:r w:rsidRPr="00B13717">
        <w:rPr>
          <w:rFonts w:asciiTheme="minorEastAsia" w:hAnsiTheme="minorEastAsia" w:cs="Arial"/>
          <w:szCs w:val="21"/>
        </w:rPr>
        <w:t>全部基金持有一家公司发行的证券，不超过该证券的10%，完全按照有关指数的构成比例进行证券投资的基金品种可以不受此条款规定的比例限制；</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Pr="00B13717">
        <w:rPr>
          <w:rFonts w:asciiTheme="minorEastAsia" w:hAnsiTheme="minorEastAsia" w:cs="Arial"/>
          <w:szCs w:val="21"/>
        </w:rPr>
        <w:t>1</w:t>
      </w:r>
      <w:r w:rsidR="00BF5BEA" w:rsidRPr="00B13717">
        <w:rPr>
          <w:rFonts w:asciiTheme="minorEastAsia" w:hAnsiTheme="minorEastAsia" w:cs="Arial" w:hint="eastAsia"/>
          <w:szCs w:val="21"/>
        </w:rPr>
        <w:t>2</w:t>
      </w:r>
      <w:r w:rsidRPr="00B13717">
        <w:rPr>
          <w:rFonts w:asciiTheme="minorEastAsia" w:hAnsiTheme="minorEastAsia" w:cs="Arial"/>
          <w:szCs w:val="21"/>
        </w:rPr>
        <w:t>）本基金管理人管理的</w:t>
      </w:r>
      <w:r w:rsidRPr="00B13717">
        <w:rPr>
          <w:rFonts w:asciiTheme="minorEastAsia" w:hAnsiTheme="minorEastAsia" w:hint="eastAsia"/>
          <w:szCs w:val="21"/>
        </w:rPr>
        <w:t>且在本基金托管人处托管的</w:t>
      </w:r>
      <w:r w:rsidRPr="00B13717">
        <w:rPr>
          <w:rFonts w:asciiTheme="minorEastAsia" w:hAnsiTheme="minorEastAsia" w:cs="Arial"/>
          <w:szCs w:val="21"/>
        </w:rPr>
        <w:t>全部开放式基金（包括开放式基金以及处于开放期的定期开放基金）持有一家上市公司发行的可流通股票，不得超过该上市公司可流通股票的15%；本基金管理人管理的</w:t>
      </w:r>
      <w:r w:rsidRPr="00B13717">
        <w:rPr>
          <w:rFonts w:asciiTheme="minorEastAsia" w:hAnsiTheme="minorEastAsia" w:hint="eastAsia"/>
          <w:szCs w:val="21"/>
        </w:rPr>
        <w:t>且在本基金托管人处托管的</w:t>
      </w:r>
      <w:r w:rsidRPr="00B13717">
        <w:rPr>
          <w:rFonts w:asciiTheme="minorEastAsia" w:hAnsiTheme="minorEastAsia" w:cs="Arial"/>
          <w:szCs w:val="21"/>
        </w:rPr>
        <w:t>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lastRenderedPageBreak/>
        <w:t>（</w:t>
      </w:r>
      <w:r w:rsidRPr="00B13717">
        <w:rPr>
          <w:rFonts w:asciiTheme="minorEastAsia" w:hAnsiTheme="minorEastAsia" w:cs="Arial"/>
          <w:szCs w:val="21"/>
        </w:rPr>
        <w:t>1</w:t>
      </w:r>
      <w:r w:rsidR="00BF5BEA" w:rsidRPr="00B13717">
        <w:rPr>
          <w:rFonts w:asciiTheme="minorEastAsia" w:hAnsiTheme="minorEastAsia" w:cs="Arial" w:hint="eastAsia"/>
          <w:szCs w:val="21"/>
        </w:rPr>
        <w:t>3</w:t>
      </w:r>
      <w:r w:rsidRPr="00B13717">
        <w:rPr>
          <w:rFonts w:asciiTheme="minorEastAsia" w:hAnsiTheme="minorEastAsia" w:cs="Arial"/>
          <w:szCs w:val="21"/>
        </w:rPr>
        <w:t>）本基金投资于同一原始权益人的各类资产支持证券的比例，不得超过基金资产净值的10%；</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Pr="00B13717">
        <w:rPr>
          <w:rFonts w:asciiTheme="minorEastAsia" w:hAnsiTheme="minorEastAsia" w:cs="Arial"/>
          <w:szCs w:val="21"/>
        </w:rPr>
        <w:t>1</w:t>
      </w:r>
      <w:r w:rsidR="00BF5BEA" w:rsidRPr="00B13717">
        <w:rPr>
          <w:rFonts w:asciiTheme="minorEastAsia" w:hAnsiTheme="minorEastAsia" w:cs="Arial" w:hint="eastAsia"/>
          <w:szCs w:val="21"/>
        </w:rPr>
        <w:t>4</w:t>
      </w:r>
      <w:r w:rsidRPr="00B13717">
        <w:rPr>
          <w:rFonts w:asciiTheme="minorEastAsia" w:hAnsiTheme="minorEastAsia" w:cs="Arial"/>
          <w:szCs w:val="21"/>
        </w:rPr>
        <w:t>）本基金持有的全部资产支持证券，其市值不得超过基金资产净值的20%；</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Pr="00B13717">
        <w:rPr>
          <w:rFonts w:asciiTheme="minorEastAsia" w:hAnsiTheme="minorEastAsia" w:cs="Arial"/>
          <w:szCs w:val="21"/>
        </w:rPr>
        <w:t>1</w:t>
      </w:r>
      <w:r w:rsidR="00BF5BEA" w:rsidRPr="00B13717">
        <w:rPr>
          <w:rFonts w:asciiTheme="minorEastAsia" w:hAnsiTheme="minorEastAsia" w:cs="Arial" w:hint="eastAsia"/>
          <w:szCs w:val="21"/>
        </w:rPr>
        <w:t>5</w:t>
      </w:r>
      <w:r w:rsidRPr="00B13717">
        <w:rPr>
          <w:rFonts w:asciiTheme="minorEastAsia" w:hAnsiTheme="minorEastAsia" w:cs="Arial"/>
          <w:szCs w:val="21"/>
        </w:rPr>
        <w:t>）本基金持有的同一（指同一信用级别）资产支持证券的比例，不得超过该资产支持证券规模的10%；</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Pr="00B13717">
        <w:rPr>
          <w:rFonts w:asciiTheme="minorEastAsia" w:hAnsiTheme="minorEastAsia" w:cs="Arial"/>
          <w:szCs w:val="21"/>
        </w:rPr>
        <w:t>1</w:t>
      </w:r>
      <w:r w:rsidR="00BF5BEA" w:rsidRPr="00B13717">
        <w:rPr>
          <w:rFonts w:asciiTheme="minorEastAsia" w:hAnsiTheme="minorEastAsia" w:cs="Arial" w:hint="eastAsia"/>
          <w:szCs w:val="21"/>
        </w:rPr>
        <w:t>6</w:t>
      </w:r>
      <w:r w:rsidRPr="00B13717">
        <w:rPr>
          <w:rFonts w:asciiTheme="minorEastAsia" w:hAnsiTheme="minorEastAsia" w:cs="Arial"/>
          <w:szCs w:val="21"/>
        </w:rPr>
        <w:t>）本基金管理人管理的</w:t>
      </w:r>
      <w:r w:rsidRPr="00B13717">
        <w:rPr>
          <w:rFonts w:asciiTheme="minorEastAsia" w:hAnsiTheme="minorEastAsia" w:hint="eastAsia"/>
          <w:szCs w:val="21"/>
        </w:rPr>
        <w:t>且在本基金托管人处托管的</w:t>
      </w:r>
      <w:r w:rsidRPr="00B13717">
        <w:rPr>
          <w:rFonts w:asciiTheme="minorEastAsia" w:hAnsiTheme="minorEastAsia" w:cs="Arial"/>
          <w:szCs w:val="21"/>
        </w:rPr>
        <w:t>全部基金投资于同一原始权益人的各类资产支持证券，不得超过其各类资产支持证券合计规模的10%；</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Pr="00B13717">
        <w:rPr>
          <w:rFonts w:asciiTheme="minorEastAsia" w:hAnsiTheme="minorEastAsia" w:cs="Arial"/>
          <w:szCs w:val="21"/>
        </w:rPr>
        <w:t>1</w:t>
      </w:r>
      <w:r w:rsidR="00BF5BEA" w:rsidRPr="00B13717">
        <w:rPr>
          <w:rFonts w:asciiTheme="minorEastAsia" w:hAnsiTheme="minorEastAsia" w:cs="Arial" w:hint="eastAsia"/>
          <w:szCs w:val="21"/>
        </w:rPr>
        <w:t>7</w:t>
      </w:r>
      <w:r w:rsidRPr="00B13717">
        <w:rPr>
          <w:rFonts w:asciiTheme="minorEastAsia" w:hAnsiTheme="minorEastAsia" w:cs="Arial"/>
          <w:szCs w:val="21"/>
        </w:rPr>
        <w:t>）本基金应投资于信用级别评级为BBB以上（含BBB）的资产支持证券。基金持有资产支持证券期间，如果其信用等级下降、不再符合投资标准，应在评级报告发布之日起3个月内予以全部卖出；</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00BF5BEA" w:rsidRPr="00B13717">
        <w:rPr>
          <w:rFonts w:asciiTheme="minorEastAsia" w:hAnsiTheme="minorEastAsia" w:cs="Arial" w:hint="eastAsia"/>
          <w:szCs w:val="21"/>
        </w:rPr>
        <w:t>18</w:t>
      </w:r>
      <w:r w:rsidRPr="00B13717">
        <w:rPr>
          <w:rFonts w:asciiTheme="minorEastAsia" w:hAnsiTheme="minorEastAsia" w:cs="Arial"/>
          <w:szCs w:val="21"/>
        </w:rPr>
        <w:t>）基金财产参与股票发行申购，本基金所申报的金额不超过本基金的总</w:t>
      </w:r>
      <w:r w:rsidRPr="00B13717">
        <w:rPr>
          <w:rFonts w:asciiTheme="minorEastAsia" w:hAnsiTheme="minorEastAsia" w:cs="Arial" w:hint="eastAsia"/>
          <w:szCs w:val="21"/>
        </w:rPr>
        <w:t>资产，本基金所申报的股票数量不超过拟发行股票公司本次发行股票的总量；</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00BF5BEA" w:rsidRPr="00B13717">
        <w:rPr>
          <w:rFonts w:asciiTheme="minorEastAsia" w:hAnsiTheme="minorEastAsia" w:cs="Arial" w:hint="eastAsia"/>
          <w:szCs w:val="21"/>
        </w:rPr>
        <w:t>19</w:t>
      </w:r>
      <w:r w:rsidRPr="00B13717">
        <w:rPr>
          <w:rFonts w:asciiTheme="minorEastAsia" w:hAnsiTheme="minorEastAsia" w:cs="Arial"/>
          <w:szCs w:val="21"/>
        </w:rPr>
        <w:t>）本基金进入全国银行间同业市场进行债券回购的资金余额不得超过基金资产净值的40%，进入全国银行间同业市场进行债券回购的最长期限为1年，债券回购到期后不得展期；</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Pr="00B13717">
        <w:rPr>
          <w:rFonts w:asciiTheme="minorEastAsia" w:hAnsiTheme="minorEastAsia" w:cs="Arial"/>
          <w:szCs w:val="21"/>
        </w:rPr>
        <w:t>2</w:t>
      </w:r>
      <w:r w:rsidR="00BF5BEA" w:rsidRPr="00B13717">
        <w:rPr>
          <w:rFonts w:asciiTheme="minorEastAsia" w:hAnsiTheme="minorEastAsia" w:cs="Arial" w:hint="eastAsia"/>
          <w:szCs w:val="21"/>
        </w:rPr>
        <w:t>0</w:t>
      </w:r>
      <w:r w:rsidRPr="00B13717">
        <w:rPr>
          <w:rFonts w:asciiTheme="minorEastAsia" w:hAnsiTheme="minorEastAsia" w:cs="Arial"/>
          <w:szCs w:val="21"/>
        </w:rPr>
        <w:t>）本基金主动投资于流动性受限资产的市值合计不得超过本基金资产净值的15%。因证券市场波动、上市公司股票停牌、基金规模变动等基金管理人之外的因素致使基金不符合前述所规定比例限制的，基金管理人不得主动新增流动性受限资产的投资；</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Pr="00B13717">
        <w:rPr>
          <w:rFonts w:asciiTheme="minorEastAsia" w:hAnsiTheme="minorEastAsia" w:cs="Arial"/>
          <w:szCs w:val="21"/>
        </w:rPr>
        <w:t>2</w:t>
      </w:r>
      <w:r w:rsidR="00BF5BEA" w:rsidRPr="00B13717">
        <w:rPr>
          <w:rFonts w:asciiTheme="minorEastAsia" w:hAnsiTheme="minorEastAsia" w:cs="Arial" w:hint="eastAsia"/>
          <w:szCs w:val="21"/>
        </w:rPr>
        <w:t>1</w:t>
      </w:r>
      <w:r w:rsidRPr="00B13717">
        <w:rPr>
          <w:rFonts w:asciiTheme="minorEastAsia" w:hAnsiTheme="minorEastAsia" w:cs="Arial"/>
          <w:szCs w:val="21"/>
        </w:rPr>
        <w:t>）本基金与私募类证券资管产品及中国证监会认定的其他主体为交易对手开展逆回购交易的，可接受质押品的资质要求应当与基金合同约定的投资范围保持一致；</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006A70DA" w:rsidRPr="00B13717">
        <w:rPr>
          <w:rFonts w:asciiTheme="minorEastAsia" w:hAnsiTheme="minorEastAsia" w:cs="Arial"/>
          <w:szCs w:val="21"/>
        </w:rPr>
        <w:t>2</w:t>
      </w:r>
      <w:r w:rsidR="00BF5BEA" w:rsidRPr="00B13717">
        <w:rPr>
          <w:rFonts w:asciiTheme="minorEastAsia" w:hAnsiTheme="minorEastAsia" w:cs="Arial" w:hint="eastAsia"/>
          <w:szCs w:val="21"/>
        </w:rPr>
        <w:t>2</w:t>
      </w:r>
      <w:r w:rsidRPr="00B13717">
        <w:rPr>
          <w:rFonts w:asciiTheme="minorEastAsia" w:hAnsiTheme="minorEastAsia" w:cs="Arial"/>
          <w:szCs w:val="21"/>
        </w:rPr>
        <w:t>）本基金资产总值不得超过基金资产净值的140%；</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Pr="00B13717">
        <w:rPr>
          <w:rFonts w:asciiTheme="minorEastAsia" w:hAnsiTheme="minorEastAsia" w:cs="Arial"/>
          <w:szCs w:val="21"/>
        </w:rPr>
        <w:t>2</w:t>
      </w:r>
      <w:r w:rsidR="00BF5BEA" w:rsidRPr="00B13717">
        <w:rPr>
          <w:rFonts w:asciiTheme="minorEastAsia" w:hAnsiTheme="minorEastAsia" w:cs="Arial" w:hint="eastAsia"/>
          <w:szCs w:val="21"/>
        </w:rPr>
        <w:t>3</w:t>
      </w:r>
      <w:r w:rsidRPr="00B13717">
        <w:rPr>
          <w:rFonts w:asciiTheme="minorEastAsia" w:hAnsiTheme="minorEastAsia" w:cs="Arial"/>
          <w:szCs w:val="21"/>
        </w:rPr>
        <w:t>）本基金投资流通受限证券，其公允价值不得超过本基金资产净值的10%；本基金持有的同一流通受限证券，其公允价值不得超过本基金资产净值的5%；</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006A70DA" w:rsidRPr="00B13717">
        <w:rPr>
          <w:rFonts w:asciiTheme="minorEastAsia" w:hAnsiTheme="minorEastAsia" w:cs="Arial"/>
          <w:szCs w:val="21"/>
        </w:rPr>
        <w:t>2</w:t>
      </w:r>
      <w:r w:rsidR="00BF5BEA" w:rsidRPr="00B13717">
        <w:rPr>
          <w:rFonts w:asciiTheme="minorEastAsia" w:hAnsiTheme="minorEastAsia" w:cs="Arial" w:hint="eastAsia"/>
          <w:szCs w:val="21"/>
        </w:rPr>
        <w:t>4</w:t>
      </w:r>
      <w:r w:rsidRPr="00B13717">
        <w:rPr>
          <w:rFonts w:asciiTheme="minorEastAsia" w:hAnsiTheme="minorEastAsia" w:cs="Arial"/>
          <w:szCs w:val="21"/>
        </w:rPr>
        <w:t>）法律法规及中国证监会规定的和基金合同约定的其他投资限制。</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因证券市场波动、证券发行人合并、基金规模变动等基金管理人之外的因素致使基金投资比例不符合上述第（</w:t>
      </w:r>
      <w:r w:rsidR="00BF5BEA" w:rsidRPr="00B13717">
        <w:rPr>
          <w:rFonts w:asciiTheme="minorEastAsia" w:hAnsiTheme="minorEastAsia" w:cs="Arial" w:hint="eastAsia"/>
          <w:szCs w:val="21"/>
        </w:rPr>
        <w:t>4</w:t>
      </w:r>
      <w:r w:rsidRPr="00B13717">
        <w:rPr>
          <w:rFonts w:asciiTheme="minorEastAsia" w:hAnsiTheme="minorEastAsia" w:cs="Arial"/>
          <w:szCs w:val="21"/>
        </w:rPr>
        <w:t>）、（</w:t>
      </w:r>
      <w:r w:rsidR="00BF5BEA" w:rsidRPr="00B13717">
        <w:rPr>
          <w:rFonts w:asciiTheme="minorEastAsia" w:hAnsiTheme="minorEastAsia" w:cs="Arial" w:hint="eastAsia"/>
          <w:szCs w:val="21"/>
        </w:rPr>
        <w:t>5</w:t>
      </w:r>
      <w:r w:rsidRPr="00B13717">
        <w:rPr>
          <w:rFonts w:asciiTheme="minorEastAsia" w:hAnsiTheme="minorEastAsia" w:cs="Arial"/>
          <w:szCs w:val="21"/>
        </w:rPr>
        <w:t>）项规定投资比例的，基金管理人应当在20个交易日内进行调整，但中国证监会规定的特殊情形除外。因证券市场波动、证券发行人合并、基金规模变动等基金管理人之外的因素致使基金投资不符合除第（</w:t>
      </w:r>
      <w:r w:rsidR="00BF5BEA" w:rsidRPr="00B13717">
        <w:rPr>
          <w:rFonts w:asciiTheme="minorEastAsia" w:hAnsiTheme="minorEastAsia" w:cs="Arial" w:hint="eastAsia"/>
          <w:szCs w:val="21"/>
        </w:rPr>
        <w:t>3</w:t>
      </w:r>
      <w:r w:rsidRPr="00B13717">
        <w:rPr>
          <w:rFonts w:asciiTheme="minorEastAsia" w:hAnsiTheme="minorEastAsia" w:cs="Arial"/>
          <w:szCs w:val="21"/>
        </w:rPr>
        <w:t>）-（</w:t>
      </w:r>
      <w:r w:rsidR="00BF5BEA" w:rsidRPr="00B13717">
        <w:rPr>
          <w:rFonts w:asciiTheme="minorEastAsia" w:hAnsiTheme="minorEastAsia" w:cs="Arial" w:hint="eastAsia"/>
          <w:szCs w:val="21"/>
        </w:rPr>
        <w:t>5</w:t>
      </w:r>
      <w:r w:rsidRPr="00B13717">
        <w:rPr>
          <w:rFonts w:asciiTheme="minorEastAsia" w:hAnsiTheme="minorEastAsia" w:cs="Arial" w:hint="eastAsia"/>
          <w:szCs w:val="21"/>
        </w:rPr>
        <w:t>）、（</w:t>
      </w:r>
      <w:r w:rsidRPr="00B13717">
        <w:rPr>
          <w:rFonts w:asciiTheme="minorEastAsia" w:hAnsiTheme="minorEastAsia" w:cs="Arial"/>
          <w:szCs w:val="21"/>
        </w:rPr>
        <w:t>1</w:t>
      </w:r>
      <w:r w:rsidR="00BF5BEA" w:rsidRPr="00B13717">
        <w:rPr>
          <w:rFonts w:asciiTheme="minorEastAsia" w:hAnsiTheme="minorEastAsia" w:cs="Arial" w:hint="eastAsia"/>
          <w:szCs w:val="21"/>
        </w:rPr>
        <w:t>7</w:t>
      </w:r>
      <w:r w:rsidRPr="00B13717">
        <w:rPr>
          <w:rFonts w:asciiTheme="minorEastAsia" w:hAnsiTheme="minorEastAsia" w:cs="Arial"/>
          <w:szCs w:val="21"/>
        </w:rPr>
        <w:t>）、（2</w:t>
      </w:r>
      <w:r w:rsidR="00BF5BEA" w:rsidRPr="00B13717">
        <w:rPr>
          <w:rFonts w:asciiTheme="minorEastAsia" w:hAnsiTheme="minorEastAsia" w:cs="Arial" w:hint="eastAsia"/>
          <w:szCs w:val="21"/>
        </w:rPr>
        <w:t>0</w:t>
      </w:r>
      <w:r w:rsidRPr="00B13717">
        <w:rPr>
          <w:rFonts w:asciiTheme="minorEastAsia" w:hAnsiTheme="minorEastAsia" w:cs="Arial"/>
          <w:szCs w:val="21"/>
        </w:rPr>
        <w:t>）和（2</w:t>
      </w:r>
      <w:r w:rsidR="00BF5BEA" w:rsidRPr="00B13717">
        <w:rPr>
          <w:rFonts w:asciiTheme="minorEastAsia" w:hAnsiTheme="minorEastAsia" w:cs="Arial" w:hint="eastAsia"/>
          <w:szCs w:val="21"/>
        </w:rPr>
        <w:t>1</w:t>
      </w:r>
      <w:r w:rsidRPr="00B13717">
        <w:rPr>
          <w:rFonts w:asciiTheme="minorEastAsia" w:hAnsiTheme="minorEastAsia" w:cs="Arial"/>
          <w:szCs w:val="21"/>
        </w:rPr>
        <w:t>）项规定外的其他情形，基金管理人应当在10个交易日内进行调整，但中国证监会规定的特殊情形除外。法律法规另有规定的，从其规定。</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基金管理人应当自基金合同生效之日起6个月内使基金的投资组合比例符合基金合同的</w:t>
      </w:r>
      <w:r w:rsidRPr="00B13717">
        <w:rPr>
          <w:rFonts w:asciiTheme="minorEastAsia" w:hAnsiTheme="minorEastAsia" w:cs="Arial" w:hint="eastAsia"/>
          <w:szCs w:val="21"/>
        </w:rPr>
        <w:lastRenderedPageBreak/>
        <w:t>有关约定。在上述期间内，本基金的投资范围、投资策略应当符合基金合同的约定。基金托管人对基金的投资的监督与检查自基金合同生效之日起开始。</w:t>
      </w:r>
    </w:p>
    <w:p w:rsidR="00897879" w:rsidRPr="00B13717" w:rsidRDefault="00897879" w:rsidP="00B61A49">
      <w:pPr>
        <w:adjustRightInd w:val="0"/>
        <w:snapToGrid w:val="0"/>
        <w:spacing w:line="360" w:lineRule="auto"/>
        <w:ind w:firstLineChars="200" w:firstLine="420"/>
        <w:rPr>
          <w:rFonts w:asciiTheme="minorEastAsia" w:hAnsiTheme="minorEastAsia"/>
          <w:szCs w:val="21"/>
        </w:rPr>
      </w:pPr>
      <w:r w:rsidRPr="00B13717">
        <w:rPr>
          <w:rFonts w:asciiTheme="minorEastAsia" w:hAnsiTheme="minorEastAsia" w:cs="Arial" w:hint="eastAsia"/>
          <w:szCs w:val="21"/>
        </w:rPr>
        <w:t>如法律法规或监管部门对上述投资组合比例限制进行变更的，以变更后的规定为准。法律法规或监管部门取消上述限制，如适用于本基金，基金管理人在履行适当程序后，则本基金投资不再受相关限制。</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（三）基金托管人</w:t>
      </w:r>
      <w:bookmarkStart w:id="4" w:name="OLE_LINK1"/>
      <w:r w:rsidRPr="00B13717">
        <w:rPr>
          <w:rFonts w:asciiTheme="minorEastAsia" w:hAnsiTheme="minorEastAsia" w:cs="Arial" w:hint="eastAsia"/>
          <w:szCs w:val="21"/>
        </w:rPr>
        <w:t>根据有关法律法规的规定及《基金合同》的约定，</w:t>
      </w:r>
      <w:bookmarkEnd w:id="4"/>
      <w:r w:rsidRPr="00B13717">
        <w:rPr>
          <w:rFonts w:asciiTheme="minorEastAsia" w:hAnsiTheme="minorEastAsia" w:cs="Arial" w:hint="eastAsia"/>
          <w:szCs w:val="21"/>
        </w:rPr>
        <w:t>对本托管协议第十五条第(九)款基金投资禁止行为通过事后监督方式进行监督。</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color w:val="000000"/>
          <w:szCs w:val="21"/>
        </w:rPr>
        <w:t>基金管理人负责对交易对手的资信控制，按银行间债券市场的交易规则进行交易，并</w:t>
      </w:r>
      <w:r w:rsidRPr="00B13717">
        <w:rPr>
          <w:rFonts w:asciiTheme="minorEastAsia" w:hAnsiTheme="minorEastAsia"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B13717">
        <w:rPr>
          <w:rFonts w:asciiTheme="minorEastAsia" w:hAnsiTheme="minorEastAsia" w:cs="Arial" w:hint="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（五）基金托管人根据有关法律法规的规定及《基金合同》的约定，对基金管理人投资流通受限证券进行监督。</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hint="eastAsia"/>
          <w:szCs w:val="21"/>
        </w:rPr>
        <w:t>基金管理人投资流通受限证券，应事先根据中国证监会相关规定，明确基金投资流通受限证券的比例，</w:t>
      </w:r>
      <w:r w:rsidRPr="00B13717">
        <w:rPr>
          <w:rFonts w:asciiTheme="minorEastAsia" w:hAnsiTheme="minorEastAsia" w:cs="Arial" w:hint="eastAsia"/>
          <w:szCs w:val="21"/>
        </w:rPr>
        <w:t>制订严格的投资决策流程和风险控制制度，防范流动性风险、法律风险和操</w:t>
      </w:r>
      <w:r w:rsidRPr="00B13717">
        <w:rPr>
          <w:rFonts w:asciiTheme="minorEastAsia" w:hAnsiTheme="minorEastAsia" w:cs="Arial" w:hint="eastAsia"/>
          <w:szCs w:val="21"/>
        </w:rPr>
        <w:lastRenderedPageBreak/>
        <w:t>作风险等各种风险。基金托管人对基金管理人是否遵守相关制度、流动性风险处置预案以及相关投资额度和比例等的情况进行监督。</w:t>
      </w:r>
    </w:p>
    <w:p w:rsidR="00897879" w:rsidRPr="00B13717" w:rsidRDefault="00897879" w:rsidP="00B61A49">
      <w:pPr>
        <w:adjustRightInd w:val="0"/>
        <w:snapToGrid w:val="0"/>
        <w:spacing w:line="360" w:lineRule="auto"/>
        <w:ind w:firstLineChars="200" w:firstLine="420"/>
        <w:rPr>
          <w:rFonts w:asciiTheme="minorEastAsia" w:hAnsiTheme="minorEastAsia"/>
          <w:szCs w:val="21"/>
        </w:rPr>
      </w:pPr>
      <w:r w:rsidRPr="00B13717">
        <w:rPr>
          <w:rFonts w:asciiTheme="minorEastAsia" w:hAnsiTheme="minorEastAsia" w:cs="Arial" w:hint="eastAsia"/>
          <w:szCs w:val="21"/>
        </w:rPr>
        <w:t>1.本基金</w:t>
      </w:r>
      <w:r w:rsidRPr="00B13717">
        <w:rPr>
          <w:rFonts w:asciiTheme="minorEastAsia" w:hAnsiTheme="minorEastAsia" w:hint="eastAsia"/>
          <w:szCs w:val="21"/>
        </w:rPr>
        <w:t>投资的流通受限证券与</w:t>
      </w:r>
      <w:r w:rsidRPr="00B13717">
        <w:rPr>
          <w:rFonts w:asciiTheme="minorEastAsia" w:hAnsiTheme="minorEastAsia"/>
          <w:szCs w:val="21"/>
        </w:rPr>
        <w:t>前述流动性受限资产释义并不完全一致，</w:t>
      </w:r>
      <w:r w:rsidRPr="00B13717">
        <w:rPr>
          <w:rFonts w:asciiTheme="minorEastAsia" w:hAnsiTheme="minorEastAsia" w:hint="eastAsia"/>
          <w:szCs w:val="21"/>
        </w:rPr>
        <w:t>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897879" w:rsidRPr="00B13717" w:rsidRDefault="00897879" w:rsidP="00B61A49">
      <w:pPr>
        <w:spacing w:line="360" w:lineRule="auto"/>
        <w:ind w:firstLineChars="200" w:firstLine="420"/>
        <w:rPr>
          <w:rFonts w:asciiTheme="minorEastAsia" w:hAnsiTheme="minorEastAsia"/>
          <w:szCs w:val="21"/>
        </w:rPr>
      </w:pPr>
      <w:r w:rsidRPr="00B13717">
        <w:rPr>
          <w:rFonts w:asciiTheme="minorEastAsia" w:hAnsiTheme="minorEastAsia" w:cs="Arial" w:hint="eastAsia"/>
          <w:szCs w:val="21"/>
        </w:rPr>
        <w:t>本基金</w:t>
      </w:r>
      <w:r w:rsidRPr="00B13717">
        <w:rPr>
          <w:rFonts w:asciiTheme="minorEastAsia" w:hAnsiTheme="minorEastAsia" w:hint="eastAsia"/>
          <w:szCs w:val="21"/>
        </w:rPr>
        <w:t>投资的流通受限证券限于可由中国证券登记结算有限责任公司或中央国债登记结算有限责任公司负责登记和存管，并可在证券交易所或全国银行间债券市场交易的证券。</w:t>
      </w:r>
    </w:p>
    <w:p w:rsidR="00897879" w:rsidRPr="00B13717" w:rsidRDefault="00897879" w:rsidP="00B61A49">
      <w:pPr>
        <w:adjustRightInd w:val="0"/>
        <w:snapToGrid w:val="0"/>
        <w:spacing w:line="360" w:lineRule="auto"/>
        <w:ind w:firstLineChars="200" w:firstLine="420"/>
        <w:rPr>
          <w:rFonts w:asciiTheme="minorEastAsia" w:hAnsiTheme="minorEastAsia"/>
          <w:szCs w:val="21"/>
        </w:rPr>
      </w:pPr>
      <w:r w:rsidRPr="00B13717">
        <w:rPr>
          <w:rFonts w:asciiTheme="minorEastAsia" w:hAnsiTheme="minorEastAsia" w:cs="Arial" w:hint="eastAsia"/>
          <w:szCs w:val="21"/>
        </w:rPr>
        <w:t>本基金</w:t>
      </w:r>
      <w:r w:rsidRPr="00B13717">
        <w:rPr>
          <w:rFonts w:asciiTheme="minorEastAsia" w:hAnsiTheme="minorEastAsia" w:hint="eastAsia"/>
          <w:szCs w:val="21"/>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897879" w:rsidRPr="00B13717" w:rsidRDefault="00897879" w:rsidP="00B61A49">
      <w:pPr>
        <w:adjustRightInd w:val="0"/>
        <w:snapToGrid w:val="0"/>
        <w:spacing w:line="360" w:lineRule="auto"/>
        <w:ind w:firstLineChars="200" w:firstLine="420"/>
        <w:rPr>
          <w:rFonts w:asciiTheme="minorEastAsia" w:hAnsiTheme="minorEastAsia"/>
          <w:szCs w:val="21"/>
        </w:rPr>
      </w:pPr>
      <w:r w:rsidRPr="00B13717">
        <w:rPr>
          <w:rFonts w:asciiTheme="minorEastAsia" w:hAnsiTheme="minorEastAsia" w:cs="Arial" w:hint="eastAsia"/>
          <w:szCs w:val="21"/>
        </w:rPr>
        <w:t>本基金</w:t>
      </w:r>
      <w:r w:rsidRPr="00B13717">
        <w:rPr>
          <w:rFonts w:asciiTheme="minorEastAsia" w:hAnsiTheme="minorEastAsia" w:hint="eastAsia"/>
          <w:szCs w:val="21"/>
        </w:rPr>
        <w:t>投资流通受限证券，不得预付任何形式的保证金。</w:t>
      </w:r>
    </w:p>
    <w:p w:rsidR="00897879" w:rsidRPr="00B13717" w:rsidRDefault="00897879" w:rsidP="00B61A49">
      <w:pPr>
        <w:spacing w:line="360" w:lineRule="auto"/>
        <w:ind w:firstLineChars="200" w:firstLine="420"/>
        <w:rPr>
          <w:rFonts w:asciiTheme="minorEastAsia" w:hAnsiTheme="minorEastAsia"/>
          <w:szCs w:val="21"/>
        </w:rPr>
      </w:pPr>
      <w:r w:rsidRPr="00B13717">
        <w:rPr>
          <w:rFonts w:asciiTheme="minorEastAsia" w:hAnsiTheme="minorEastAsia" w:cs="Arial" w:hint="eastAsia"/>
          <w:szCs w:val="21"/>
        </w:rPr>
        <w:t>2.</w:t>
      </w:r>
      <w:r w:rsidRPr="00B13717">
        <w:rPr>
          <w:rFonts w:asciiTheme="minorEastAsia" w:hAnsiTheme="minorEastAsia" w:hint="eastAsia"/>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B13717">
        <w:rPr>
          <w:rFonts w:asciiTheme="minorEastAsia" w:hAnsiTheme="minorEastAsia" w:cs="Arial" w:hint="eastAsia"/>
          <w:szCs w:val="21"/>
        </w:rPr>
        <w:t>基金管理人应在首次投资流通受限证券前向基金托管人提供</w:t>
      </w:r>
      <w:r w:rsidRPr="00B13717">
        <w:rPr>
          <w:rFonts w:asciiTheme="minorEastAsia" w:hAnsiTheme="minorEastAsia" w:hint="eastAsia"/>
          <w:szCs w:val="21"/>
        </w:rPr>
        <w:t>基金投资非公开发行股票相关流动性风险处置预案。</w:t>
      </w:r>
    </w:p>
    <w:p w:rsidR="00897879" w:rsidRPr="00B13717" w:rsidRDefault="00897879" w:rsidP="00B61A49">
      <w:pPr>
        <w:spacing w:line="360" w:lineRule="auto"/>
        <w:ind w:firstLineChars="200" w:firstLine="420"/>
        <w:rPr>
          <w:rFonts w:asciiTheme="minorEastAsia" w:hAnsiTheme="minorEastAsia"/>
          <w:szCs w:val="21"/>
        </w:rPr>
      </w:pPr>
      <w:r w:rsidRPr="00B13717">
        <w:rPr>
          <w:rFonts w:asciiTheme="minorEastAsia" w:hAnsiTheme="minorEastAsia"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897879" w:rsidRPr="00B13717" w:rsidRDefault="00897879" w:rsidP="00B61A49">
      <w:pPr>
        <w:spacing w:line="360" w:lineRule="auto"/>
        <w:ind w:firstLineChars="200" w:firstLine="420"/>
        <w:rPr>
          <w:rFonts w:asciiTheme="minorEastAsia" w:hAnsiTheme="minorEastAsia"/>
          <w:szCs w:val="21"/>
        </w:rPr>
      </w:pPr>
      <w:r w:rsidRPr="00B13717">
        <w:rPr>
          <w:rFonts w:asciiTheme="minorEastAsia" w:hAnsiTheme="minorEastAsia" w:cs="Arial" w:hint="eastAsia"/>
          <w:szCs w:val="21"/>
        </w:rPr>
        <w:t>3.</w:t>
      </w:r>
      <w:r w:rsidRPr="00B13717">
        <w:rPr>
          <w:rFonts w:asciiTheme="minorEastAsia" w:hAnsiTheme="minorEastAsia"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897879" w:rsidRPr="00B13717" w:rsidRDefault="00897879" w:rsidP="00B61A49">
      <w:pPr>
        <w:spacing w:line="360" w:lineRule="auto"/>
        <w:ind w:firstLineChars="200" w:firstLine="420"/>
        <w:rPr>
          <w:rFonts w:asciiTheme="minorEastAsia" w:hAnsiTheme="minorEastAsia"/>
          <w:szCs w:val="21"/>
        </w:rPr>
      </w:pPr>
      <w:r w:rsidRPr="00B13717">
        <w:rPr>
          <w:rFonts w:asciiTheme="minorEastAsia" w:hAnsiTheme="minorEastAsia" w:hint="eastAsia"/>
          <w:szCs w:val="21"/>
        </w:rPr>
        <w:t>（1）中国证监会批准发行非公开发行股票的批准文件。</w:t>
      </w:r>
    </w:p>
    <w:p w:rsidR="00897879" w:rsidRPr="00B13717" w:rsidRDefault="00897879" w:rsidP="00B61A49">
      <w:pPr>
        <w:spacing w:line="360" w:lineRule="auto"/>
        <w:ind w:firstLineChars="200" w:firstLine="420"/>
        <w:rPr>
          <w:rFonts w:asciiTheme="minorEastAsia" w:hAnsiTheme="minorEastAsia"/>
          <w:szCs w:val="21"/>
        </w:rPr>
      </w:pPr>
      <w:r w:rsidRPr="00B13717">
        <w:rPr>
          <w:rFonts w:asciiTheme="minorEastAsia" w:hAnsiTheme="minorEastAsia" w:hint="eastAsia"/>
          <w:szCs w:val="21"/>
        </w:rPr>
        <w:t>（2）非公开发行股票有关发行数量、发行价格、锁定期等发行资料。</w:t>
      </w:r>
    </w:p>
    <w:p w:rsidR="00897879" w:rsidRPr="00B13717" w:rsidRDefault="00897879" w:rsidP="00B61A49">
      <w:pPr>
        <w:spacing w:line="360" w:lineRule="auto"/>
        <w:ind w:firstLineChars="200" w:firstLine="420"/>
        <w:rPr>
          <w:rFonts w:asciiTheme="minorEastAsia" w:hAnsiTheme="minorEastAsia"/>
          <w:szCs w:val="21"/>
        </w:rPr>
      </w:pPr>
      <w:r w:rsidRPr="00B13717">
        <w:rPr>
          <w:rFonts w:asciiTheme="minorEastAsia" w:hAnsiTheme="minorEastAsia" w:hint="eastAsia"/>
          <w:szCs w:val="21"/>
        </w:rPr>
        <w:t>（3）非公开发行股票发行人与中国证券登记结算有限责任公司或中央国债登记结算有限责任公司签订的证券登记及服务协议。</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hint="eastAsia"/>
          <w:szCs w:val="21"/>
        </w:rPr>
        <w:t>（4）基金拟认购的数量、价格、总成本、账面价值。</w:t>
      </w:r>
    </w:p>
    <w:p w:rsidR="00897879" w:rsidRPr="00B13717" w:rsidRDefault="00897879" w:rsidP="00B61A49">
      <w:pPr>
        <w:spacing w:line="360" w:lineRule="auto"/>
        <w:ind w:firstLineChars="200" w:firstLine="420"/>
        <w:rPr>
          <w:rFonts w:asciiTheme="minorEastAsia" w:hAnsiTheme="minorEastAsia"/>
          <w:szCs w:val="21"/>
        </w:rPr>
      </w:pPr>
      <w:r w:rsidRPr="00B13717">
        <w:rPr>
          <w:rFonts w:asciiTheme="minorEastAsia" w:hAnsiTheme="minorEastAsia" w:cs="Arial" w:hint="eastAsia"/>
          <w:szCs w:val="21"/>
        </w:rPr>
        <w:lastRenderedPageBreak/>
        <w:t>4.</w:t>
      </w:r>
      <w:r w:rsidRPr="00B13717">
        <w:rPr>
          <w:rFonts w:asciiTheme="minorEastAsia" w:hAnsiTheme="minorEastAsia" w:hint="eastAsia"/>
          <w:szCs w:val="21"/>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897879" w:rsidRPr="00B13717" w:rsidRDefault="00897879" w:rsidP="00B61A49">
      <w:pPr>
        <w:spacing w:line="360" w:lineRule="auto"/>
        <w:ind w:firstLineChars="200" w:firstLine="420"/>
        <w:rPr>
          <w:rFonts w:asciiTheme="minorEastAsia" w:hAnsiTheme="minorEastAsia"/>
          <w:szCs w:val="21"/>
        </w:rPr>
      </w:pPr>
      <w:r w:rsidRPr="00B13717">
        <w:rPr>
          <w:rFonts w:asciiTheme="minorEastAsia" w:hAnsiTheme="minorEastAsia" w:hint="eastAsia"/>
          <w:szCs w:val="21"/>
        </w:rPr>
        <w:t>本基金有关投资流通受限证券比例如违反有关限制规定，在合理期限内未能进行及时调整，基金管理人应在两日内编制临时报告书，予以公告。</w:t>
      </w:r>
    </w:p>
    <w:p w:rsidR="00897879" w:rsidRPr="00B13717" w:rsidRDefault="00897879" w:rsidP="00B61A49">
      <w:pPr>
        <w:spacing w:line="360" w:lineRule="auto"/>
        <w:ind w:firstLineChars="200" w:firstLine="420"/>
        <w:rPr>
          <w:rFonts w:asciiTheme="minorEastAsia" w:hAnsiTheme="minorEastAsia"/>
          <w:szCs w:val="21"/>
        </w:rPr>
      </w:pPr>
      <w:r w:rsidRPr="00B13717">
        <w:rPr>
          <w:rFonts w:asciiTheme="minorEastAsia" w:hAnsiTheme="minorEastAsia" w:cs="Arial" w:hint="eastAsia"/>
          <w:szCs w:val="21"/>
        </w:rPr>
        <w:t>5.</w:t>
      </w:r>
      <w:r w:rsidRPr="00B13717">
        <w:rPr>
          <w:rFonts w:asciiTheme="minorEastAsia" w:hAnsiTheme="minorEastAsia" w:hint="eastAsia"/>
          <w:szCs w:val="21"/>
        </w:rPr>
        <w:t>基金托管人根据有关规定有权对基金管理人进行以下事项监督：</w:t>
      </w:r>
    </w:p>
    <w:p w:rsidR="00897879" w:rsidRPr="00B13717" w:rsidRDefault="00897879" w:rsidP="00B61A49">
      <w:pPr>
        <w:spacing w:line="360" w:lineRule="auto"/>
        <w:ind w:firstLineChars="200" w:firstLine="420"/>
        <w:rPr>
          <w:rFonts w:asciiTheme="minorEastAsia" w:hAnsiTheme="minorEastAsia"/>
          <w:szCs w:val="21"/>
        </w:rPr>
      </w:pPr>
      <w:r w:rsidRPr="00B13717">
        <w:rPr>
          <w:rFonts w:asciiTheme="minorEastAsia" w:hAnsiTheme="minorEastAsia" w:hint="eastAsia"/>
          <w:szCs w:val="21"/>
        </w:rPr>
        <w:t>（1）本基金投资流通受限证券时的法律法规遵守情况。</w:t>
      </w:r>
    </w:p>
    <w:p w:rsidR="00897879" w:rsidRPr="00B13717" w:rsidRDefault="00897879" w:rsidP="00B61A49">
      <w:pPr>
        <w:spacing w:line="360" w:lineRule="auto"/>
        <w:ind w:firstLineChars="200" w:firstLine="420"/>
        <w:rPr>
          <w:rFonts w:asciiTheme="minorEastAsia" w:hAnsiTheme="minorEastAsia"/>
          <w:szCs w:val="21"/>
        </w:rPr>
      </w:pPr>
      <w:r w:rsidRPr="00B13717">
        <w:rPr>
          <w:rFonts w:asciiTheme="minorEastAsia" w:hAnsiTheme="minorEastAsia" w:hint="eastAsia"/>
          <w:szCs w:val="21"/>
        </w:rPr>
        <w:t>（2）在基金投资流通受限证券管理工作方面有关制度、流动性风险处置预案的建立与完善情况。</w:t>
      </w:r>
    </w:p>
    <w:p w:rsidR="00897879" w:rsidRPr="00B13717" w:rsidRDefault="00897879" w:rsidP="00B61A49">
      <w:pPr>
        <w:spacing w:line="360" w:lineRule="auto"/>
        <w:ind w:firstLineChars="200" w:firstLine="420"/>
        <w:rPr>
          <w:rFonts w:asciiTheme="minorEastAsia" w:hAnsiTheme="minorEastAsia"/>
          <w:szCs w:val="21"/>
        </w:rPr>
      </w:pPr>
      <w:r w:rsidRPr="00B13717">
        <w:rPr>
          <w:rFonts w:asciiTheme="minorEastAsia" w:hAnsiTheme="minorEastAsia" w:hint="eastAsia"/>
          <w:szCs w:val="21"/>
        </w:rPr>
        <w:t>（3）有关比例限制的执行情况。</w:t>
      </w:r>
    </w:p>
    <w:p w:rsidR="00897879" w:rsidRPr="00B13717" w:rsidRDefault="00897879" w:rsidP="00B61A49">
      <w:pPr>
        <w:spacing w:line="360" w:lineRule="auto"/>
        <w:ind w:firstLineChars="200" w:firstLine="420"/>
        <w:rPr>
          <w:rFonts w:asciiTheme="minorEastAsia" w:hAnsiTheme="minorEastAsia"/>
          <w:szCs w:val="21"/>
        </w:rPr>
      </w:pPr>
      <w:r w:rsidRPr="00B13717">
        <w:rPr>
          <w:rFonts w:asciiTheme="minorEastAsia" w:hAnsiTheme="minorEastAsia" w:hint="eastAsia"/>
          <w:szCs w:val="21"/>
        </w:rPr>
        <w:t>（4）信息披露情况。</w:t>
      </w:r>
    </w:p>
    <w:p w:rsidR="00897879" w:rsidRPr="00044673" w:rsidRDefault="00897879" w:rsidP="00044673">
      <w:pPr>
        <w:spacing w:line="360" w:lineRule="auto"/>
        <w:ind w:firstLineChars="200" w:firstLine="420"/>
        <w:rPr>
          <w:rFonts w:asciiTheme="minorEastAsia" w:hAnsiTheme="minorEastAsia"/>
          <w:szCs w:val="21"/>
        </w:rPr>
      </w:pPr>
      <w:r w:rsidRPr="00044673">
        <w:rPr>
          <w:rFonts w:asciiTheme="minorEastAsia" w:hAnsiTheme="minorEastAsia" w:hint="eastAsia"/>
          <w:szCs w:val="21"/>
        </w:rPr>
        <w:t>6.相关法律法规对基金投资流通受限证券有新规定的，从其规定。</w:t>
      </w:r>
    </w:p>
    <w:p w:rsidR="00897879" w:rsidRPr="00044673" w:rsidRDefault="00897879" w:rsidP="00044673">
      <w:pPr>
        <w:spacing w:line="360" w:lineRule="auto"/>
        <w:ind w:firstLineChars="200" w:firstLine="420"/>
        <w:rPr>
          <w:rFonts w:asciiTheme="minorEastAsia" w:hAnsiTheme="minorEastAsia"/>
          <w:szCs w:val="21"/>
        </w:rPr>
      </w:pPr>
      <w:r w:rsidRPr="00044673">
        <w:rPr>
          <w:rFonts w:asciiTheme="minorEastAsia" w:hAnsiTheme="minorEastAsia" w:hint="eastAsia"/>
          <w:szCs w:val="21"/>
        </w:rPr>
        <w:t>（</w:t>
      </w:r>
      <w:r w:rsidR="006A70DA" w:rsidRPr="00044673">
        <w:rPr>
          <w:rFonts w:asciiTheme="minorEastAsia" w:hAnsiTheme="minorEastAsia" w:hint="eastAsia"/>
          <w:szCs w:val="21"/>
        </w:rPr>
        <w:t>六</w:t>
      </w:r>
      <w:r w:rsidRPr="00044673">
        <w:rPr>
          <w:rFonts w:asciiTheme="minorEastAsia" w:hAnsiTheme="minorEastAsia" w:hint="eastAsia"/>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006A70DA" w:rsidRPr="00B13717">
        <w:rPr>
          <w:rFonts w:asciiTheme="minorEastAsia" w:hAnsiTheme="minorEastAsia" w:cs="Arial" w:hint="eastAsia"/>
          <w:szCs w:val="21"/>
        </w:rPr>
        <w:t>七</w:t>
      </w:r>
      <w:r w:rsidRPr="00B13717">
        <w:rPr>
          <w:rFonts w:asciiTheme="minorEastAsia" w:hAnsiTheme="minorEastAsia" w:cs="Arial" w:hint="eastAsia"/>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006A70DA" w:rsidRPr="00B13717">
        <w:rPr>
          <w:rFonts w:asciiTheme="minorEastAsia" w:hAnsiTheme="minorEastAsia" w:cs="Arial" w:hint="eastAsia"/>
          <w:szCs w:val="21"/>
        </w:rPr>
        <w:t>八</w:t>
      </w:r>
      <w:r w:rsidRPr="00B13717">
        <w:rPr>
          <w:rFonts w:asciiTheme="minorEastAsia" w:hAnsiTheme="minorEastAsia" w:cs="Arial" w:hint="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006A70DA" w:rsidRPr="00B13717">
        <w:rPr>
          <w:rFonts w:asciiTheme="minorEastAsia" w:hAnsiTheme="minorEastAsia" w:cs="Arial" w:hint="eastAsia"/>
          <w:szCs w:val="21"/>
        </w:rPr>
        <w:t>九</w:t>
      </w:r>
      <w:r w:rsidRPr="00B13717">
        <w:rPr>
          <w:rFonts w:asciiTheme="minorEastAsia" w:hAnsiTheme="minorEastAsia" w:cs="Arial" w:hint="eastAsia"/>
          <w:szCs w:val="21"/>
        </w:rPr>
        <w:t>）若基金托管人发现基金管理人依据交易程序已经生效的指令违反法律、行政法规和其他有关规定，或者违反《基金合同》约定的，应当立即通知基金管理人，由此造成的损失由基金管理人承担。</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（十）基金托管人发现基金管理人有重大违规行为，应及时报告中国证监会，同时通知基金管理人限期纠正，并将纠正结果报告中国证监会。基金管理人无正当理由，拒绝、阻挠</w:t>
      </w:r>
      <w:r w:rsidRPr="00B13717">
        <w:rPr>
          <w:rFonts w:asciiTheme="minorEastAsia" w:hAnsiTheme="minorEastAsia" w:cs="Arial" w:hint="eastAsia"/>
          <w:szCs w:val="21"/>
        </w:rPr>
        <w:lastRenderedPageBreak/>
        <w:t>对方根据本托管协议规定行使监督权，或采取拖延、欺诈等手段妨碍对方进行有效监督，情节严重或经基金托管人提出警告仍不改正的，基金托管人应报告中国证监会。</w:t>
      </w:r>
    </w:p>
    <w:p w:rsidR="00897879" w:rsidRPr="00B13717" w:rsidRDefault="00897879" w:rsidP="00B61A49">
      <w:pPr>
        <w:spacing w:line="360" w:lineRule="auto"/>
        <w:rPr>
          <w:rFonts w:asciiTheme="minorEastAsia" w:hAnsiTheme="minorEastAsia"/>
          <w:szCs w:val="21"/>
        </w:rPr>
      </w:pPr>
    </w:p>
    <w:p w:rsidR="00897879" w:rsidRPr="00B13717" w:rsidRDefault="00897879" w:rsidP="00B61A49">
      <w:pPr>
        <w:pStyle w:val="2"/>
        <w:spacing w:line="360" w:lineRule="auto"/>
        <w:jc w:val="center"/>
        <w:rPr>
          <w:rFonts w:asciiTheme="minorEastAsia" w:eastAsiaTheme="minorEastAsia" w:hAnsiTheme="minorEastAsia"/>
          <w:sz w:val="21"/>
          <w:szCs w:val="21"/>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B13717">
        <w:rPr>
          <w:rFonts w:asciiTheme="minorEastAsia" w:eastAsiaTheme="minorEastAsia" w:hAnsiTheme="minorEastAsia" w:hint="eastAsia"/>
          <w:sz w:val="21"/>
          <w:szCs w:val="21"/>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（一）基金管理人对基金托管人履行托管职责情况进行核查，核查事项包括基金托管人安全保管基金财产、开设基金财产的资金账户、证券账户</w:t>
      </w:r>
      <w:r w:rsidRPr="00B13717">
        <w:rPr>
          <w:rFonts w:asciiTheme="minorEastAsia" w:hAnsiTheme="minorEastAsia" w:cs="Arial" w:hint="eastAsia"/>
          <w:bCs/>
          <w:szCs w:val="21"/>
        </w:rPr>
        <w:t>等投资所需账户</w:t>
      </w:r>
      <w:r w:rsidRPr="00B13717">
        <w:rPr>
          <w:rFonts w:asciiTheme="minorEastAsia" w:hAnsiTheme="minorEastAsia" w:cs="Arial" w:hint="eastAsia"/>
          <w:szCs w:val="21"/>
        </w:rPr>
        <w:t>、复核基金管理人计算的基金资产净值和基金份额净值、根据基金管理人指令办理清算交收、相关信息披露和监督基金投资运作等行为。</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897879" w:rsidRPr="00B13717" w:rsidRDefault="00897879" w:rsidP="00B61A49">
      <w:pPr>
        <w:spacing w:line="360" w:lineRule="auto"/>
        <w:rPr>
          <w:rFonts w:asciiTheme="minorEastAsia" w:hAnsiTheme="minorEastAsia"/>
          <w:szCs w:val="21"/>
        </w:rPr>
      </w:pPr>
    </w:p>
    <w:p w:rsidR="00897879" w:rsidRPr="00B13717" w:rsidRDefault="00897879" w:rsidP="00B61A49">
      <w:pPr>
        <w:pStyle w:val="2"/>
        <w:spacing w:line="360" w:lineRule="auto"/>
        <w:jc w:val="center"/>
        <w:rPr>
          <w:rFonts w:asciiTheme="minorEastAsia" w:eastAsiaTheme="minorEastAsia" w:hAnsiTheme="minorEastAsia"/>
          <w:sz w:val="21"/>
          <w:szCs w:val="21"/>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B13717">
        <w:rPr>
          <w:rFonts w:asciiTheme="minorEastAsia" w:eastAsiaTheme="minorEastAsia" w:hAnsiTheme="minorEastAsia" w:hint="eastAsia"/>
          <w:sz w:val="21"/>
          <w:szCs w:val="21"/>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（一）基金财产保管的原则</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1.基金财产应独立于基金管理人、基金托管人的固有财产。</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2.基金托管人应安全保管基金财产。</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3.基金托管人按照规定开设基金财产的资金账户、证券账户</w:t>
      </w:r>
      <w:r w:rsidRPr="00B13717">
        <w:rPr>
          <w:rFonts w:asciiTheme="minorEastAsia" w:hAnsiTheme="minorEastAsia" w:cs="Arial" w:hint="eastAsia"/>
          <w:bCs/>
          <w:szCs w:val="21"/>
        </w:rPr>
        <w:t>等投资所需账户</w:t>
      </w:r>
      <w:r w:rsidRPr="00B13717">
        <w:rPr>
          <w:rFonts w:asciiTheme="minorEastAsia" w:hAnsiTheme="minorEastAsia" w:cs="Arial" w:hint="eastAsia"/>
          <w:szCs w:val="21"/>
        </w:rPr>
        <w:t>。</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4.基金托管人对所托管的不同基金财产分别设置账户，确保基金财产的完整与独立。</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5.基金托管人按照《基金合同》和本协议的约定保管基金财产，如有特殊情况双方可另行协商解决。基金</w:t>
      </w:r>
      <w:r w:rsidRPr="00B13717">
        <w:rPr>
          <w:rFonts w:asciiTheme="minorEastAsia" w:hAnsiTheme="minorEastAsia" w:hint="eastAsia"/>
          <w:szCs w:val="21"/>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lastRenderedPageBreak/>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7.除依据法律法规和《基金合同》的规定外，基金托管人不得委托第三人托管基金财产。</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（二）基金募集期间及募集资金的验资</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1.基金募集期间募集的资金应存于基金管理人在基金托管人的营业机构开立的“基金募集专户”。该账户由基金管理人开立并管理。</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2.基金募集期满或基金停止募集时，</w:t>
      </w:r>
      <w:r w:rsidR="007E0348" w:rsidRPr="00B13717">
        <w:rPr>
          <w:rFonts w:asciiTheme="minorEastAsia" w:hAnsiTheme="minorEastAsia" w:cs="Arial" w:hint="eastAsia"/>
          <w:szCs w:val="21"/>
        </w:rPr>
        <w:t>发起资金提供方认购金额募集的基金份额总额、发起资金提供方承诺其认购的基金份额持有期限</w:t>
      </w:r>
      <w:r w:rsidRPr="00B13717">
        <w:rPr>
          <w:rFonts w:asciiTheme="minorEastAsia" w:hAnsiTheme="minorEastAsia" w:cs="Arial" w:hint="eastAsia"/>
          <w:szCs w:val="21"/>
        </w:rPr>
        <w:t>符合《基金法》、《运作办法》等有关规定后，基金管理人应将属于基金财产的全部资金划入基金托管人开立的基金银行账户，同时在规定时间内，聘请具有从事证券相关业务资格的会计师事务所进行验资，出具验资报告</w:t>
      </w:r>
      <w:r w:rsidR="007E0348" w:rsidRPr="00B13717">
        <w:rPr>
          <w:rFonts w:asciiTheme="minorEastAsia" w:hAnsiTheme="minorEastAsia" w:cs="Arial" w:hint="eastAsia"/>
          <w:szCs w:val="21"/>
        </w:rPr>
        <w:t>，验资报告需对发起资金的持有人及其持有份额进行专门说明</w:t>
      </w:r>
      <w:r w:rsidRPr="00B13717">
        <w:rPr>
          <w:rFonts w:asciiTheme="minorEastAsia" w:hAnsiTheme="minorEastAsia" w:cs="Arial" w:hint="eastAsia"/>
          <w:szCs w:val="21"/>
        </w:rPr>
        <w:t>。出具的验资报告由参加验资的2名或2名以上中国注册会计师签字方为有效。</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3.若基金募集期限届满，未能达到《基金合同》生效的条件，由基金管理人按规定办理退款等事宜。</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（三）基金银行账户的开立和管理</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1.基金托管人应以基金的名义在其营业机构开立基金的银行账户，并根据基金管理人合法合规的指令办理资金收付。本基金的银行预留印鉴由基金托管人保管和使用。</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2.基金银行账户的开立和使用，限于满足开展本基金业务的需要。基金托管人和基金管理人不得假借本基金的名义开立任何其他银行账户；亦不得使用基金的任何账户进行本基金业务以外的活动。</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3.基金银行账户的开立和管理应符合银行业监督管理机构的有关规定。</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4.在符合法律法规规定的条件下，基金托管人可以通过基金托管人专用账户办理基金资产的支付。</w:t>
      </w:r>
    </w:p>
    <w:p w:rsidR="00F62DE6" w:rsidRPr="00B13717" w:rsidRDefault="00F62DE6"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5.管理人应于托管产品到期后及时完成收益兑付、费用结清及其他应收应付款项资金划转，在委托资产/投资者赎回款全部划出后的10个工作日内向托管人发出销户申请。</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（四）基金证券账户和结算备付金账户的开立和管理</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1.基金托管人在中国证券登记结算有限责任公司为基金开立基金托管人与基金联名的证券账户。</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3.基金证券账户的开立和证券账户卡的保管由基金托管人负责，账户资产的管理和运用</w:t>
      </w:r>
      <w:r w:rsidRPr="00B13717">
        <w:rPr>
          <w:rFonts w:asciiTheme="minorEastAsia" w:hAnsiTheme="minorEastAsia" w:cs="Arial" w:hint="eastAsia"/>
          <w:szCs w:val="21"/>
        </w:rPr>
        <w:lastRenderedPageBreak/>
        <w:t>由基金管理人负责。</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证券账户开户费由基金管理人先行垫付,待托管产品启始运营后,基金管理人可向基金托管人发送划款指令,将代垫开户费从本基金托管资金账户中扣还基金管理人。</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5.账户注销时，由基金管理人依据中国证券登记结算有限</w:t>
      </w:r>
      <w:r w:rsidRPr="00B13717">
        <w:rPr>
          <w:rFonts w:asciiTheme="minorEastAsia" w:hAnsiTheme="minorEastAsia" w:cs="Arial"/>
          <w:szCs w:val="21"/>
        </w:rPr>
        <w:t>责任</w:t>
      </w:r>
      <w:r w:rsidRPr="00B13717">
        <w:rPr>
          <w:rFonts w:asciiTheme="minorEastAsia" w:hAnsiTheme="minorEastAsia" w:cs="Arial" w:hint="eastAsia"/>
          <w:szCs w:val="21"/>
        </w:rPr>
        <w:t>公司相关规定，委托有交易关系的证券公司负责办理。销户完成后，基金管理人需将相关证明提供至基金托管人。账户注销期间如需基金托管人提供配合的，基金托管人应予以配合。</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6.若中国证监会或其他监管机构在本托管协议订立日之后允许基金从事其他投资品种的投资业务，涉及相关账户的开立、使用的，若无相关规定，则基金托管人比照上述关于账户开立、使用的规定执行。</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（五）债券托管专户的开设和管理</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（六）开放式基金账户的开设和管理</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管理人选择通过机构投资者场外投资业务平台（简称"FISP"）参与开放式基金投资的，应由基金管理人在FISP系统登记产品信息，由基金托管人对银行账户信息进行验证。产品登记成功后，由基金管理人在线向基金销售机构提交开户申请，账户开立信息通过FISP反馈基金管理人和基金托管人</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（七）其他账户的开立和管理</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2.法律法规等有关规定对相关账户的开立和管理另有规定的，从其规定办理。</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（八）基金财产投资的有关有价凭证等的保管</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基金财产投资的有关实物证券、银行</w:t>
      </w:r>
      <w:r w:rsidRPr="00B13717">
        <w:rPr>
          <w:rFonts w:asciiTheme="minorEastAsia" w:hAnsiTheme="minorEastAsia" w:hint="eastAsia"/>
          <w:szCs w:val="21"/>
        </w:rPr>
        <w:t>存款开户证实书</w:t>
      </w:r>
      <w:r w:rsidRPr="00B13717">
        <w:rPr>
          <w:rFonts w:asciiTheme="minorEastAsia" w:hAnsiTheme="minorEastAsia" w:cs="Arial" w:hint="eastAsia"/>
          <w:szCs w:val="21"/>
        </w:rPr>
        <w:t>等有价凭证由基金托管人存放于基金托管人的保管库，也可存入中央国债登记结算有限责任公司、中国证券登记结算有限责任</w:t>
      </w:r>
      <w:r w:rsidRPr="00B13717">
        <w:rPr>
          <w:rFonts w:asciiTheme="minorEastAsia" w:hAnsiTheme="minorEastAsia" w:cs="Arial" w:hint="eastAsia"/>
          <w:szCs w:val="21"/>
        </w:rPr>
        <w:lastRenderedPageBreak/>
        <w:t>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（九）与基金财产有关的重大合同的保管</w:t>
      </w:r>
    </w:p>
    <w:p w:rsidR="00897879" w:rsidRPr="00B13717" w:rsidRDefault="00897879" w:rsidP="00B61A49">
      <w:pPr>
        <w:adjustRightInd w:val="0"/>
        <w:snapToGrid w:val="0"/>
        <w:spacing w:line="360" w:lineRule="auto"/>
        <w:ind w:firstLineChars="200" w:firstLine="420"/>
        <w:rPr>
          <w:rFonts w:asciiTheme="minorEastAsia" w:hAnsiTheme="minorEastAsia"/>
          <w:szCs w:val="21"/>
        </w:rPr>
      </w:pPr>
      <w:r w:rsidRPr="00B13717">
        <w:rPr>
          <w:rFonts w:asciiTheme="minorEastAsia" w:hAnsiTheme="minorEastAsia"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897879" w:rsidRPr="00B13717" w:rsidRDefault="00897879" w:rsidP="00B61A49">
      <w:pPr>
        <w:spacing w:line="360" w:lineRule="auto"/>
        <w:rPr>
          <w:rFonts w:asciiTheme="minorEastAsia" w:hAnsiTheme="minorEastAsia"/>
          <w:szCs w:val="21"/>
        </w:rPr>
      </w:pPr>
    </w:p>
    <w:p w:rsidR="00897879" w:rsidRPr="00B13717" w:rsidRDefault="00897879" w:rsidP="00B61A49">
      <w:pPr>
        <w:pStyle w:val="2"/>
        <w:spacing w:line="360" w:lineRule="auto"/>
        <w:jc w:val="center"/>
        <w:rPr>
          <w:rFonts w:asciiTheme="minorEastAsia" w:eastAsiaTheme="minorEastAsia" w:hAnsiTheme="minorEastAsia"/>
          <w:sz w:val="21"/>
          <w:szCs w:val="21"/>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B13717">
        <w:rPr>
          <w:rFonts w:asciiTheme="minorEastAsia" w:eastAsiaTheme="minorEastAsia" w:hAnsiTheme="minorEastAsia" w:hint="eastAsia"/>
          <w:sz w:val="21"/>
          <w:szCs w:val="21"/>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基金管理人在运用基金财产时向基金托管人发送资金划拨及其他款项付款指令，基金托管人执行基金管理人的指令、办理基金名下的资金往来等有关事项。</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（一）基金管理人对发送指令人员的书面授权</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1.基金管理人应指定专人向基金托管人发送指令。</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2.基金管理人应向基金托管人提供书面授权文件，内容包括被授权人名单、预留印鉴及被授权人签字样本，授权文件应注明被授权人相应的权限。</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4.基金管理人和基金托管人对授权文件负有保密义务，其内容不得向被授权人及相关操作人员以外的任何人泄露。但法律法规规定或有权机关要求的除外。</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（二）指令的内容</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1.指令包括付款指令以及其他资金划拨指令等。</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2.基金管理人发给基金托管人的指令应写明款项事由、支付时间、到账时间、金额、账户等，加盖预留印鉴并由被授权人签字。</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（三）指令的发送、确认及执行的时间和程序</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1.指令的发送</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基金管理人发送指令应采用加密传真方式或双方协商一致的其他方式。</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基金管理人应按照法律法规和《基金合同》的规定，在其合法的经营权限和交易权限内</w:t>
      </w:r>
      <w:r w:rsidRPr="00B13717">
        <w:rPr>
          <w:rFonts w:asciiTheme="minorEastAsia" w:hAnsiTheme="minorEastAsia" w:cs="Arial" w:hint="eastAsia"/>
          <w:szCs w:val="21"/>
        </w:rPr>
        <w:lastRenderedPageBreak/>
        <w:t>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指令发出后，基金管理人应及时以电话方式向基金托管人确认。</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hint="eastAsia"/>
          <w:szCs w:val="21"/>
        </w:rPr>
        <w:t>基金管理人应在银行间交易成交后，及时将通知单、相关文件及划款指令加盖预留</w:t>
      </w:r>
      <w:r w:rsidRPr="00B13717">
        <w:rPr>
          <w:rFonts w:asciiTheme="minorEastAsia" w:hAnsiTheme="minorEastAsia"/>
          <w:szCs w:val="21"/>
        </w:rPr>
        <w:t>印鉴</w:t>
      </w:r>
      <w:r w:rsidRPr="00B13717">
        <w:rPr>
          <w:rFonts w:asciiTheme="minorEastAsia" w:hAnsiTheme="minorEastAsia" w:hint="eastAsia"/>
          <w:szCs w:val="21"/>
        </w:rPr>
        <w:t>后发至基金托管人并电话确认，由基金托管人完成后台交易匹配及资金交收事宜。如果银行间结算系统已经生成的交易需要取消或终止，基金管理人要书面通知基金托管人。</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2.指令的确认</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3.指令的时间和执行</w:t>
      </w:r>
    </w:p>
    <w:p w:rsidR="00897879" w:rsidRPr="00B13717" w:rsidRDefault="00897879" w:rsidP="00B61A49">
      <w:pPr>
        <w:pStyle w:val="ab"/>
        <w:spacing w:line="360" w:lineRule="auto"/>
        <w:ind w:firstLineChars="0"/>
        <w:rPr>
          <w:rFonts w:asciiTheme="minorEastAsia" w:eastAsiaTheme="minorEastAsia" w:hAnsiTheme="minorEastAsia" w:cs="Arial"/>
          <w:sz w:val="21"/>
          <w:szCs w:val="21"/>
          <w:shd w:val="pct15" w:color="auto" w:fill="FFFFFF"/>
        </w:rPr>
      </w:pPr>
      <w:r w:rsidRPr="00B13717">
        <w:rPr>
          <w:rFonts w:asciiTheme="minorEastAsia" w:eastAsiaTheme="minorEastAsia" w:hAnsiTheme="minorEastAsia" w:cs="Arial" w:hint="eastAsia"/>
          <w:sz w:val="21"/>
          <w:szCs w:val="21"/>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897879" w:rsidRPr="00B13717" w:rsidRDefault="00897879" w:rsidP="00B61A49">
      <w:pPr>
        <w:pStyle w:val="ab"/>
        <w:spacing w:line="360" w:lineRule="auto"/>
        <w:ind w:firstLineChars="0"/>
        <w:rPr>
          <w:rFonts w:asciiTheme="minorEastAsia" w:eastAsiaTheme="minorEastAsia" w:hAnsiTheme="minorEastAsia" w:cs="Arial"/>
          <w:sz w:val="21"/>
          <w:szCs w:val="21"/>
        </w:rPr>
      </w:pPr>
      <w:r w:rsidRPr="00B13717">
        <w:rPr>
          <w:rFonts w:asciiTheme="minorEastAsia" w:eastAsiaTheme="minorEastAsia" w:hAnsiTheme="minorEastAsia" w:cs="Arial" w:hint="eastAsia"/>
          <w:sz w:val="21"/>
          <w:szCs w:val="21"/>
        </w:rPr>
        <w:t>（四）基金管理人发送错误指令的情形和处理程序</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基金管理人发送错误指令的情形包括指令违反法律法规和《基金合同》，指令发送人员无权或超越权限发送指令。</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基金托管人在履行监督职能时，发现基金管理人的指令错误时，有权拒绝执行，并及时通知基金管理人改正。如需撤销指令，基金管理人应出具书面说明，并加盖业务用章。</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（五）基金托管人依照法律法规暂缓、拒绝执行指令的情形和处理程序</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若基金托管人发现基金管理人的指令违反法律法规，或者违反《基金合同》约定的，应当拒绝执行，立即通知基金管理人。</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lastRenderedPageBreak/>
        <w:t>（六）基金托管人未按照基金管理人指令执行的处理方法</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基金托管人由于过错，未按照基金管理人发送的指令执行并对基金财产或投资人造成的直接损失，由基金托管人</w:t>
      </w:r>
      <w:r w:rsidRPr="00B13717">
        <w:rPr>
          <w:rFonts w:asciiTheme="minorEastAsia" w:hAnsiTheme="minorEastAsia" w:hint="eastAsia"/>
          <w:szCs w:val="21"/>
        </w:rPr>
        <w:t>赔偿由此造成的直接损失。</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（七）更换被授权人员的程序</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B13717">
        <w:rPr>
          <w:rFonts w:asciiTheme="minorEastAsia" w:hAnsiTheme="minorEastAsia" w:hint="eastAsia"/>
          <w:szCs w:val="21"/>
        </w:rPr>
        <w:t>。</w:t>
      </w:r>
      <w:r w:rsidRPr="00B13717">
        <w:rPr>
          <w:rFonts w:asciiTheme="minorEastAsia" w:hAnsiTheme="minorEastAsia" w:cs="Arial" w:hint="eastAsia"/>
          <w:szCs w:val="21"/>
        </w:rPr>
        <w:t>基金托管人更换接收基金管理人指令的人员，应提前通过录音电话通知基金管理人。</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（八）其他事项</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基金参与认购未上市债券时，基金管理人应代表本基金与对手方签署相关合同或协议，明确约定债券过户具体事宜。否则，基金管理人需对所认购债券的过户事宜承担相应责任。</w:t>
      </w:r>
    </w:p>
    <w:p w:rsidR="00897879" w:rsidRPr="00B13717" w:rsidRDefault="00897879" w:rsidP="00B61A49">
      <w:pPr>
        <w:adjustRightInd w:val="0"/>
        <w:snapToGrid w:val="0"/>
        <w:spacing w:line="360" w:lineRule="auto"/>
        <w:rPr>
          <w:rFonts w:asciiTheme="minorEastAsia" w:hAnsiTheme="minorEastAsia" w:cs="Arial"/>
          <w:szCs w:val="21"/>
        </w:rPr>
      </w:pPr>
    </w:p>
    <w:p w:rsidR="00897879" w:rsidRPr="00B13717" w:rsidRDefault="00897879" w:rsidP="00B61A49">
      <w:pPr>
        <w:pStyle w:val="2"/>
        <w:spacing w:line="360" w:lineRule="auto"/>
        <w:jc w:val="center"/>
        <w:rPr>
          <w:rFonts w:asciiTheme="minorEastAsia" w:eastAsiaTheme="minorEastAsia" w:hAnsiTheme="minorEastAsia"/>
          <w:sz w:val="21"/>
          <w:szCs w:val="21"/>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B13717">
        <w:rPr>
          <w:rFonts w:asciiTheme="minorEastAsia" w:eastAsiaTheme="minorEastAsia" w:hAnsiTheme="minorEastAsia" w:hint="eastAsia"/>
          <w:sz w:val="21"/>
          <w:szCs w:val="21"/>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（一）选择证券买卖的证券经营机构</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660EBE" w:rsidRPr="00B13717">
        <w:rPr>
          <w:rFonts w:asciiTheme="minorEastAsia" w:hAnsiTheme="minorEastAsia" w:cs="Arial" w:hint="eastAsia"/>
          <w:szCs w:val="21"/>
        </w:rPr>
        <w:t>中期</w:t>
      </w:r>
      <w:r w:rsidRPr="00B13717">
        <w:rPr>
          <w:rFonts w:asciiTheme="minorEastAsia" w:hAnsiTheme="minorEastAsia" w:cs="Arial" w:hint="eastAsia"/>
          <w:szCs w:val="21"/>
        </w:rPr>
        <w:t>报告和年度报告中将所选证券经营机构的有关情况及交易信息予以披露，并将该等情况及基金交易单元号、佣金费率等基本信息以及变更情况及时以书面形式通知基金托管人。</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（二）基金投资证券后的清算交收安排</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1.清算与交割</w:t>
      </w:r>
    </w:p>
    <w:p w:rsidR="00897879" w:rsidRPr="00B13717" w:rsidRDefault="00897879" w:rsidP="00B61A49">
      <w:pPr>
        <w:spacing w:line="360" w:lineRule="auto"/>
        <w:rPr>
          <w:rFonts w:asciiTheme="minorEastAsia" w:hAnsiTheme="minorEastAsia"/>
          <w:szCs w:val="21"/>
        </w:rPr>
      </w:pPr>
      <w:r w:rsidRPr="00B13717">
        <w:rPr>
          <w:rFonts w:asciiTheme="minorEastAsia" w:hAnsiTheme="minorEastAsia" w:hint="eastAsia"/>
          <w:szCs w:val="21"/>
        </w:rPr>
        <w:t>基金管理人与基金托管人应根据有关法律法规及相关业务规则，签订《托管银行证券资金结算协议》。</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hint="eastAsia"/>
          <w:szCs w:val="21"/>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w:t>
      </w:r>
      <w:r w:rsidRPr="00B13717">
        <w:rPr>
          <w:rFonts w:asciiTheme="minorEastAsia" w:hAnsiTheme="minorEastAsia" w:hint="eastAsia"/>
          <w:szCs w:val="21"/>
        </w:rPr>
        <w:lastRenderedPageBreak/>
        <w:t>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F62DE6" w:rsidRPr="00B13717">
        <w:rPr>
          <w:rFonts w:asciiTheme="minorEastAsia" w:hAnsiTheme="minorEastAsia" w:cs="Arial" w:hint="eastAsia"/>
          <w:szCs w:val="21"/>
        </w:rPr>
        <w:t>在预清算结束后应通知基金管理人预透支和预欠库事项，基金管理人应保持联系方式畅通，后续补缴等事宜</w:t>
      </w:r>
      <w:r w:rsidRPr="00B13717">
        <w:rPr>
          <w:rFonts w:asciiTheme="minorEastAsia" w:hAnsiTheme="minorEastAsia" w:cs="Arial" w:hint="eastAsia"/>
          <w:szCs w:val="21"/>
        </w:rPr>
        <w:t>由基金管理人负责解决，由此给基金托管人、本基金和基金托管人托管的其他资产造成的直接损失由基金管理人承担。</w:t>
      </w:r>
    </w:p>
    <w:p w:rsidR="00897879" w:rsidRPr="00B13717" w:rsidRDefault="00897879" w:rsidP="00B61A49">
      <w:pPr>
        <w:adjustRightInd w:val="0"/>
        <w:snapToGrid w:val="0"/>
        <w:spacing w:line="360" w:lineRule="auto"/>
        <w:ind w:firstLine="480"/>
        <w:rPr>
          <w:rFonts w:asciiTheme="minorEastAsia" w:hAnsiTheme="minorEastAsia" w:cs="宋体"/>
          <w:color w:val="000000"/>
          <w:kern w:val="0"/>
          <w:szCs w:val="21"/>
        </w:rPr>
      </w:pPr>
      <w:r w:rsidRPr="00B13717">
        <w:rPr>
          <w:rFonts w:asciiTheme="minorEastAsia" w:hAnsiTheme="minorEastAsia" w:cs="宋体" w:hint="eastAsia"/>
          <w:color w:val="000000"/>
          <w:kern w:val="0"/>
          <w:szCs w:val="21"/>
        </w:rPr>
        <w:t>基金管理人应采取合理、必要措施，确保T日日终有足够的资金头寸完成 T+1日</w:t>
      </w:r>
      <w:r w:rsidRPr="00B13717">
        <w:rPr>
          <w:rFonts w:asciiTheme="minorEastAsia" w:hAnsiTheme="minorEastAsia" w:hint="eastAsia"/>
          <w:szCs w:val="21"/>
        </w:rPr>
        <w:t>中国证券登记结算有限责任公司的资金</w:t>
      </w:r>
      <w:r w:rsidRPr="00B13717">
        <w:rPr>
          <w:rFonts w:asciiTheme="minorEastAsia" w:hAnsiTheme="minorEastAsia" w:cs="宋体" w:hint="eastAsia"/>
          <w:color w:val="000000"/>
          <w:kern w:val="0"/>
          <w:szCs w:val="21"/>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宋体" w:hint="eastAsia"/>
          <w:color w:val="000000"/>
          <w:kern w:val="0"/>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实行场内T+0交收的资金清算按照基金托管人的相关规定流程执行。</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2.交易记录、资金和证券账目核对的时间和方式</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（1）交易记录的核对</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hint="eastAsia"/>
          <w:kern w:val="0"/>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（2）资金账目的核对</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资金账目按日核实。</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（3）证券账目的核对</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基金管理人和基金托管人每个交易日结束后核对基金证券账目，确保双方账目相符。基</w:t>
      </w:r>
      <w:r w:rsidRPr="00B13717">
        <w:rPr>
          <w:rFonts w:asciiTheme="minorEastAsia" w:hAnsiTheme="minorEastAsia" w:cs="Arial" w:hint="eastAsia"/>
          <w:szCs w:val="21"/>
        </w:rPr>
        <w:lastRenderedPageBreak/>
        <w:t>金管理人和基金托管人每月月末核对</w:t>
      </w:r>
      <w:r w:rsidR="00F62DE6" w:rsidRPr="00B13717">
        <w:rPr>
          <w:rFonts w:asciiTheme="minorEastAsia" w:hAnsiTheme="minorEastAsia" w:cs="Arial" w:hint="eastAsia"/>
          <w:szCs w:val="21"/>
        </w:rPr>
        <w:t>实物</w:t>
      </w:r>
      <w:r w:rsidRPr="00B13717">
        <w:rPr>
          <w:rFonts w:asciiTheme="minorEastAsia" w:hAnsiTheme="minorEastAsia" w:cs="Arial" w:hint="eastAsia"/>
          <w:szCs w:val="21"/>
        </w:rPr>
        <w:t>证券账目。</w:t>
      </w:r>
    </w:p>
    <w:p w:rsidR="00897879" w:rsidRPr="00B13717" w:rsidRDefault="00897879" w:rsidP="00B61A49">
      <w:pPr>
        <w:adjustRightInd w:val="0"/>
        <w:snapToGrid w:val="0"/>
        <w:spacing w:line="360" w:lineRule="auto"/>
        <w:ind w:firstLine="480"/>
        <w:outlineLvl w:val="0"/>
        <w:rPr>
          <w:rFonts w:asciiTheme="minorEastAsia" w:hAnsiTheme="minorEastAsia" w:cs="Arial"/>
          <w:szCs w:val="21"/>
        </w:rPr>
      </w:pPr>
      <w:r w:rsidRPr="00B13717">
        <w:rPr>
          <w:rFonts w:asciiTheme="minorEastAsia" w:hAnsiTheme="minorEastAsia" w:cs="Arial" w:hint="eastAsia"/>
          <w:szCs w:val="21"/>
        </w:rPr>
        <w:t>（三）基金申购和赎回业务处理的基本规定</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1.基金份额申购、赎回的确认、清算由基金管理人或其委托的登记机构负责。</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3.基金管理人应保证本基金（或本基金管理人委托）的登记机构每个工作日15:00前向基金托管人发送前一开放日上述有关数据，并保证相关数据的准确、完整。</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5.如基金管理人委托其他机构办理本基金的登记业务，应保证上述相关事宜按时进行。否则，由基金管理人承担相应的责任。</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6.关于清算专用账户的设立和管理</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为满足申购、赎回及分红资金汇划的需要，由基金管理人开立资金清算的专用账户，该账户由登记机构管理。</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8.赎回和分红资金划拨规定</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9.资金指令</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除申购款项到达基金资金账户需双方按约定方式对账外，回购到期付款和与投资有关的付款、赎回和分红资金划拨时，基金管理人需向基金托管人下达指令。</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资金指令的格式、内容、发送、接收和确认方式等与投资指令相同。</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（四）申赎净额结算</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w:t>
      </w:r>
      <w:r w:rsidRPr="00B13717">
        <w:rPr>
          <w:rFonts w:asciiTheme="minorEastAsia" w:hAnsiTheme="minorEastAsia" w:cs="Arial" w:hint="eastAsia"/>
          <w:szCs w:val="21"/>
        </w:rPr>
        <w:lastRenderedPageBreak/>
        <w:t>额在T日12:00之前划往基金清算账户。</w:t>
      </w:r>
    </w:p>
    <w:p w:rsidR="00897879" w:rsidRPr="00B13717" w:rsidRDefault="00897879" w:rsidP="00B61A49">
      <w:pPr>
        <w:adjustRightInd w:val="0"/>
        <w:snapToGrid w:val="0"/>
        <w:spacing w:line="360" w:lineRule="auto"/>
        <w:ind w:firstLine="480"/>
        <w:outlineLvl w:val="0"/>
        <w:rPr>
          <w:rFonts w:asciiTheme="minorEastAsia" w:hAnsiTheme="minorEastAsia" w:cs="Arial"/>
          <w:szCs w:val="21"/>
        </w:rPr>
      </w:pPr>
      <w:r w:rsidRPr="00B13717">
        <w:rPr>
          <w:rFonts w:asciiTheme="minorEastAsia" w:hAnsiTheme="minorEastAsia" w:cs="Arial" w:hint="eastAsia"/>
          <w:szCs w:val="21"/>
        </w:rPr>
        <w:t>（五）基金转换</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1.在本基金与基金管理人管理的其它基金开展转换业务之前，基金管理人应函告基金托管人并就相关事宜进行协商。</w:t>
      </w:r>
    </w:p>
    <w:p w:rsidR="00897879" w:rsidRPr="00B13717" w:rsidRDefault="00897879" w:rsidP="00B61A49">
      <w:pPr>
        <w:adjustRightInd w:val="0"/>
        <w:snapToGrid w:val="0"/>
        <w:spacing w:line="360" w:lineRule="auto"/>
        <w:ind w:firstLine="480"/>
        <w:outlineLvl w:val="0"/>
        <w:rPr>
          <w:rFonts w:asciiTheme="minorEastAsia" w:hAnsiTheme="minorEastAsia" w:cs="Arial"/>
          <w:szCs w:val="21"/>
        </w:rPr>
      </w:pPr>
      <w:r w:rsidRPr="00B13717">
        <w:rPr>
          <w:rFonts w:asciiTheme="minorEastAsia" w:hAnsiTheme="minorEastAsia" w:cs="Arial" w:hint="eastAsia"/>
          <w:szCs w:val="21"/>
        </w:rPr>
        <w:t>2.基金托管人将根据基金管理人传送的基金转换数据进行账务处理，具体资金清算和数据传递的时间、程序及托管协议当事人承担的权责按基金管理人届时的公告执行。</w:t>
      </w:r>
    </w:p>
    <w:p w:rsidR="00897879" w:rsidRPr="00B13717" w:rsidRDefault="00897879" w:rsidP="00B61A49">
      <w:pPr>
        <w:adjustRightInd w:val="0"/>
        <w:snapToGrid w:val="0"/>
        <w:spacing w:line="360" w:lineRule="auto"/>
        <w:ind w:firstLine="480"/>
        <w:outlineLvl w:val="0"/>
        <w:rPr>
          <w:rFonts w:asciiTheme="minorEastAsia" w:hAnsiTheme="minorEastAsia" w:cs="Arial"/>
          <w:szCs w:val="21"/>
        </w:rPr>
      </w:pPr>
      <w:r w:rsidRPr="00B13717">
        <w:rPr>
          <w:rFonts w:asciiTheme="minorEastAsia" w:hAnsiTheme="minorEastAsia" w:cs="Arial" w:hint="eastAsia"/>
          <w:szCs w:val="21"/>
        </w:rPr>
        <w:t>3.本基金开展基金转换业务应按相关法律法规规定及《基金合同》的约定进行公告。</w:t>
      </w:r>
    </w:p>
    <w:p w:rsidR="00897879" w:rsidRPr="00B13717" w:rsidRDefault="00897879" w:rsidP="00B61A49">
      <w:pPr>
        <w:adjustRightInd w:val="0"/>
        <w:snapToGrid w:val="0"/>
        <w:spacing w:line="360" w:lineRule="auto"/>
        <w:ind w:firstLine="480"/>
        <w:outlineLvl w:val="0"/>
        <w:rPr>
          <w:rFonts w:asciiTheme="minorEastAsia" w:hAnsiTheme="minorEastAsia" w:cs="Arial"/>
          <w:szCs w:val="21"/>
        </w:rPr>
      </w:pPr>
      <w:r w:rsidRPr="00B13717">
        <w:rPr>
          <w:rFonts w:asciiTheme="minorEastAsia" w:hAnsiTheme="minorEastAsia" w:cs="Arial" w:hint="eastAsia"/>
          <w:szCs w:val="21"/>
        </w:rPr>
        <w:t>（六）基金现金分红</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1.基金管理人确定分红方案通知基金托管人，双方核定后</w:t>
      </w:r>
      <w:r w:rsidRPr="00B13717">
        <w:rPr>
          <w:rFonts w:asciiTheme="minorEastAsia" w:hAnsiTheme="minorEastAsia" w:hint="eastAsia"/>
          <w:szCs w:val="21"/>
        </w:rPr>
        <w:t>依照《信息披露办法》的有关规定在中国证监会指定媒介上公告</w:t>
      </w:r>
      <w:r w:rsidRPr="00B13717">
        <w:rPr>
          <w:rFonts w:asciiTheme="minorEastAsia" w:hAnsiTheme="minorEastAsia" w:cs="Arial" w:hint="eastAsia"/>
          <w:szCs w:val="21"/>
        </w:rPr>
        <w:t>。</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2.基金托管人和基金管理人对基金分红进行账务处理并核对后，基金管理人向基金托管人发送现金红利的划款指令，基金托管人应及时将资金划入专用账户。</w:t>
      </w:r>
    </w:p>
    <w:p w:rsidR="00897879" w:rsidRPr="00B13717" w:rsidRDefault="00897879" w:rsidP="00B61A49">
      <w:pPr>
        <w:spacing w:line="360" w:lineRule="auto"/>
        <w:ind w:firstLine="480"/>
        <w:rPr>
          <w:rFonts w:asciiTheme="minorEastAsia" w:hAnsiTheme="minorEastAsia" w:cs="Arial"/>
          <w:szCs w:val="21"/>
        </w:rPr>
      </w:pPr>
      <w:r w:rsidRPr="00B13717">
        <w:rPr>
          <w:rFonts w:asciiTheme="minorEastAsia" w:hAnsiTheme="minorEastAsia" w:cs="Arial" w:hint="eastAsia"/>
          <w:szCs w:val="21"/>
        </w:rPr>
        <w:t>3.基金管理人在下达指令时，应给基金托管人留出必需的划款时间。</w:t>
      </w:r>
    </w:p>
    <w:p w:rsidR="00897879" w:rsidRPr="00B13717" w:rsidRDefault="00897879" w:rsidP="00B61A49">
      <w:pPr>
        <w:spacing w:line="360" w:lineRule="auto"/>
        <w:ind w:firstLine="480"/>
        <w:rPr>
          <w:rFonts w:asciiTheme="minorEastAsia" w:hAnsiTheme="minorEastAsia" w:cs="Arial"/>
          <w:szCs w:val="21"/>
        </w:rPr>
      </w:pPr>
      <w:r w:rsidRPr="00B13717">
        <w:rPr>
          <w:rFonts w:asciiTheme="minorEastAsia" w:hAnsiTheme="minorEastAsia" w:cs="Arial" w:hint="eastAsia"/>
          <w:szCs w:val="21"/>
        </w:rPr>
        <w:t>（七）投资银行存款的特别约定</w:t>
      </w:r>
    </w:p>
    <w:p w:rsidR="00897879" w:rsidRPr="00B13717" w:rsidRDefault="00897879" w:rsidP="00B61A49">
      <w:pPr>
        <w:spacing w:line="360" w:lineRule="auto"/>
        <w:ind w:firstLine="480"/>
        <w:rPr>
          <w:rFonts w:asciiTheme="minorEastAsia" w:hAnsiTheme="minorEastAsia" w:cs="Arial"/>
          <w:szCs w:val="21"/>
        </w:rPr>
      </w:pPr>
      <w:r w:rsidRPr="00B13717">
        <w:rPr>
          <w:rFonts w:asciiTheme="minorEastAsia" w:hAnsiTheme="minorEastAsia" w:cs="Arial" w:hint="eastAsia"/>
          <w:szCs w:val="21"/>
        </w:rPr>
        <w:t>1.本基金投资银行存款前，基金管理人应与存款银行签订具体存款协议，包括但不限于以下内容。</w:t>
      </w:r>
    </w:p>
    <w:p w:rsidR="00897879" w:rsidRPr="00B13717" w:rsidRDefault="00897879" w:rsidP="00B61A49">
      <w:pPr>
        <w:spacing w:line="360" w:lineRule="auto"/>
        <w:ind w:firstLine="480"/>
        <w:rPr>
          <w:rFonts w:asciiTheme="minorEastAsia" w:hAnsiTheme="minorEastAsia" w:cs="Arial"/>
          <w:szCs w:val="21"/>
        </w:rPr>
      </w:pPr>
      <w:r w:rsidRPr="00B13717">
        <w:rPr>
          <w:rFonts w:asciiTheme="minorEastAsia" w:hAnsiTheme="minorEastAsia" w:cs="Arial" w:hint="eastAsia"/>
          <w:szCs w:val="21"/>
        </w:rPr>
        <w:t>（1）存款账户必须以本基金名义开立，并将基金托管人为本基金开立的基金银行账户指定为唯一回款账户，任何情况下，存款银行都不得将存款投资本息划往任何其他账户。</w:t>
      </w:r>
    </w:p>
    <w:p w:rsidR="00897879" w:rsidRPr="00B13717" w:rsidRDefault="00897879" w:rsidP="00B61A49">
      <w:pPr>
        <w:spacing w:line="360" w:lineRule="auto"/>
        <w:ind w:firstLine="480"/>
        <w:rPr>
          <w:rFonts w:asciiTheme="minorEastAsia" w:hAnsiTheme="minorEastAsia" w:cs="Arial"/>
          <w:szCs w:val="21"/>
        </w:rPr>
      </w:pPr>
      <w:r w:rsidRPr="00B13717">
        <w:rPr>
          <w:rFonts w:asciiTheme="minorEastAsia" w:hAnsiTheme="minorEastAsia" w:cs="Arial" w:hint="eastAsia"/>
          <w:szCs w:val="21"/>
        </w:rPr>
        <w:t>（2）存款银行不得接受基金管理人或基金托管人任何一方单方面提出的对存款进行更名、转让、挂失、质押、担保、撤销、变更印鉴及回款账户信息等可能导致财产转移的操作申请。</w:t>
      </w:r>
    </w:p>
    <w:p w:rsidR="00897879" w:rsidRPr="00B13717" w:rsidRDefault="00897879" w:rsidP="00B61A49">
      <w:pPr>
        <w:spacing w:line="360" w:lineRule="auto"/>
        <w:ind w:firstLine="480"/>
        <w:rPr>
          <w:rFonts w:asciiTheme="minorEastAsia" w:hAnsiTheme="minorEastAsia" w:cs="Arial"/>
          <w:szCs w:val="21"/>
        </w:rPr>
      </w:pPr>
      <w:r w:rsidRPr="00B13717">
        <w:rPr>
          <w:rFonts w:asciiTheme="minorEastAsia" w:hAnsiTheme="minorEastAsia" w:cs="Arial" w:hint="eastAsia"/>
          <w:szCs w:val="21"/>
        </w:rPr>
        <w:t>（3）约定存款证实书的具体传递交接方式及交接期限。</w:t>
      </w:r>
    </w:p>
    <w:p w:rsidR="00897879" w:rsidRPr="00B13717" w:rsidRDefault="00897879" w:rsidP="00B61A49">
      <w:pPr>
        <w:spacing w:line="360" w:lineRule="auto"/>
        <w:ind w:firstLine="480"/>
        <w:rPr>
          <w:rFonts w:asciiTheme="minorEastAsia" w:hAnsiTheme="minorEastAsia" w:cs="Arial"/>
          <w:szCs w:val="21"/>
        </w:rPr>
      </w:pPr>
      <w:r w:rsidRPr="00B13717">
        <w:rPr>
          <w:rFonts w:asciiTheme="minorEastAsia" w:hAnsiTheme="minorEastAsia" w:cs="Arial" w:hint="eastAsia"/>
          <w:szCs w:val="21"/>
        </w:rPr>
        <w:t>（4）资金划转过程中需要使用存款银行过渡账户的，存款银行须保证资金在过渡账户中不出现滞留，不被挪用。</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3. 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lastRenderedPageBreak/>
        <w:t>4、对于已移交基金托管人保管的存款开户证实书等实物凭证，基金托管人应确保安全保管；对未按约定将存款开户证实书等实物凭证移交基金托管人保管的，基金托管人应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未按约定送达基金托管人保管的实物凭证信息进行规定范围信息披露；（3）未送达实物凭证超过送单截止日后30个工作日，且累计超过3笔（含）以上的，部分或全部暂停配合基金管理人办理后续新增存款投资业务，直至实物凭证送达基金</w:t>
      </w:r>
      <w:r w:rsidRPr="00B13717">
        <w:rPr>
          <w:rFonts w:asciiTheme="minorEastAsia" w:hAnsiTheme="minorEastAsia" w:cs="Arial"/>
          <w:szCs w:val="21"/>
        </w:rPr>
        <w:t>托管人</w:t>
      </w:r>
      <w:r w:rsidRPr="00B13717">
        <w:rPr>
          <w:rFonts w:asciiTheme="minorEastAsia" w:hAnsiTheme="minorEastAsia" w:cs="Arial" w:hint="eastAsia"/>
          <w:szCs w:val="21"/>
        </w:rPr>
        <w:t>保管后解除。实物凭证未送达但存款本息已安全划回托管账户的，以及因发生特殊情况由基金管理人提供相关书面说明并重新承诺送单截止时间的，可剔除不计。</w:t>
      </w:r>
    </w:p>
    <w:p w:rsidR="00897879" w:rsidRPr="00B13717" w:rsidRDefault="00897879" w:rsidP="00B61A49">
      <w:pPr>
        <w:spacing w:line="360" w:lineRule="auto"/>
        <w:ind w:firstLine="480"/>
        <w:rPr>
          <w:rFonts w:asciiTheme="minorEastAsia" w:hAnsiTheme="minorEastAsia" w:cs="Arial"/>
          <w:szCs w:val="21"/>
        </w:rPr>
      </w:pPr>
      <w:r w:rsidRPr="00B13717">
        <w:rPr>
          <w:rFonts w:asciiTheme="minorEastAsia" w:hAnsiTheme="minorEastAsia" w:cs="Arial" w:hint="eastAsia"/>
          <w:szCs w:val="21"/>
        </w:rPr>
        <w:t>（八）托管产品通过第三方销售机构参与开放式基金投资的特别约定</w:t>
      </w:r>
    </w:p>
    <w:p w:rsidR="00897879" w:rsidRPr="00B13717" w:rsidRDefault="00897879" w:rsidP="00B61A49">
      <w:pPr>
        <w:adjustRightInd w:val="0"/>
        <w:snapToGrid w:val="0"/>
        <w:spacing w:line="360" w:lineRule="auto"/>
        <w:ind w:firstLine="480"/>
        <w:rPr>
          <w:rFonts w:asciiTheme="minorEastAsia" w:hAnsiTheme="minorEastAsia" w:cs="Arial"/>
          <w:szCs w:val="21"/>
        </w:rPr>
      </w:pPr>
      <w:r w:rsidRPr="00B13717">
        <w:rPr>
          <w:rFonts w:asciiTheme="minorEastAsia" w:hAnsiTheme="minorEastAsia" w:cs="Arial" w:hint="eastAsia"/>
          <w:szCs w:val="21"/>
        </w:rPr>
        <w:t>本基金可以通过第三方基金销售机构渠道投资开放式基金。为维护基金份额持有人利益、保障资产安全，基金管理人应负责制订选择第三方基金销售机构的标准和程序，并据此选择第三方销售机构。对于第三方基金销售机构原因给本基金造成损失的，相关责任由基金管理人承担。</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p>
    <w:p w:rsidR="00897879" w:rsidRPr="00B13717" w:rsidRDefault="00897879" w:rsidP="00B61A49">
      <w:pPr>
        <w:pStyle w:val="2"/>
        <w:spacing w:line="360" w:lineRule="auto"/>
        <w:jc w:val="center"/>
        <w:rPr>
          <w:rFonts w:asciiTheme="minorEastAsia" w:eastAsiaTheme="minorEastAsia" w:hAnsiTheme="minorEastAsia"/>
          <w:sz w:val="21"/>
          <w:szCs w:val="21"/>
        </w:rPr>
      </w:pPr>
      <w:bookmarkStart w:id="85" w:name="_Toc124325892"/>
      <w:r w:rsidRPr="00B13717">
        <w:rPr>
          <w:rFonts w:asciiTheme="minorEastAsia" w:eastAsiaTheme="minorEastAsia" w:hAnsiTheme="minorEastAsia" w:hint="eastAsia"/>
          <w:sz w:val="21"/>
          <w:szCs w:val="21"/>
        </w:rPr>
        <w:t>八、基金资产净值计算和会计核算</w:t>
      </w:r>
      <w:bookmarkEnd w:id="85"/>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（一）基金资产净值的计算、复核与完成的时间及程序</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基金资产净值是指基金资产总值减去负债后的价值。基金份额净值是按照每个交易日闭市后，基金资产净值除以当日基金份额的余额数量计算，精确到0.0001元，小数点后第五位四舍五入。国家另有规定的，从其规定。</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基金管理人于每个估值日的次二个工作日内计算基金资产净值及基金份额净值，并按规定公告。</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2.基金管理人应</w:t>
      </w:r>
      <w:r w:rsidRPr="00B13717">
        <w:rPr>
          <w:rFonts w:asciiTheme="minorEastAsia" w:hAnsiTheme="minorEastAsia" w:cs="Arial"/>
          <w:szCs w:val="21"/>
        </w:rPr>
        <w:t>每个</w:t>
      </w:r>
      <w:r w:rsidRPr="00B13717">
        <w:rPr>
          <w:rFonts w:asciiTheme="minorEastAsia" w:hAnsiTheme="minorEastAsia" w:cs="Arial" w:hint="eastAsia"/>
          <w:szCs w:val="21"/>
        </w:rPr>
        <w:t>估值日的次二个</w:t>
      </w:r>
      <w:r w:rsidRPr="00B13717">
        <w:rPr>
          <w:rFonts w:asciiTheme="minorEastAsia" w:hAnsiTheme="minorEastAsia" w:cs="Arial"/>
          <w:szCs w:val="21"/>
        </w:rPr>
        <w:t>工作日</w:t>
      </w:r>
      <w:r w:rsidRPr="00B13717">
        <w:rPr>
          <w:rFonts w:asciiTheme="minorEastAsia" w:hAnsiTheme="minorEastAsia" w:cs="Arial" w:hint="eastAsia"/>
          <w:szCs w:val="21"/>
        </w:rPr>
        <w:t>内对基金资产估值。但基金管理人根据法律法规或《基金合同》的规定暂停估值时除外。基金管理人</w:t>
      </w:r>
      <w:r w:rsidRPr="00B13717">
        <w:rPr>
          <w:rFonts w:asciiTheme="minorEastAsia" w:hAnsiTheme="minorEastAsia" w:cs="Arial"/>
          <w:szCs w:val="21"/>
        </w:rPr>
        <w:t>每个</w:t>
      </w:r>
      <w:r w:rsidRPr="00B13717">
        <w:rPr>
          <w:rFonts w:asciiTheme="minorEastAsia" w:hAnsiTheme="minorEastAsia" w:cs="Arial" w:hint="eastAsia"/>
          <w:szCs w:val="21"/>
        </w:rPr>
        <w:t>估值日的次二个</w:t>
      </w:r>
      <w:r w:rsidRPr="00B13717">
        <w:rPr>
          <w:rFonts w:asciiTheme="minorEastAsia" w:hAnsiTheme="minorEastAsia" w:cs="Arial"/>
          <w:szCs w:val="21"/>
        </w:rPr>
        <w:t>工作日</w:t>
      </w:r>
      <w:r w:rsidRPr="00B13717">
        <w:rPr>
          <w:rFonts w:asciiTheme="minorEastAsia" w:hAnsiTheme="minorEastAsia" w:cs="Arial" w:hint="eastAsia"/>
          <w:szCs w:val="21"/>
        </w:rPr>
        <w:t>内对基金资产估值后，将基金份额净值结果发送基金托管人，经基金托管人复核无误后，由基金管理人对外公布。</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（二）基金资产估值方法和特殊情形的处理</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1.估值对象</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基金所拥有的基金份额、股票、债券和银行存款本息、应收款项、其它投资等资产及负债。</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lastRenderedPageBreak/>
        <w:t>2.估值方法</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本基金所持有的投资品种，按如下原则进行估值 ：</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（1）证券投资基金的估值</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1）上市证券投资基金的估值</w:t>
      </w:r>
    </w:p>
    <w:p w:rsidR="00897879" w:rsidRPr="00B13717" w:rsidRDefault="000455E8" w:rsidP="00B61A49">
      <w:pPr>
        <w:spacing w:line="360" w:lineRule="auto"/>
        <w:ind w:firstLineChars="200" w:firstLine="420"/>
        <w:rPr>
          <w:rFonts w:asciiTheme="minorEastAsia" w:hAnsiTheme="minorEastAsia" w:cs="Arial"/>
          <w:szCs w:val="21"/>
        </w:rPr>
      </w:pPr>
      <w:r w:rsidRPr="00B13717">
        <w:rPr>
          <w:rFonts w:asciiTheme="minorEastAsia" w:hAnsiTheme="minorEastAsia" w:cs="Arial"/>
          <w:szCs w:val="21"/>
        </w:rPr>
        <w:fldChar w:fldCharType="begin"/>
      </w:r>
      <w:r w:rsidR="00897879" w:rsidRPr="00B13717">
        <w:rPr>
          <w:rFonts w:asciiTheme="minorEastAsia" w:hAnsiTheme="minorEastAsia" w:cs="Arial" w:hint="eastAsia"/>
          <w:szCs w:val="21"/>
        </w:rPr>
        <w:instrText>= 1 \* GB3</w:instrText>
      </w:r>
      <w:r w:rsidRPr="00B13717">
        <w:rPr>
          <w:rFonts w:asciiTheme="minorEastAsia" w:hAnsiTheme="minorEastAsia" w:cs="Arial"/>
          <w:szCs w:val="21"/>
        </w:rPr>
        <w:fldChar w:fldCharType="separate"/>
      </w:r>
      <w:r w:rsidR="00897879" w:rsidRPr="00B13717">
        <w:rPr>
          <w:rFonts w:asciiTheme="minorEastAsia" w:hAnsiTheme="minorEastAsia" w:cs="Arial" w:hint="eastAsia"/>
          <w:noProof/>
          <w:szCs w:val="21"/>
        </w:rPr>
        <w:t>①</w:t>
      </w:r>
      <w:r w:rsidRPr="00B13717">
        <w:rPr>
          <w:rFonts w:asciiTheme="minorEastAsia" w:hAnsiTheme="minorEastAsia" w:cs="Arial"/>
          <w:szCs w:val="21"/>
        </w:rPr>
        <w:fldChar w:fldCharType="end"/>
      </w:r>
      <w:r w:rsidR="00897879" w:rsidRPr="00B13717">
        <w:rPr>
          <w:rFonts w:asciiTheme="minorEastAsia" w:hAnsiTheme="minorEastAsia" w:cs="Arial" w:hint="eastAsia"/>
          <w:szCs w:val="21"/>
        </w:rPr>
        <w:t>ETF基金、境内上市定期开放式基金、封闭式基金，以其估值日收盘价估值；</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Unicode MS" w:hint="eastAsia"/>
          <w:szCs w:val="21"/>
        </w:rPr>
        <w:t>②</w:t>
      </w:r>
      <w:r w:rsidRPr="00B13717">
        <w:rPr>
          <w:rFonts w:asciiTheme="minorEastAsia" w:hAnsiTheme="minorEastAsia" w:cs="Arial" w:hint="eastAsia"/>
          <w:szCs w:val="21"/>
        </w:rPr>
        <w:t>境内上市开放式基金（LOF），以其估值日基金份额净值估值；</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Unicode MS" w:hint="eastAsia"/>
          <w:szCs w:val="21"/>
        </w:rPr>
        <w:t>③</w:t>
      </w:r>
      <w:r w:rsidRPr="00B13717">
        <w:rPr>
          <w:rFonts w:asciiTheme="minorEastAsia" w:hAnsiTheme="minorEastAsia" w:cs="Arial" w:hint="eastAsia"/>
          <w:szCs w:val="21"/>
        </w:rPr>
        <w:t>境内上市交易型货币市场基金，如基金管理人披露份额净值，则按所投资基金的基金管理人披露的估值日份额净值进行估值；如基金管理人披露万份（百份）收益，则按所投资基金前一估值日后至估值日期间（含节假日）的万份（百份）收益计提估值日基金收益。</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2）非上市证券投资基金的估值</w:t>
      </w:r>
    </w:p>
    <w:p w:rsidR="00897879" w:rsidRPr="00B13717" w:rsidRDefault="000455E8" w:rsidP="00B61A49">
      <w:pPr>
        <w:spacing w:line="360" w:lineRule="auto"/>
        <w:ind w:firstLineChars="200" w:firstLine="420"/>
        <w:rPr>
          <w:rFonts w:asciiTheme="minorEastAsia" w:hAnsiTheme="minorEastAsia" w:cs="Arial"/>
          <w:szCs w:val="21"/>
        </w:rPr>
      </w:pPr>
      <w:r w:rsidRPr="00B13717">
        <w:rPr>
          <w:rFonts w:asciiTheme="minorEastAsia" w:hAnsiTheme="minorEastAsia" w:cs="Arial"/>
          <w:szCs w:val="21"/>
        </w:rPr>
        <w:fldChar w:fldCharType="begin"/>
      </w:r>
      <w:r w:rsidR="00897879" w:rsidRPr="00B13717">
        <w:rPr>
          <w:rFonts w:asciiTheme="minorEastAsia" w:hAnsiTheme="minorEastAsia" w:cs="Arial" w:hint="eastAsia"/>
          <w:szCs w:val="21"/>
        </w:rPr>
        <w:instrText>= 1 \* GB3</w:instrText>
      </w:r>
      <w:r w:rsidRPr="00B13717">
        <w:rPr>
          <w:rFonts w:asciiTheme="minorEastAsia" w:hAnsiTheme="minorEastAsia" w:cs="Arial"/>
          <w:szCs w:val="21"/>
        </w:rPr>
        <w:fldChar w:fldCharType="separate"/>
      </w:r>
      <w:r w:rsidR="00897879" w:rsidRPr="00B13717">
        <w:rPr>
          <w:rFonts w:asciiTheme="minorEastAsia" w:hAnsiTheme="minorEastAsia" w:cs="Arial" w:hint="eastAsia"/>
          <w:noProof/>
          <w:szCs w:val="21"/>
        </w:rPr>
        <w:t>①</w:t>
      </w:r>
      <w:r w:rsidRPr="00B13717">
        <w:rPr>
          <w:rFonts w:asciiTheme="minorEastAsia" w:hAnsiTheme="minorEastAsia" w:cs="Arial"/>
          <w:szCs w:val="21"/>
        </w:rPr>
        <w:fldChar w:fldCharType="end"/>
      </w:r>
      <w:r w:rsidR="00897879" w:rsidRPr="00B13717">
        <w:rPr>
          <w:rFonts w:asciiTheme="minorEastAsia" w:hAnsiTheme="minorEastAsia" w:cs="Arial" w:hint="eastAsia"/>
          <w:szCs w:val="21"/>
        </w:rPr>
        <w:t>境内非货币市场基金，以其估值日基金份额净值估值；</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Unicode MS" w:hint="eastAsia"/>
          <w:szCs w:val="21"/>
        </w:rPr>
        <w:t>②</w:t>
      </w:r>
      <w:r w:rsidRPr="00B13717">
        <w:rPr>
          <w:rFonts w:asciiTheme="minorEastAsia" w:hAnsiTheme="minorEastAsia" w:cs="Arial" w:hint="eastAsia"/>
          <w:szCs w:val="21"/>
        </w:rPr>
        <w:t>境内货币市场基金，按所投资基金前一估值日后至估值日期间（含节假日）的万份收益计提估值日基金收益。</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3）如遇所投资基金不公布基金份额净值、进行折算或拆分、估值日无交易等特殊情况，本基金根据以下原则进行估值：</w:t>
      </w:r>
    </w:p>
    <w:p w:rsidR="00897879" w:rsidRPr="00B13717" w:rsidRDefault="000455E8" w:rsidP="00B61A49">
      <w:pPr>
        <w:spacing w:line="360" w:lineRule="auto"/>
        <w:ind w:firstLineChars="200" w:firstLine="420"/>
        <w:rPr>
          <w:rFonts w:asciiTheme="minorEastAsia" w:hAnsiTheme="minorEastAsia" w:cs="Arial"/>
          <w:szCs w:val="21"/>
        </w:rPr>
      </w:pPr>
      <w:r w:rsidRPr="00B13717">
        <w:rPr>
          <w:rFonts w:asciiTheme="minorEastAsia" w:hAnsiTheme="minorEastAsia" w:cs="Arial"/>
          <w:szCs w:val="21"/>
        </w:rPr>
        <w:fldChar w:fldCharType="begin"/>
      </w:r>
      <w:r w:rsidR="00897879" w:rsidRPr="00B13717">
        <w:rPr>
          <w:rFonts w:asciiTheme="minorEastAsia" w:hAnsiTheme="minorEastAsia" w:cs="Arial" w:hint="eastAsia"/>
          <w:szCs w:val="21"/>
        </w:rPr>
        <w:instrText>= 1 \* GB3</w:instrText>
      </w:r>
      <w:r w:rsidRPr="00B13717">
        <w:rPr>
          <w:rFonts w:asciiTheme="minorEastAsia" w:hAnsiTheme="minorEastAsia" w:cs="Arial"/>
          <w:szCs w:val="21"/>
        </w:rPr>
        <w:fldChar w:fldCharType="separate"/>
      </w:r>
      <w:r w:rsidR="00897879" w:rsidRPr="00B13717">
        <w:rPr>
          <w:rFonts w:asciiTheme="minorEastAsia" w:hAnsiTheme="minorEastAsia" w:cs="Arial" w:hint="eastAsia"/>
          <w:noProof/>
          <w:szCs w:val="21"/>
        </w:rPr>
        <w:t>①</w:t>
      </w:r>
      <w:r w:rsidRPr="00B13717">
        <w:rPr>
          <w:rFonts w:asciiTheme="minorEastAsia" w:hAnsiTheme="minorEastAsia" w:cs="Arial"/>
          <w:szCs w:val="21"/>
        </w:rPr>
        <w:fldChar w:fldCharType="end"/>
      </w:r>
      <w:r w:rsidR="00897879" w:rsidRPr="00B13717">
        <w:rPr>
          <w:rFonts w:asciiTheme="minorEastAsia" w:hAnsiTheme="minorEastAsia" w:cs="Arial" w:hint="eastAsia"/>
          <w:szCs w:val="21"/>
        </w:rPr>
        <w:t>以所投资基金的基金份额净值估值的，若所投资基金与本基金估值频率一致但未公布估值日基金份额净值，按其最新公布的基金份额净值为基础估值；</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Unicode MS" w:hint="eastAsia"/>
          <w:szCs w:val="21"/>
        </w:rPr>
        <w:t>②</w:t>
      </w:r>
      <w:r w:rsidRPr="00B13717">
        <w:rPr>
          <w:rFonts w:asciiTheme="minorEastAsia" w:hAnsiTheme="minorEastAsia" w:cs="Arial" w:hint="eastAsia"/>
          <w:szCs w:val="21"/>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Unicode MS" w:hint="eastAsia"/>
          <w:szCs w:val="21"/>
        </w:rPr>
        <w:t>③</w:t>
      </w:r>
      <w:r w:rsidRPr="00B13717">
        <w:rPr>
          <w:rFonts w:asciiTheme="minorEastAsia" w:hAnsiTheme="minorEastAsia" w:cs="Arial" w:hint="eastAsia"/>
          <w:szCs w:val="21"/>
        </w:rPr>
        <w:t>所投资基金前一估值日至估值日期间发生分红除权、折算或拆分，本基金根据基金份额净值或收盘价、单位基金份额分红金额、折算拆分比例、持仓份额等因素合理确定公允价值。</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Unicode MS" w:hint="eastAsia"/>
          <w:szCs w:val="21"/>
        </w:rPr>
        <w:t>4）</w:t>
      </w:r>
      <w:r w:rsidRPr="00B13717">
        <w:rPr>
          <w:rFonts w:asciiTheme="minorEastAsia" w:hAnsiTheme="minorEastAsia" w:cs="Arial" w:hint="eastAsia"/>
          <w:szCs w:val="21"/>
        </w:rPr>
        <w:t>当本基金管理人认为所投资基金按前述1）-3）项进行估值存在不公允时，应与基金托管人协商一致采用合理的估值技术或估值标准确定其公允价值。</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（2）证券交易所上市的有价证券的估值</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w:t>
      </w:r>
      <w:r w:rsidRPr="00B13717">
        <w:rPr>
          <w:rFonts w:asciiTheme="minorEastAsia" w:hAnsiTheme="minorEastAsia" w:cs="Arial" w:hint="eastAsia"/>
          <w:szCs w:val="21"/>
        </w:rPr>
        <w:lastRenderedPageBreak/>
        <w:t>行市价及重大变化因素，调整最近交易市价，确定公允价格。</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②在交易所市场上市交易或挂牌转让的固定收益品种（另有规定的除外），选取第三方估值机构提供的相应品种当日的估值净价估值。</w:t>
      </w:r>
    </w:p>
    <w:p w:rsidR="004E7A94"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③对在交易所市场上市交易的可转换债券，按照每日收盘价作为估值全价。</w:t>
      </w:r>
    </w:p>
    <w:p w:rsidR="00D51445" w:rsidRPr="00B13717" w:rsidRDefault="00897879" w:rsidP="00B61A49">
      <w:pPr>
        <w:widowControl/>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④</w:t>
      </w:r>
      <w:r w:rsidR="0063176C" w:rsidRPr="00B13717">
        <w:rPr>
          <w:rFonts w:asciiTheme="minorEastAsia" w:hAnsiTheme="minorEastAsia" w:hint="eastAsia"/>
          <w:bCs/>
          <w:szCs w:val="21"/>
        </w:rPr>
        <w:t>交易所上市不存在活跃市场的有价证券，采用估值技术确定公允价值。</w:t>
      </w:r>
      <w:r w:rsidRPr="00B13717">
        <w:rPr>
          <w:rFonts w:asciiTheme="minorEastAsia" w:hAnsiTheme="minorEastAsia" w:cs="Arial" w:hint="eastAsia"/>
          <w:szCs w:val="21"/>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D51445" w:rsidRPr="00B13717" w:rsidRDefault="004E7A94" w:rsidP="00B61A49">
      <w:pPr>
        <w:widowControl/>
        <w:spacing w:line="360" w:lineRule="auto"/>
        <w:ind w:firstLineChars="200" w:firstLine="420"/>
        <w:rPr>
          <w:rFonts w:asciiTheme="minorEastAsia" w:hAnsiTheme="minorEastAsia" w:cs="宋体"/>
          <w:kern w:val="0"/>
          <w:szCs w:val="21"/>
        </w:rPr>
      </w:pPr>
      <w:r w:rsidRPr="00B13717">
        <w:rPr>
          <w:rFonts w:asciiTheme="minorEastAsia" w:hAnsiTheme="minorEastAsia" w:hint="eastAsia"/>
          <w:color w:val="000000"/>
          <w:szCs w:val="21"/>
        </w:rPr>
        <w:t>⑤</w:t>
      </w:r>
      <w:r w:rsidR="0063176C" w:rsidRPr="00B13717">
        <w:rPr>
          <w:rFonts w:asciiTheme="minorEastAsia" w:hAnsiTheme="minorEastAsia" w:hint="eastAsia"/>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（3）处于未上市期间的有价证券应区分如下情况处理：</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①送股、转增股、配股和公开增发的新股，按估值日在证券交易所挂牌的同一股票的估值方法估值；该日无交易的，以最近一日的市价（收盘价）估值；</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②首次公开发行未上市的股票、债券，采用估值技术确定公允价值，在估值技术难以可靠计量公允价值的情况下，按成本估值。</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③流通受限股票（指在发行时明确一定期限限售期的股票，包括但不限于非公开发行股票、公开发行股票网下配售部分、首次公开发行股票公司股东公开发售股份、通过大宗交易取得的带限售期的股票等，不包括停牌、新发行未上市、回购交易中质押券等）按监管机构或行业协会发布的有关规定确定公允价值。</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（5）存款的估值方法</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持有的银行定期存款或通知存款以本金列示，按协议或合同利率逐日确认利息收入。</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（6）本基金可以采用第三方估值机构按照上述公允价值确定原则提供的估值价格数据。</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（7）同一债券同时在两个或两个以上市场交易的，按债券所处的市场分别估值。</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006A70DA" w:rsidRPr="00B13717">
        <w:rPr>
          <w:rFonts w:asciiTheme="minorEastAsia" w:hAnsiTheme="minorEastAsia" w:cs="Arial" w:hint="eastAsia"/>
          <w:szCs w:val="21"/>
        </w:rPr>
        <w:t>8</w:t>
      </w:r>
      <w:r w:rsidRPr="00B13717">
        <w:rPr>
          <w:rFonts w:asciiTheme="minorEastAsia" w:hAnsiTheme="minorEastAsia" w:cs="Arial" w:hint="eastAsia"/>
          <w:szCs w:val="21"/>
        </w:rPr>
        <w:t>）当发生大额申购或赎回的情形时，基金管理人可以采用摆动定价机制，以确保基金</w:t>
      </w:r>
      <w:r w:rsidRPr="00B13717">
        <w:rPr>
          <w:rFonts w:asciiTheme="minorEastAsia" w:hAnsiTheme="minorEastAsia" w:cs="Arial" w:hint="eastAsia"/>
          <w:szCs w:val="21"/>
        </w:rPr>
        <w:lastRenderedPageBreak/>
        <w:t>估值的公平性。</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006A70DA" w:rsidRPr="00B13717">
        <w:rPr>
          <w:rFonts w:asciiTheme="minorEastAsia" w:hAnsiTheme="minorEastAsia" w:cs="Arial" w:hint="eastAsia"/>
          <w:szCs w:val="21"/>
        </w:rPr>
        <w:t>9</w:t>
      </w:r>
      <w:r w:rsidRPr="00B13717">
        <w:rPr>
          <w:rFonts w:asciiTheme="minorEastAsia" w:hAnsiTheme="minorEastAsia" w:cs="Arial" w:hint="eastAsia"/>
          <w:szCs w:val="21"/>
        </w:rPr>
        <w:t>）如有确凿证据表明按上述方法进行估值不能客观反映其公允价值的，基金管理人可根据具体情况与基金托管人商定后，按最能反映公允价值的价格估值。</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w:t>
      </w:r>
      <w:r w:rsidR="006A70DA" w:rsidRPr="00B13717">
        <w:rPr>
          <w:rFonts w:asciiTheme="minorEastAsia" w:hAnsiTheme="minorEastAsia" w:cs="Arial" w:hint="eastAsia"/>
          <w:szCs w:val="21"/>
        </w:rPr>
        <w:t>10</w:t>
      </w:r>
      <w:r w:rsidRPr="00B13717">
        <w:rPr>
          <w:rFonts w:asciiTheme="minorEastAsia" w:hAnsiTheme="minorEastAsia" w:cs="Arial" w:hint="eastAsia"/>
          <w:szCs w:val="21"/>
        </w:rPr>
        <w:t>）相关法律法规以及监管部门有强制规定的，从其规定。如有新增事项，按国家最新规定估值。</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897879" w:rsidRPr="00B13717" w:rsidRDefault="00897879" w:rsidP="00B61A49">
      <w:pPr>
        <w:adjustRightInd w:val="0"/>
        <w:snapToGrid w:val="0"/>
        <w:spacing w:line="360" w:lineRule="auto"/>
        <w:ind w:firstLineChars="200" w:firstLine="420"/>
        <w:rPr>
          <w:rFonts w:asciiTheme="minorEastAsia" w:hAnsiTheme="minorEastAsia"/>
          <w:szCs w:val="21"/>
        </w:rPr>
      </w:pPr>
      <w:r w:rsidRPr="00B13717">
        <w:rPr>
          <w:rFonts w:asciiTheme="minorEastAsia" w:hAnsiTheme="minorEastAsia"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FD3567" w:rsidRPr="00B13717">
        <w:rPr>
          <w:rFonts w:asciiTheme="minorEastAsia" w:hAnsiTheme="minorEastAsia" w:hint="eastAsia"/>
          <w:szCs w:val="21"/>
        </w:rPr>
        <w:t>基金管理人向基金托管人出具加盖公章的书面说明后，</w:t>
      </w:r>
      <w:r w:rsidRPr="00B13717">
        <w:rPr>
          <w:rFonts w:asciiTheme="minorEastAsia" w:hAnsiTheme="minorEastAsia" w:hint="eastAsia"/>
          <w:szCs w:val="21"/>
        </w:rPr>
        <w:t>按照基金管理人对基金资产净值的计算结果对外予以公布。</w:t>
      </w:r>
    </w:p>
    <w:p w:rsidR="00897879" w:rsidRPr="00B13717" w:rsidRDefault="00897879" w:rsidP="00B61A49">
      <w:pPr>
        <w:adjustRightInd w:val="0"/>
        <w:snapToGrid w:val="0"/>
        <w:spacing w:line="360" w:lineRule="auto"/>
        <w:ind w:firstLine="480"/>
        <w:rPr>
          <w:rStyle w:val="read"/>
          <w:rFonts w:asciiTheme="minorEastAsia" w:hAnsiTheme="minorEastAsia" w:cs="Arial"/>
          <w:szCs w:val="21"/>
        </w:rPr>
      </w:pPr>
      <w:r w:rsidRPr="00B13717">
        <w:rPr>
          <w:rStyle w:val="read"/>
          <w:rFonts w:asciiTheme="minorEastAsia" w:hAnsiTheme="minorEastAsia" w:cs="Arial" w:hint="eastAsia"/>
          <w:szCs w:val="21"/>
        </w:rPr>
        <w:t>3.特殊情形的处理</w:t>
      </w:r>
    </w:p>
    <w:p w:rsidR="00897879" w:rsidRPr="00B13717" w:rsidRDefault="00897879" w:rsidP="00B61A49">
      <w:pPr>
        <w:adjustRightInd w:val="0"/>
        <w:snapToGrid w:val="0"/>
        <w:spacing w:line="360" w:lineRule="auto"/>
        <w:ind w:firstLineChars="200" w:firstLine="420"/>
        <w:rPr>
          <w:rStyle w:val="read"/>
          <w:rFonts w:asciiTheme="minorEastAsia" w:hAnsiTheme="minorEastAsia"/>
          <w:szCs w:val="21"/>
        </w:rPr>
      </w:pPr>
      <w:r w:rsidRPr="00B13717">
        <w:rPr>
          <w:rStyle w:val="read"/>
          <w:rFonts w:asciiTheme="minorEastAsia" w:hAnsiTheme="minorEastAsia" w:cs="Arial" w:hint="eastAsia"/>
          <w:szCs w:val="21"/>
        </w:rPr>
        <w:t>基金管理人、基金托管人按估值方法的第(</w:t>
      </w:r>
      <w:r w:rsidR="006A70DA" w:rsidRPr="00B13717">
        <w:rPr>
          <w:rStyle w:val="read"/>
          <w:rFonts w:asciiTheme="minorEastAsia" w:hAnsiTheme="minorEastAsia" w:cs="Arial" w:hint="eastAsia"/>
          <w:szCs w:val="21"/>
        </w:rPr>
        <w:t>9</w:t>
      </w:r>
      <w:r w:rsidRPr="00B13717">
        <w:rPr>
          <w:rStyle w:val="read"/>
          <w:rFonts w:asciiTheme="minorEastAsia" w:hAnsiTheme="minorEastAsia" w:cs="Arial" w:hint="eastAsia"/>
          <w:szCs w:val="21"/>
        </w:rPr>
        <w:t>)项进行估值时，所造成的误差不作为基金资产</w:t>
      </w:r>
      <w:r w:rsidRPr="00B13717">
        <w:rPr>
          <w:rStyle w:val="read"/>
          <w:rFonts w:asciiTheme="minorEastAsia" w:hAnsiTheme="minorEastAsia" w:hint="eastAsia"/>
          <w:szCs w:val="21"/>
        </w:rPr>
        <w:t>估值错误处理。</w:t>
      </w:r>
    </w:p>
    <w:p w:rsidR="00897879" w:rsidRPr="00B13717" w:rsidRDefault="00897879" w:rsidP="00B61A49">
      <w:pPr>
        <w:adjustRightInd w:val="0"/>
        <w:snapToGrid w:val="0"/>
        <w:spacing w:line="360" w:lineRule="auto"/>
        <w:ind w:firstLineChars="200" w:firstLine="420"/>
        <w:rPr>
          <w:rStyle w:val="read"/>
          <w:rFonts w:asciiTheme="minorEastAsia" w:hAnsiTheme="minorEastAsia"/>
          <w:szCs w:val="21"/>
        </w:rPr>
      </w:pPr>
      <w:r w:rsidRPr="00B13717">
        <w:rPr>
          <w:rStyle w:val="read"/>
          <w:rFonts w:asciiTheme="minorEastAsia" w:hAnsiTheme="minorEastAsia" w:hint="eastAsia"/>
          <w:szCs w:val="21"/>
        </w:rPr>
        <w:t>（三）基金份额净值错误的处理方式</w:t>
      </w:r>
    </w:p>
    <w:p w:rsidR="00897879" w:rsidRPr="00B13717" w:rsidRDefault="00897879" w:rsidP="00B61A49">
      <w:pPr>
        <w:adjustRightInd w:val="0"/>
        <w:snapToGrid w:val="0"/>
        <w:spacing w:line="360" w:lineRule="auto"/>
        <w:ind w:firstLineChars="200" w:firstLine="420"/>
        <w:rPr>
          <w:rStyle w:val="read"/>
          <w:rFonts w:asciiTheme="minorEastAsia" w:hAnsiTheme="minorEastAsia"/>
          <w:szCs w:val="21"/>
        </w:rPr>
      </w:pPr>
      <w:r w:rsidRPr="00B13717">
        <w:rPr>
          <w:rStyle w:val="read"/>
          <w:rFonts w:asciiTheme="minorEastAsia" w:hAnsiTheme="minorEastAsia" w:hint="eastAsia"/>
          <w:szCs w:val="21"/>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B13717">
        <w:rPr>
          <w:rFonts w:asciiTheme="minorEastAsia" w:hAnsiTheme="minorEastAsia" w:cs="Arial" w:hint="eastAsia"/>
          <w:szCs w:val="21"/>
        </w:rPr>
        <w:t>；错误偏差达到基金份额净值的</w:t>
      </w:r>
      <w:r w:rsidRPr="00B13717">
        <w:rPr>
          <w:rFonts w:asciiTheme="minorEastAsia" w:hAnsiTheme="minorEastAsia" w:hint="eastAsia"/>
          <w:szCs w:val="21"/>
        </w:rPr>
        <w:t>0.5%时，基金管理人应当公告，并报中国证监会备案</w:t>
      </w:r>
      <w:r w:rsidRPr="00B13717">
        <w:rPr>
          <w:rStyle w:val="read"/>
          <w:rFonts w:asciiTheme="minorEastAsia" w:hAnsiTheme="minorEastAsia" w:hint="eastAsia"/>
          <w:szCs w:val="21"/>
        </w:rPr>
        <w:t>；当发生净值计算错误时，由基金管理人负责处理，由此给基金份额持有人和基金造成损失的，应由基金管理人先行赔付，基金管理人按差错情形，有权向其他当事人追偿。</w:t>
      </w:r>
    </w:p>
    <w:p w:rsidR="00897879" w:rsidRPr="00B13717" w:rsidRDefault="00897879" w:rsidP="00B61A49">
      <w:pPr>
        <w:adjustRightInd w:val="0"/>
        <w:snapToGrid w:val="0"/>
        <w:spacing w:line="360" w:lineRule="auto"/>
        <w:ind w:firstLineChars="200" w:firstLine="420"/>
        <w:rPr>
          <w:rStyle w:val="read"/>
          <w:rFonts w:asciiTheme="minorEastAsia" w:hAnsiTheme="minorEastAsia"/>
          <w:szCs w:val="21"/>
        </w:rPr>
      </w:pPr>
      <w:r w:rsidRPr="00B13717">
        <w:rPr>
          <w:rStyle w:val="read"/>
          <w:rFonts w:asciiTheme="minorEastAsia" w:hAnsiTheme="minorEastAsia" w:hint="eastAsia"/>
          <w:szCs w:val="21"/>
        </w:rPr>
        <w:t>2.当基金份额净值计算差错给基金和基金份额持有人造成损失需要进行赔偿时，基金管理人和基金托管人应根据实际情况界定双方承担的责任，经确认后按以下条款进行赔偿：</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Style w:val="read"/>
          <w:rFonts w:asciiTheme="minorEastAsia" w:hAnsiTheme="minorEastAsia"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w:t>
      </w:r>
      <w:r w:rsidRPr="00B13717">
        <w:rPr>
          <w:rFonts w:asciiTheme="minorEastAsia" w:hAnsiTheme="minorEastAsia" w:cs="Arial" w:hint="eastAsia"/>
          <w:szCs w:val="21"/>
        </w:rPr>
        <w:t>损失，由基金管理人负责赔付。</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(2)</w:t>
      </w:r>
      <w:r w:rsidRPr="00B13717">
        <w:rPr>
          <w:rFonts w:asciiTheme="minorEastAsia" w:hAnsiTheme="minorEastAsia" w:hint="eastAsia"/>
          <w:kern w:val="0"/>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(3)如基金管理人和基金托管人对基金份额净值的计算结果，虽然多次重新计算和核对，尚不能达成一致时，为避免不能按时公布基金份额净值的情形，以基金管理人的计算结果对</w:t>
      </w:r>
      <w:r w:rsidRPr="00B13717">
        <w:rPr>
          <w:rFonts w:asciiTheme="minorEastAsia" w:hAnsiTheme="minorEastAsia" w:cs="Arial" w:hint="eastAsia"/>
          <w:szCs w:val="21"/>
        </w:rPr>
        <w:lastRenderedPageBreak/>
        <w:t>外公布，由此给基金份额持有人和基金造成的损失，由基金管理人负责赔付。</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(4)</w:t>
      </w:r>
      <w:r w:rsidRPr="00B13717">
        <w:rPr>
          <w:rFonts w:asciiTheme="minorEastAsia" w:hAnsiTheme="minorEastAsia" w:hint="eastAsia"/>
          <w:kern w:val="0"/>
          <w:szCs w:val="21"/>
        </w:rPr>
        <w:t>由于基金管理人提供的信息错误（包括但不限于基金申购或赎回金额等），进而导致基金份额净值计算错误而引起的基金份额持有人和基金财产的损失，由基金管理人负责赔付。</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4.基金管理人和基金托管人由于各自技术系统设置而产生的净值计算尾差，以基金管理人计算结果为准。</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5.前述内容如法律法规或者监管部门另有规定的，从其规定。如果行业另有通行做法，双方当事人应本着平等和保护基金份额持有人利益的原则进行协商。</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（四）暂停估值与公告基金份额净值的情形</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1.基金投资所涉及的证券交易市场遇法定节假日或因其他原因暂停营业时；</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2.因不可抗力致使基金管理人、基金托管人无法准确评估基金资产价值时；</w:t>
      </w:r>
    </w:p>
    <w:p w:rsidR="00D97A86"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3.当前一估值日基金资产净值 50%以上的资产出现无可参考的活跃市场价格且采用估值技术仍导致公允价值存在重大不确定性时，经与基金托管人协商确认后，基金</w:t>
      </w:r>
      <w:r w:rsidRPr="00B13717">
        <w:rPr>
          <w:rFonts w:asciiTheme="minorEastAsia" w:hAnsiTheme="minorEastAsia" w:cs="Arial"/>
          <w:szCs w:val="21"/>
        </w:rPr>
        <w:t>管理人</w:t>
      </w:r>
      <w:r w:rsidRPr="00B13717">
        <w:rPr>
          <w:rFonts w:asciiTheme="minorEastAsia" w:hAnsiTheme="minorEastAsia" w:cs="Arial" w:hint="eastAsia"/>
          <w:szCs w:val="21"/>
        </w:rPr>
        <w:t>应当暂停估值；</w:t>
      </w:r>
    </w:p>
    <w:p w:rsidR="0094522B" w:rsidRPr="00B13717" w:rsidRDefault="00897879" w:rsidP="00B61A49">
      <w:pPr>
        <w:adjustRightInd w:val="0"/>
        <w:snapToGrid w:val="0"/>
        <w:spacing w:line="360" w:lineRule="auto"/>
        <w:ind w:firstLineChars="200" w:firstLine="420"/>
        <w:outlineLvl w:val="0"/>
        <w:rPr>
          <w:rFonts w:asciiTheme="minorEastAsia" w:hAnsiTheme="minorEastAsia"/>
          <w:szCs w:val="21"/>
        </w:rPr>
      </w:pPr>
      <w:r w:rsidRPr="00B13717">
        <w:rPr>
          <w:rFonts w:asciiTheme="minorEastAsia" w:hAnsiTheme="minorEastAsia" w:cs="Arial" w:hint="eastAsia"/>
          <w:szCs w:val="21"/>
        </w:rPr>
        <w:t>4.</w:t>
      </w:r>
      <w:r w:rsidRPr="00B13717">
        <w:rPr>
          <w:rFonts w:asciiTheme="minorEastAsia" w:hAnsiTheme="minorEastAsia" w:hint="eastAsia"/>
          <w:szCs w:val="21"/>
        </w:rPr>
        <w:t>占基金相当比例的</w:t>
      </w:r>
      <w:r w:rsidRPr="00B13717">
        <w:rPr>
          <w:rFonts w:asciiTheme="minorEastAsia" w:hAnsiTheme="minorEastAsia" w:cs="Arial" w:hint="eastAsia"/>
          <w:szCs w:val="21"/>
        </w:rPr>
        <w:t>被投资基金暂停估值时；</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5.中国证监会和《基金合同》认定的其他情形。</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（五）基金会计制度</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按国家有关部门规定的会计制度执行。</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（六）基金账册的建立</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（七）基金财务报表与报告的编制和复核</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1.财务报表的编制</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基金财务报表由基金管理人编制，基金托管人复核。</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2.报表复核</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基金托管人在收到基金管理人编制的基金财务报表后，进行独立的复核。核对不符时，应及时通知基金管理人共同查出原因，进行调整，直至双方数据完全一致。</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3.财务报表的编制与复核时间安排</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(1)报表的编制</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lastRenderedPageBreak/>
        <w:t>基金管理人应当在每月结束后5个工作日内完成月度报表的编制；</w:t>
      </w:r>
      <w:r w:rsidR="008D2823" w:rsidRPr="00B13717">
        <w:rPr>
          <w:rFonts w:asciiTheme="minorEastAsia" w:hAnsiTheme="minorEastAsia" w:cs="Arial" w:hint="eastAsia"/>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Pr="00B13717">
        <w:rPr>
          <w:rFonts w:asciiTheme="minorEastAsia" w:hAnsiTheme="minorEastAsia" w:cs="Arial" w:hint="eastAsia"/>
          <w:szCs w:val="21"/>
        </w:rPr>
        <w:t>在每个季度结束之日起15个工作日内完成基金季度报告的编制；</w:t>
      </w:r>
      <w:r w:rsidR="000A1862" w:rsidRPr="00B13717">
        <w:rPr>
          <w:rFonts w:asciiTheme="minorEastAsia" w:hAnsiTheme="minorEastAsia" w:cs="Arial" w:hint="eastAsia"/>
          <w:szCs w:val="21"/>
        </w:rPr>
        <w:t>在上半年结束之日起两个月内，编制完成基金中期报告；在每年结束之日起三个月内，编制完成基金年度报告。</w:t>
      </w:r>
      <w:r w:rsidR="00601223" w:rsidRPr="00B13717">
        <w:rPr>
          <w:rFonts w:asciiTheme="minorEastAsia" w:hAnsiTheme="minorEastAsia" w:cs="Arial"/>
          <w:szCs w:val="21"/>
        </w:rPr>
        <w:t>基金年度报告</w:t>
      </w:r>
      <w:r w:rsidR="00601223" w:rsidRPr="00B13717">
        <w:rPr>
          <w:rFonts w:asciiTheme="minorEastAsia" w:hAnsiTheme="minorEastAsia" w:cs="Arial" w:hint="eastAsia"/>
          <w:szCs w:val="21"/>
        </w:rPr>
        <w:t>中</w:t>
      </w:r>
      <w:r w:rsidR="00601223" w:rsidRPr="00B13717">
        <w:rPr>
          <w:rFonts w:asciiTheme="minorEastAsia" w:hAnsiTheme="minorEastAsia" w:cs="Arial"/>
          <w:szCs w:val="21"/>
        </w:rPr>
        <w:t>的财务会计报告应当经过</w:t>
      </w:r>
      <w:r w:rsidR="00601223" w:rsidRPr="00B13717">
        <w:rPr>
          <w:rFonts w:asciiTheme="minorEastAsia" w:hAnsiTheme="minorEastAsia" w:cs="Arial" w:hint="eastAsia"/>
          <w:szCs w:val="21"/>
        </w:rPr>
        <w:t>具有证券、期货相关业务资格的会计师事务所</w:t>
      </w:r>
      <w:r w:rsidR="00601223" w:rsidRPr="00B13717">
        <w:rPr>
          <w:rFonts w:asciiTheme="minorEastAsia" w:hAnsiTheme="minorEastAsia" w:cs="Arial"/>
          <w:szCs w:val="21"/>
        </w:rPr>
        <w:t>审计</w:t>
      </w:r>
      <w:r w:rsidR="000A1862" w:rsidRPr="00B13717">
        <w:rPr>
          <w:rFonts w:asciiTheme="minorEastAsia" w:hAnsiTheme="minorEastAsia" w:cs="Arial" w:hint="eastAsia"/>
          <w:szCs w:val="21"/>
        </w:rPr>
        <w:t>。《基金合同》生效不足两个月的，基金管理人可以不编制当期季度报告、中期报告或者年度报告。</w:t>
      </w:r>
    </w:p>
    <w:p w:rsidR="00897879" w:rsidRPr="00B13717" w:rsidRDefault="00897879" w:rsidP="00B61A49">
      <w:pPr>
        <w:pStyle w:val="a0"/>
        <w:adjustRightInd w:val="0"/>
        <w:snapToGrid w:val="0"/>
        <w:spacing w:line="360" w:lineRule="auto"/>
        <w:rPr>
          <w:rFonts w:asciiTheme="minorEastAsia" w:eastAsiaTheme="minorEastAsia" w:hAnsiTheme="minorEastAsia" w:cs="Arial"/>
          <w:szCs w:val="21"/>
        </w:rPr>
      </w:pPr>
      <w:r w:rsidRPr="00B13717">
        <w:rPr>
          <w:rFonts w:asciiTheme="minorEastAsia" w:eastAsiaTheme="minorEastAsia" w:hAnsiTheme="minorEastAsia" w:cs="Arial" w:hint="eastAsia"/>
          <w:szCs w:val="21"/>
        </w:rPr>
        <w:t>(2)报表的复核</w:t>
      </w:r>
    </w:p>
    <w:p w:rsidR="00897879" w:rsidRPr="00B13717" w:rsidRDefault="00897879" w:rsidP="00B61A49">
      <w:pPr>
        <w:pStyle w:val="a0"/>
        <w:adjustRightInd w:val="0"/>
        <w:snapToGrid w:val="0"/>
        <w:spacing w:line="360" w:lineRule="auto"/>
        <w:rPr>
          <w:rFonts w:asciiTheme="minorEastAsia" w:eastAsiaTheme="minorEastAsia" w:hAnsiTheme="minorEastAsia" w:cs="Arial"/>
          <w:szCs w:val="21"/>
        </w:rPr>
      </w:pPr>
      <w:r w:rsidRPr="00B13717">
        <w:rPr>
          <w:rFonts w:asciiTheme="minorEastAsia" w:eastAsiaTheme="minorEastAsia" w:hAnsiTheme="minorEastAsia"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897879" w:rsidRPr="00B13717" w:rsidRDefault="00897879" w:rsidP="00B61A49">
      <w:pPr>
        <w:pStyle w:val="a0"/>
        <w:adjustRightInd w:val="0"/>
        <w:snapToGrid w:val="0"/>
        <w:spacing w:line="360" w:lineRule="auto"/>
        <w:rPr>
          <w:rFonts w:asciiTheme="minorEastAsia" w:eastAsiaTheme="minorEastAsia" w:hAnsiTheme="minorEastAsia" w:cs="Arial"/>
          <w:szCs w:val="21"/>
        </w:rPr>
      </w:pPr>
      <w:r w:rsidRPr="00B13717">
        <w:rPr>
          <w:rFonts w:asciiTheme="minorEastAsia" w:eastAsiaTheme="minorEastAsia" w:hAnsiTheme="minorEastAsia" w:cs="Arial" w:hint="eastAsia"/>
          <w:szCs w:val="21"/>
        </w:rPr>
        <w:t>基金管理人应留足充分的时间，便于基金托管人复核相关报表及报告。</w:t>
      </w:r>
    </w:p>
    <w:p w:rsidR="00897879" w:rsidRPr="00B13717" w:rsidRDefault="00897879" w:rsidP="00B61A49">
      <w:pPr>
        <w:pStyle w:val="a0"/>
        <w:adjustRightInd w:val="0"/>
        <w:snapToGrid w:val="0"/>
        <w:spacing w:line="360" w:lineRule="auto"/>
        <w:rPr>
          <w:rFonts w:asciiTheme="minorEastAsia" w:eastAsiaTheme="minorEastAsia" w:hAnsiTheme="minorEastAsia" w:cs="Arial"/>
          <w:szCs w:val="21"/>
        </w:rPr>
      </w:pPr>
      <w:r w:rsidRPr="00B13717">
        <w:rPr>
          <w:rFonts w:asciiTheme="minorEastAsia" w:eastAsiaTheme="minorEastAsia" w:hAnsiTheme="minorEastAsia" w:cs="Arial" w:hint="eastAsia"/>
          <w:szCs w:val="21"/>
        </w:rPr>
        <w:t>（八）基金管理人应在编制</w:t>
      </w:r>
      <w:r w:rsidR="008D2823" w:rsidRPr="00B13717">
        <w:rPr>
          <w:rFonts w:asciiTheme="minorEastAsia" w:eastAsiaTheme="minorEastAsia" w:hAnsiTheme="minorEastAsia" w:cs="Arial" w:hint="eastAsia"/>
          <w:szCs w:val="21"/>
        </w:rPr>
        <w:t>季度报告、中期报告或者年度报告</w:t>
      </w:r>
      <w:r w:rsidRPr="00B13717">
        <w:rPr>
          <w:rFonts w:asciiTheme="minorEastAsia" w:eastAsiaTheme="minorEastAsia" w:hAnsiTheme="minorEastAsia" w:cs="Arial" w:hint="eastAsia"/>
          <w:szCs w:val="21"/>
        </w:rPr>
        <w:t>之前及时向基金托管人提供基金业绩比较基准的基础数据和编制结果。</w:t>
      </w:r>
    </w:p>
    <w:p w:rsidR="00897879" w:rsidRPr="00B13717" w:rsidRDefault="00897879" w:rsidP="00B61A49">
      <w:pPr>
        <w:pStyle w:val="a0"/>
        <w:adjustRightInd w:val="0"/>
        <w:snapToGrid w:val="0"/>
        <w:spacing w:line="360" w:lineRule="auto"/>
        <w:ind w:firstLineChars="0" w:firstLine="0"/>
        <w:rPr>
          <w:rFonts w:asciiTheme="minorEastAsia" w:eastAsiaTheme="minorEastAsia" w:hAnsiTheme="minorEastAsia" w:cs="Arial"/>
          <w:szCs w:val="21"/>
        </w:rPr>
      </w:pPr>
    </w:p>
    <w:p w:rsidR="00897879" w:rsidRPr="00B13717" w:rsidRDefault="00897879" w:rsidP="00B61A49">
      <w:pPr>
        <w:pStyle w:val="2"/>
        <w:spacing w:line="360" w:lineRule="auto"/>
        <w:jc w:val="center"/>
        <w:rPr>
          <w:rFonts w:asciiTheme="minorEastAsia" w:eastAsiaTheme="minorEastAsia" w:hAnsiTheme="minorEastAsia"/>
          <w:sz w:val="21"/>
          <w:szCs w:val="21"/>
        </w:rPr>
      </w:pPr>
      <w:bookmarkStart w:id="86" w:name="_Toc124325893"/>
      <w:r w:rsidRPr="00B13717">
        <w:rPr>
          <w:rFonts w:asciiTheme="minorEastAsia" w:eastAsiaTheme="minorEastAsia" w:hAnsiTheme="minorEastAsia" w:hint="eastAsia"/>
          <w:sz w:val="21"/>
          <w:szCs w:val="21"/>
        </w:rPr>
        <w:t>九、基金收益分配</w:t>
      </w:r>
      <w:bookmarkEnd w:id="86"/>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基金收益分配是指按规定将基金的可分配收益按基金份额进行比例分配。</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（一）基金收益分配的原则</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基金收益分配应遵循下列原则：</w:t>
      </w:r>
    </w:p>
    <w:p w:rsidR="00897879" w:rsidRPr="00B13717" w:rsidRDefault="00897879" w:rsidP="00B61A49">
      <w:pPr>
        <w:spacing w:line="360" w:lineRule="auto"/>
        <w:ind w:firstLineChars="225" w:firstLine="473"/>
        <w:rPr>
          <w:rFonts w:asciiTheme="minorEastAsia" w:hAnsiTheme="minorEastAsia" w:cs="Arial"/>
          <w:szCs w:val="21"/>
        </w:rPr>
      </w:pPr>
      <w:r w:rsidRPr="00B13717">
        <w:rPr>
          <w:rFonts w:asciiTheme="minorEastAsia" w:hAnsiTheme="minorEastAsia" w:cs="Arial" w:hint="eastAsia"/>
          <w:szCs w:val="21"/>
        </w:rPr>
        <w:t>1.</w:t>
      </w:r>
      <w:r w:rsidRPr="00B13717">
        <w:rPr>
          <w:rFonts w:asciiTheme="minorEastAsia" w:hAnsiTheme="minorEastAsia" w:cs="Arial"/>
          <w:bCs/>
          <w:szCs w:val="21"/>
        </w:rPr>
        <w:t>在符合有关基金分红条件的前提下，</w:t>
      </w:r>
      <w:r w:rsidRPr="00B13717">
        <w:rPr>
          <w:rFonts w:asciiTheme="minorEastAsia" w:hAnsiTheme="minorEastAsia" w:cs="Arial" w:hint="eastAsia"/>
          <w:bCs/>
          <w:szCs w:val="21"/>
        </w:rPr>
        <w:t>具体分红方案见基金管理人根据基金运作情况届时不定期发布的相关分红公告</w:t>
      </w:r>
      <w:r w:rsidRPr="00B13717">
        <w:rPr>
          <w:rFonts w:asciiTheme="minorEastAsia" w:hAnsiTheme="minorEastAsia" w:cs="Arial"/>
          <w:bCs/>
          <w:szCs w:val="21"/>
        </w:rPr>
        <w:t>，若《基金合同》生效不满3个月可不进行收益分配</w:t>
      </w:r>
      <w:r w:rsidRPr="00B13717">
        <w:rPr>
          <w:rFonts w:asciiTheme="minorEastAsia" w:hAnsiTheme="minorEastAsia" w:cs="Arial" w:hint="eastAsia"/>
          <w:bCs/>
          <w:szCs w:val="21"/>
        </w:rPr>
        <w:t>；</w:t>
      </w:r>
    </w:p>
    <w:p w:rsidR="00897879" w:rsidRPr="00B13717" w:rsidRDefault="00897879" w:rsidP="00B61A49">
      <w:pPr>
        <w:spacing w:line="360" w:lineRule="auto"/>
        <w:ind w:firstLineChars="225" w:firstLine="473"/>
        <w:rPr>
          <w:rFonts w:asciiTheme="minorEastAsia" w:hAnsiTheme="minorEastAsia" w:cs="Arial"/>
          <w:szCs w:val="21"/>
        </w:rPr>
      </w:pPr>
      <w:r w:rsidRPr="00B13717">
        <w:rPr>
          <w:rFonts w:asciiTheme="minorEastAsia" w:hAnsiTheme="minorEastAsia" w:cs="Arial" w:hint="eastAsia"/>
          <w:szCs w:val="21"/>
        </w:rPr>
        <w:t>2.</w:t>
      </w:r>
      <w:r w:rsidRPr="00B13717">
        <w:rPr>
          <w:rFonts w:asciiTheme="minorEastAsia" w:hAnsiTheme="minorEastAsia" w:cs="Arial"/>
          <w:szCs w:val="21"/>
        </w:rPr>
        <w:t>本基金收益分配方式分两种：现金分红与红利再投资，投资者可选择现金红利或将现金红利自动转为基金份额进行再投资；若投资者不选择，本基金默认的收益分配方式是现金分红；</w:t>
      </w:r>
    </w:p>
    <w:p w:rsidR="00897879" w:rsidRPr="00B13717" w:rsidRDefault="00897879" w:rsidP="00B61A49">
      <w:pPr>
        <w:spacing w:line="360" w:lineRule="auto"/>
        <w:ind w:firstLineChars="225" w:firstLine="473"/>
        <w:rPr>
          <w:rFonts w:asciiTheme="minorEastAsia" w:hAnsiTheme="minorEastAsia" w:cs="Arial"/>
          <w:szCs w:val="21"/>
        </w:rPr>
      </w:pPr>
      <w:r w:rsidRPr="00B13717">
        <w:rPr>
          <w:rFonts w:asciiTheme="minorEastAsia" w:hAnsiTheme="minorEastAsia" w:cs="Arial" w:hint="eastAsia"/>
          <w:szCs w:val="21"/>
        </w:rPr>
        <w:t>3.</w:t>
      </w:r>
      <w:r w:rsidRPr="00B13717">
        <w:rPr>
          <w:rFonts w:asciiTheme="minorEastAsia" w:hAnsiTheme="minorEastAsia" w:cs="Arial"/>
          <w:szCs w:val="21"/>
        </w:rPr>
        <w:t>基金收益分配后基金份额净值不能低于面值</w:t>
      </w:r>
      <w:r w:rsidRPr="00B13717">
        <w:rPr>
          <w:rFonts w:asciiTheme="minorEastAsia" w:hAnsiTheme="minorEastAsia" w:cs="Arial" w:hint="eastAsia"/>
          <w:szCs w:val="21"/>
        </w:rPr>
        <w:t>，</w:t>
      </w:r>
      <w:r w:rsidRPr="00B13717">
        <w:rPr>
          <w:rFonts w:asciiTheme="minorEastAsia" w:hAnsiTheme="minorEastAsia" w:cs="Arial"/>
          <w:szCs w:val="21"/>
        </w:rPr>
        <w:t>即基金收益分配基准日的基金份额净值减去每单位基金份额收益分配金额后不能低于面值</w:t>
      </w:r>
      <w:r w:rsidRPr="00B13717">
        <w:rPr>
          <w:rFonts w:asciiTheme="minorEastAsia" w:hAnsiTheme="minorEastAsia" w:cs="Arial" w:hint="eastAsia"/>
          <w:szCs w:val="21"/>
        </w:rPr>
        <w:t>；</w:t>
      </w:r>
    </w:p>
    <w:p w:rsidR="00897879" w:rsidRPr="00B13717" w:rsidRDefault="00897879" w:rsidP="00B61A49">
      <w:pPr>
        <w:spacing w:line="360" w:lineRule="auto"/>
        <w:ind w:firstLineChars="225" w:firstLine="473"/>
        <w:rPr>
          <w:rFonts w:asciiTheme="minorEastAsia" w:hAnsiTheme="minorEastAsia" w:cs="Arial"/>
          <w:szCs w:val="21"/>
        </w:rPr>
      </w:pPr>
      <w:r w:rsidRPr="00B13717">
        <w:rPr>
          <w:rFonts w:asciiTheme="minorEastAsia" w:hAnsiTheme="minorEastAsia" w:cs="Arial" w:hint="eastAsia"/>
          <w:szCs w:val="21"/>
        </w:rPr>
        <w:t>4.</w:t>
      </w:r>
      <w:r w:rsidRPr="00B13717">
        <w:rPr>
          <w:rFonts w:asciiTheme="minorEastAsia" w:hAnsiTheme="minorEastAsia" w:cs="Arial"/>
          <w:szCs w:val="21"/>
        </w:rPr>
        <w:t>每一基金份额享有同等分配权；</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5.</w:t>
      </w:r>
      <w:r w:rsidRPr="00B13717">
        <w:rPr>
          <w:rFonts w:asciiTheme="minorEastAsia" w:hAnsiTheme="minorEastAsia" w:cs="Arial"/>
          <w:szCs w:val="21"/>
        </w:rPr>
        <w:t>法律法规或监管机关另有规定的，从其规定。</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（二）基金收益分配的时间和程序</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本基金收益分配方案由基金管理人拟订，并由基金托管人复核，在2日内在指定媒介公告。基金收益分配方案公告后(依据具体方案的规定)，基金管理人就支付的现金红利向基金</w:t>
      </w:r>
      <w:r w:rsidRPr="00B13717">
        <w:rPr>
          <w:rFonts w:asciiTheme="minorEastAsia" w:hAnsiTheme="minorEastAsia" w:cs="Arial" w:hint="eastAsia"/>
          <w:szCs w:val="21"/>
        </w:rPr>
        <w:lastRenderedPageBreak/>
        <w:t>托管人发送划款指令，基金托管人按照基金管理人的指令及时进行分红资金的划付。</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897879" w:rsidRPr="00B13717" w:rsidRDefault="00897879" w:rsidP="00B61A49">
      <w:pPr>
        <w:adjustRightInd w:val="0"/>
        <w:snapToGrid w:val="0"/>
        <w:spacing w:line="360" w:lineRule="auto"/>
        <w:rPr>
          <w:rFonts w:asciiTheme="minorEastAsia" w:hAnsiTheme="minorEastAsia" w:cs="Arial"/>
          <w:szCs w:val="21"/>
        </w:rPr>
      </w:pPr>
    </w:p>
    <w:p w:rsidR="00897879" w:rsidRPr="00B13717" w:rsidRDefault="00897879" w:rsidP="00B61A49">
      <w:pPr>
        <w:pStyle w:val="2"/>
        <w:spacing w:line="360" w:lineRule="auto"/>
        <w:jc w:val="center"/>
        <w:rPr>
          <w:rFonts w:asciiTheme="minorEastAsia" w:eastAsiaTheme="minorEastAsia" w:hAnsiTheme="minorEastAsia"/>
          <w:sz w:val="21"/>
          <w:szCs w:val="21"/>
        </w:rPr>
      </w:pPr>
      <w:bookmarkStart w:id="87" w:name="_Toc124325894"/>
      <w:r w:rsidRPr="00B13717">
        <w:rPr>
          <w:rFonts w:asciiTheme="minorEastAsia" w:eastAsiaTheme="minorEastAsia" w:hAnsiTheme="minorEastAsia" w:hint="eastAsia"/>
          <w:sz w:val="21"/>
          <w:szCs w:val="21"/>
        </w:rPr>
        <w:t>十、基金信息披露</w:t>
      </w:r>
      <w:bookmarkEnd w:id="87"/>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（一）保密义务</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基金托管人和基金管理人应按法律法规、《基金合同》的有关规定进行信息披露，拟公开披露的信息在公开披露之前应予保密。除按《基金法》、《基金合同》、《信息披露办法》</w:t>
      </w:r>
      <w:r w:rsidR="00F62DE6" w:rsidRPr="00B13717">
        <w:rPr>
          <w:rFonts w:asciiTheme="minorEastAsia" w:hAnsiTheme="minorEastAsia" w:cs="Arial" w:hint="eastAsia"/>
          <w:szCs w:val="21"/>
        </w:rPr>
        <w:t>、《流动性风险管理规定》</w:t>
      </w:r>
      <w:r w:rsidRPr="00B13717">
        <w:rPr>
          <w:rFonts w:asciiTheme="minorEastAsia" w:hAnsiTheme="minorEastAsia" w:cs="Arial" w:hint="eastAsia"/>
          <w:szCs w:val="21"/>
        </w:rPr>
        <w:t>及其他有关规定进行信息披露外，基金管理人和基金托管人对基金运作中产生的信息以及从对方获得的业务信息应予保密。但是，如下情况不应视为基金管理人或基金托管人违反保密义务：</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1.非因基金管理人和基金托管人的原因导致保密信息被披露、泄露或公开；</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2.基金管理人和基金托管人为遵守和服从法院判决或裁定、仲裁裁决或中国证监会等监管机构的命令、决定所做出的信息披露或公开。</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（二）信息披露的内容</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基金的信息披露内容主要包括基金招募说明书、</w:t>
      </w:r>
      <w:r w:rsidR="008D2823" w:rsidRPr="00B13717">
        <w:rPr>
          <w:rFonts w:asciiTheme="minorEastAsia" w:hAnsiTheme="minorEastAsia" w:cs="Arial" w:hint="eastAsia"/>
          <w:szCs w:val="21"/>
        </w:rPr>
        <w:t>基金产品资料概要、</w:t>
      </w:r>
      <w:r w:rsidRPr="00B13717">
        <w:rPr>
          <w:rFonts w:asciiTheme="minorEastAsia" w:hAnsiTheme="minorEastAsia" w:cs="Arial" w:hint="eastAsia"/>
          <w:szCs w:val="21"/>
        </w:rPr>
        <w:t>《基金合同》、托管协议、基金份额发售公告、《基金合同》生效公告、</w:t>
      </w:r>
      <w:r w:rsidR="008D2823" w:rsidRPr="00B13717">
        <w:rPr>
          <w:rFonts w:asciiTheme="minorEastAsia" w:hAnsiTheme="minorEastAsia" w:cs="Arial" w:hint="eastAsia"/>
          <w:szCs w:val="21"/>
        </w:rPr>
        <w:t>基金净值信息</w:t>
      </w:r>
      <w:r w:rsidRPr="00B13717">
        <w:rPr>
          <w:rFonts w:asciiTheme="minorEastAsia" w:hAnsiTheme="minorEastAsia" w:cs="Arial" w:hint="eastAsia"/>
          <w:szCs w:val="21"/>
        </w:rPr>
        <w:t>、基金份额申购、赎回价格、基金定期报告、包括</w:t>
      </w:r>
      <w:r w:rsidR="008D2823" w:rsidRPr="00B13717">
        <w:rPr>
          <w:rFonts w:asciiTheme="minorEastAsia" w:hAnsiTheme="minorEastAsia" w:cs="Arial" w:hint="eastAsia"/>
          <w:szCs w:val="21"/>
        </w:rPr>
        <w:t>基金季度报告、中期报告和年度报告</w:t>
      </w:r>
      <w:r w:rsidRPr="00B13717">
        <w:rPr>
          <w:rFonts w:asciiTheme="minorEastAsia" w:hAnsiTheme="minorEastAsia" w:cs="Arial" w:hint="eastAsia"/>
          <w:szCs w:val="21"/>
        </w:rPr>
        <w:t>、临时报告、澄清公告、</w:t>
      </w:r>
      <w:r w:rsidR="00A91F95" w:rsidRPr="00B13717">
        <w:rPr>
          <w:rFonts w:asciiTheme="minorEastAsia" w:hAnsiTheme="minorEastAsia" w:cs="Arial" w:hint="eastAsia"/>
          <w:szCs w:val="21"/>
        </w:rPr>
        <w:t>清算报告、</w:t>
      </w:r>
      <w:r w:rsidRPr="00B13717">
        <w:rPr>
          <w:rFonts w:asciiTheme="minorEastAsia" w:hAnsiTheme="minorEastAsia" w:cs="Arial" w:hint="eastAsia"/>
          <w:szCs w:val="21"/>
        </w:rPr>
        <w:t>基金份额持有人大会决议、中国证监会规定的其他信息。基金年度报告</w:t>
      </w:r>
      <w:r w:rsidR="00A04FCF" w:rsidRPr="00B13717">
        <w:rPr>
          <w:rFonts w:asciiTheme="minorEastAsia" w:hAnsiTheme="minorEastAsia" w:cs="Arial" w:hint="eastAsia"/>
          <w:szCs w:val="21"/>
        </w:rPr>
        <w:t>中的财务会计报告</w:t>
      </w:r>
      <w:r w:rsidRPr="00B13717">
        <w:rPr>
          <w:rFonts w:asciiTheme="minorEastAsia" w:hAnsiTheme="minorEastAsia" w:cs="Arial" w:hint="eastAsia"/>
          <w:szCs w:val="21"/>
        </w:rPr>
        <w:t>需经具有从事证券</w:t>
      </w:r>
      <w:r w:rsidR="008D2823" w:rsidRPr="00B13717">
        <w:rPr>
          <w:rFonts w:asciiTheme="minorEastAsia" w:hAnsiTheme="minorEastAsia" w:cs="Arial" w:hint="eastAsia"/>
          <w:szCs w:val="21"/>
        </w:rPr>
        <w:t>、期货</w:t>
      </w:r>
      <w:r w:rsidRPr="00B13717">
        <w:rPr>
          <w:rFonts w:asciiTheme="minorEastAsia" w:hAnsiTheme="minorEastAsia" w:cs="Arial" w:hint="eastAsia"/>
          <w:szCs w:val="21"/>
        </w:rPr>
        <w:t>相关业务资格的会计师事务所审计后，方可披露。</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（三）基金托管人和基金管理人在信息披露中的职责和信息披露程序</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1.职责</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对于不需要基金托管人复核的信息，基金管理人在公告前应告知基金托管人。</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基金管理人和基金托管人应积极配合、互相监督，保证其履行按照法定方式和限时披露的义务。</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基金管理人应当在中国证监会规定的时间内，将应予披露的基金信息通过指定媒介披露。根据法律法规应由基金托管人公开披露的信息，基金托管人将通过指定</w:t>
      </w:r>
      <w:r w:rsidR="00162085" w:rsidRPr="00B13717">
        <w:rPr>
          <w:rFonts w:asciiTheme="minorEastAsia" w:hAnsiTheme="minorEastAsia" w:cs="Arial" w:hint="eastAsia"/>
          <w:szCs w:val="21"/>
        </w:rPr>
        <w:t>报刊</w:t>
      </w:r>
      <w:r w:rsidRPr="00B13717">
        <w:rPr>
          <w:rFonts w:asciiTheme="minorEastAsia" w:hAnsiTheme="minorEastAsia" w:cs="Arial" w:hint="eastAsia"/>
          <w:szCs w:val="21"/>
        </w:rPr>
        <w:t>或基金托管人的</w:t>
      </w:r>
      <w:r w:rsidRPr="00B13717">
        <w:rPr>
          <w:rFonts w:asciiTheme="minorEastAsia" w:hAnsiTheme="minorEastAsia" w:cs="Arial" w:hint="eastAsia"/>
          <w:szCs w:val="21"/>
        </w:rPr>
        <w:lastRenderedPageBreak/>
        <w:t>互联网网站</w:t>
      </w:r>
      <w:r w:rsidR="008D2823" w:rsidRPr="00B13717">
        <w:rPr>
          <w:rFonts w:asciiTheme="minorEastAsia" w:hAnsiTheme="minorEastAsia" w:cs="Arial" w:hint="eastAsia"/>
          <w:szCs w:val="21"/>
        </w:rPr>
        <w:t>等指定媒介</w:t>
      </w:r>
      <w:r w:rsidRPr="00B13717">
        <w:rPr>
          <w:rFonts w:asciiTheme="minorEastAsia" w:hAnsiTheme="minorEastAsia" w:cs="Arial" w:hint="eastAsia"/>
          <w:szCs w:val="21"/>
        </w:rPr>
        <w:t>公开披露。</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当出现下述情况时，基金管理人和基金托管人可暂停或延迟披露基金相关信息：</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(1)不可抗力；</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(2)基金投资所涉及的证券交易市场遇法定节假日或因其他原因暂停营业时；</w:t>
      </w:r>
    </w:p>
    <w:p w:rsidR="00897879" w:rsidRPr="00B13717" w:rsidRDefault="00897879" w:rsidP="00B61A49">
      <w:pPr>
        <w:adjustRightInd w:val="0"/>
        <w:snapToGrid w:val="0"/>
        <w:spacing w:line="360" w:lineRule="auto"/>
        <w:ind w:firstLineChars="200" w:firstLine="420"/>
        <w:rPr>
          <w:rFonts w:asciiTheme="minorEastAsia" w:hAnsiTheme="minorEastAsia" w:cs="Arial"/>
          <w:bCs/>
          <w:szCs w:val="21"/>
        </w:rPr>
      </w:pPr>
      <w:r w:rsidRPr="00B13717">
        <w:rPr>
          <w:rFonts w:asciiTheme="minorEastAsia" w:hAnsiTheme="minorEastAsia" w:cs="Arial" w:hint="eastAsia"/>
          <w:szCs w:val="21"/>
        </w:rPr>
        <w:t>(3)</w:t>
      </w:r>
      <w:r w:rsidRPr="00B13717">
        <w:rPr>
          <w:rFonts w:asciiTheme="minorEastAsia" w:hAnsiTheme="minorEastAsia" w:cs="Arial" w:hint="eastAsia"/>
          <w:bCs/>
          <w:szCs w:val="21"/>
        </w:rPr>
        <w:t>当前一估值日基金资产净值50%以上的资产出现无可参考的活跃市场价格且采用估值技术仍导致公允价值存在重大不确定性时，经与基金托管人协商一致暂停估值的；</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bCs/>
          <w:szCs w:val="21"/>
        </w:rPr>
        <w:t>(4)占基金相当比例的被投资基金暂停估值时；</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(5)法律法规、《基金合同》或中国证监会规定的情况。</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2.程序</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按有关规定须经基金托管人复核的信息披露文件，由基金管理人起草、并经基金托管人复核后由基金管理人公告。发生《基金合同》中规定需要披露的事项时，按《基金合同》规定公布。</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3.信息文本的存放</w:t>
      </w:r>
    </w:p>
    <w:p w:rsidR="008D2823" w:rsidRPr="00B13717" w:rsidRDefault="008D2823" w:rsidP="00B61A49">
      <w:pPr>
        <w:pStyle w:val="a0"/>
        <w:spacing w:line="360" w:lineRule="auto"/>
        <w:rPr>
          <w:rFonts w:asciiTheme="minorEastAsia" w:eastAsiaTheme="minorEastAsia" w:hAnsiTheme="minorEastAsia" w:cs="Arial"/>
          <w:szCs w:val="21"/>
        </w:rPr>
      </w:pPr>
      <w:r w:rsidRPr="00B13717">
        <w:rPr>
          <w:rFonts w:asciiTheme="minorEastAsia" w:eastAsiaTheme="minorEastAsia" w:hAnsiTheme="minorEastAsia" w:cs="Arial" w:hint="eastAsia"/>
          <w:szCs w:val="21"/>
        </w:rPr>
        <w:t>依法必须披露的信息发布后，基金管理人、基金托管人应当按照相关法律法规规定将信息置备于各自住所，供社会公众查阅、复制</w:t>
      </w:r>
      <w:r w:rsidR="00605188" w:rsidRPr="00B13717">
        <w:rPr>
          <w:rFonts w:asciiTheme="minorEastAsia" w:eastAsiaTheme="minorEastAsia" w:hAnsiTheme="minorEastAsia" w:cs="Arial" w:hint="eastAsia"/>
          <w:szCs w:val="21"/>
        </w:rPr>
        <w:t>。基金管理人和基金托管人应保证文本的内容与所公告的内容完全一致。</w:t>
      </w:r>
    </w:p>
    <w:p w:rsidR="00897879" w:rsidRPr="00B13717" w:rsidRDefault="00897879" w:rsidP="00B61A49">
      <w:pPr>
        <w:pStyle w:val="a0"/>
        <w:spacing w:line="360" w:lineRule="auto"/>
        <w:ind w:firstLineChars="0" w:firstLine="0"/>
        <w:rPr>
          <w:rFonts w:asciiTheme="minorEastAsia" w:eastAsiaTheme="minorEastAsia" w:hAnsiTheme="minorEastAsia" w:cs="Arial"/>
          <w:szCs w:val="21"/>
        </w:rPr>
      </w:pPr>
    </w:p>
    <w:p w:rsidR="00897879" w:rsidRPr="00B13717" w:rsidRDefault="00897879" w:rsidP="00B61A49">
      <w:pPr>
        <w:pStyle w:val="2"/>
        <w:spacing w:line="360" w:lineRule="auto"/>
        <w:jc w:val="center"/>
        <w:rPr>
          <w:rFonts w:asciiTheme="minorEastAsia" w:eastAsiaTheme="minorEastAsia" w:hAnsiTheme="minorEastAsia"/>
          <w:sz w:val="21"/>
          <w:szCs w:val="21"/>
        </w:rPr>
      </w:pPr>
      <w:bookmarkStart w:id="88" w:name="_Toc124325895"/>
      <w:r w:rsidRPr="00B13717">
        <w:rPr>
          <w:rFonts w:asciiTheme="minorEastAsia" w:eastAsiaTheme="minorEastAsia" w:hAnsiTheme="minorEastAsia" w:hint="eastAsia"/>
          <w:sz w:val="21"/>
          <w:szCs w:val="21"/>
        </w:rPr>
        <w:t>十一、基金费用</w:t>
      </w:r>
      <w:bookmarkEnd w:id="88"/>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（一）基金管理费的计提比例和计提方法</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本基金的管理费按前一日基金资产净值扣除本基金所持有的本基金管理人管理的其他基金份额所对应的基金资产后的余额（若为负数，则取0）的0.</w:t>
      </w:r>
      <w:r w:rsidR="005F02D0" w:rsidRPr="00B13717">
        <w:rPr>
          <w:rFonts w:asciiTheme="minorEastAsia" w:hAnsiTheme="minorEastAsia" w:cs="Arial" w:hint="eastAsia"/>
          <w:szCs w:val="21"/>
        </w:rPr>
        <w:t>6</w:t>
      </w:r>
      <w:r w:rsidRPr="00B13717">
        <w:rPr>
          <w:rFonts w:asciiTheme="minorEastAsia" w:hAnsiTheme="minorEastAsia" w:cs="Arial" w:hint="eastAsia"/>
          <w:szCs w:val="21"/>
        </w:rPr>
        <w:t>0%的年费率计提。管理费的计算方法如下：</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H＝E×0.</w:t>
      </w:r>
      <w:r w:rsidR="005F02D0" w:rsidRPr="00B13717">
        <w:rPr>
          <w:rFonts w:asciiTheme="minorEastAsia" w:hAnsiTheme="minorEastAsia" w:cs="Arial" w:hint="eastAsia"/>
          <w:szCs w:val="21"/>
        </w:rPr>
        <w:t>6</w:t>
      </w:r>
      <w:r w:rsidRPr="00B13717">
        <w:rPr>
          <w:rFonts w:asciiTheme="minorEastAsia" w:hAnsiTheme="minorEastAsia" w:cs="Arial" w:hint="eastAsia"/>
          <w:szCs w:val="21"/>
        </w:rPr>
        <w:t>0%÷当年天数</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H为每日应计提的基金管理费</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E为前一日的基金资产净值减去前一日所持有本基金管理人管理的其他基金份额所对应的基金资产（若为负数，则取0）</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（二）基金托管费的计提比例和计提方法</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本基金的托管费按前一日基金资产净值扣除本基金所持有的由本基金托管人托管的基金份额所对应的基金资产后的余额（若为负数，则取0）的0.</w:t>
      </w:r>
      <w:r w:rsidR="007643CC" w:rsidRPr="00B13717">
        <w:rPr>
          <w:rFonts w:asciiTheme="minorEastAsia" w:hAnsiTheme="minorEastAsia" w:cs="Arial" w:hint="eastAsia"/>
          <w:szCs w:val="21"/>
        </w:rPr>
        <w:t>15</w:t>
      </w:r>
      <w:r w:rsidRPr="00B13717">
        <w:rPr>
          <w:rFonts w:asciiTheme="minorEastAsia" w:hAnsiTheme="minorEastAsia" w:cs="Arial" w:hint="eastAsia"/>
          <w:szCs w:val="21"/>
        </w:rPr>
        <w:t>%的年费率计提。托管费的计算方法如下：</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H＝E×0.</w:t>
      </w:r>
      <w:r w:rsidR="007643CC" w:rsidRPr="00B13717">
        <w:rPr>
          <w:rFonts w:asciiTheme="minorEastAsia" w:hAnsiTheme="minorEastAsia" w:cs="Arial" w:hint="eastAsia"/>
          <w:szCs w:val="21"/>
        </w:rPr>
        <w:t>15</w:t>
      </w:r>
      <w:r w:rsidRPr="00B13717">
        <w:rPr>
          <w:rFonts w:asciiTheme="minorEastAsia" w:hAnsiTheme="minorEastAsia" w:cs="Arial" w:hint="eastAsia"/>
          <w:szCs w:val="21"/>
        </w:rPr>
        <w:t>%÷当年天数</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lastRenderedPageBreak/>
        <w:t>H为每日应计提的基金托管费</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E为前一日的基金资产净值减去前一日所持有本基金托管人托管的其他基金份额所对应的基金资产（若为负数，则取0）</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（三）证券的开户费用、证券交易结算费用、基金的银行汇</w:t>
      </w:r>
      <w:r w:rsidRPr="00B13717">
        <w:rPr>
          <w:rFonts w:asciiTheme="minorEastAsia" w:hAnsiTheme="minorEastAsia" w:cs="Arial"/>
          <w:szCs w:val="21"/>
        </w:rPr>
        <w:t>划</w:t>
      </w:r>
      <w:r w:rsidRPr="00B13717">
        <w:rPr>
          <w:rFonts w:asciiTheme="minorEastAsia" w:hAnsiTheme="minorEastAsia" w:cs="Arial" w:hint="eastAsia"/>
          <w:szCs w:val="21"/>
        </w:rPr>
        <w:t>费用、账户维护费、《基金合同》生效后</w:t>
      </w:r>
      <w:r w:rsidRPr="00B13717">
        <w:rPr>
          <w:rFonts w:asciiTheme="minorEastAsia" w:hAnsiTheme="minorEastAsia" w:cs="Arial"/>
          <w:bCs/>
          <w:szCs w:val="21"/>
        </w:rPr>
        <w:t>与基金相关</w:t>
      </w:r>
      <w:r w:rsidRPr="00B13717">
        <w:rPr>
          <w:rFonts w:asciiTheme="minorEastAsia" w:hAnsiTheme="minorEastAsia" w:cs="Arial" w:hint="eastAsia"/>
          <w:szCs w:val="21"/>
        </w:rPr>
        <w:t>的信息披露费用</w:t>
      </w:r>
      <w:r w:rsidR="00416116" w:rsidRPr="00B13717">
        <w:rPr>
          <w:rFonts w:asciiTheme="minorEastAsia" w:hAnsiTheme="minorEastAsia" w:cs="Arial" w:hint="eastAsia"/>
          <w:szCs w:val="21"/>
        </w:rPr>
        <w:t>（但法律法规、中国证监会另有规定的除外）</w:t>
      </w:r>
      <w:r w:rsidRPr="00B13717">
        <w:rPr>
          <w:rFonts w:asciiTheme="minorEastAsia" w:hAnsiTheme="minorEastAsia" w:cs="Arial" w:hint="eastAsia"/>
          <w:szCs w:val="21"/>
        </w:rPr>
        <w:t>、基金份额持有人大会费用、《基金合同》生效后与基金有关的会计师费、律师费、诉讼费和仲裁费等根据有关法律法规、《基金合同》及相应协议的规定，列入当期基金费用。</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（四）不列入基金费用的项目</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《基金合同》生效前的相关</w:t>
      </w:r>
      <w:r w:rsidRPr="00B13717">
        <w:rPr>
          <w:rFonts w:asciiTheme="minorEastAsia" w:hAnsiTheme="minorEastAsia" w:cs="Arial"/>
          <w:szCs w:val="21"/>
        </w:rPr>
        <w:t>费用包括</w:t>
      </w:r>
      <w:r w:rsidRPr="00B13717">
        <w:rPr>
          <w:rFonts w:asciiTheme="minorEastAsia" w:hAnsiTheme="minorEastAsia" w:cs="Arial" w:hint="eastAsia"/>
          <w:szCs w:val="21"/>
        </w:rPr>
        <w:t>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管理人运用本基金财产申购自身管理的其他基金（ETF除外），应当通过直销渠道申购且不得收取申购费、赎回费（按照相关法规、被投资基金招募说明书约定应当收取，并记入基金财产的赎回费用除外）、销售服务费等销售费用。</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（五）基金管理费和基金托管费的调整</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基金管理人和基金托管人可协商酌情降低基金管理费和基金托管费并履行适当程序后实施。基金管理人必须于新的费率实施前依照《信息披露办法》在指定媒介上刊登公告。</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（六）基金管理费和基金托管费的复核程序、支付方式和时间</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1.复核程序</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基金托管人对基金管理人计提的基金管理费和基金托管费等，根据本托管协议和《基金合同》的有关规定进行复核。</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2.支付方式和时间</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管理费、基金托管费每日计提，按月支付。由基金托管人根据与基金管理人核对一致的财务数据，自动在次月前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在首期支付基金管理费前，基金管理人应向基金托管人出具正式函件指定基金管理费的收款账户。基金管理人如需要变更此账户，应提前5个工作日向基金托管人出具书面的收款账户变更通知。</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（七）违规处理方式</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897879" w:rsidRPr="00B13717" w:rsidRDefault="00897879" w:rsidP="00B61A49">
      <w:pPr>
        <w:adjustRightInd w:val="0"/>
        <w:snapToGrid w:val="0"/>
        <w:spacing w:line="360" w:lineRule="auto"/>
        <w:rPr>
          <w:rFonts w:asciiTheme="minorEastAsia" w:hAnsiTheme="minorEastAsia" w:cs="Arial"/>
          <w:szCs w:val="21"/>
        </w:rPr>
      </w:pPr>
    </w:p>
    <w:p w:rsidR="00897879" w:rsidRPr="00B13717" w:rsidRDefault="00897879" w:rsidP="00B61A49">
      <w:pPr>
        <w:pStyle w:val="2"/>
        <w:spacing w:line="360" w:lineRule="auto"/>
        <w:jc w:val="center"/>
        <w:rPr>
          <w:rFonts w:asciiTheme="minorEastAsia" w:eastAsiaTheme="minorEastAsia" w:hAnsiTheme="minorEastAsia"/>
          <w:sz w:val="21"/>
          <w:szCs w:val="21"/>
        </w:rPr>
      </w:pPr>
      <w:bookmarkStart w:id="89" w:name="_Toc124325896"/>
      <w:r w:rsidRPr="00B13717">
        <w:rPr>
          <w:rFonts w:asciiTheme="minorEastAsia" w:eastAsiaTheme="minorEastAsia" w:hAnsiTheme="minorEastAsia" w:hint="eastAsia"/>
          <w:sz w:val="21"/>
          <w:szCs w:val="21"/>
        </w:rPr>
        <w:t>十二、基金份额持有人名册的保管</w:t>
      </w:r>
      <w:bookmarkEnd w:id="89"/>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基金份额持有人名册至少应包括基金份额持有人的名称和持有的基金份额。基金份额持有人名册由基金登记机构根据基金管理人的指令编制和保管，保存期</w:t>
      </w:r>
      <w:r w:rsidRPr="00B13717">
        <w:rPr>
          <w:rFonts w:asciiTheme="minorEastAsia" w:hAnsiTheme="minorEastAsia" w:cs="Arial"/>
          <w:szCs w:val="21"/>
        </w:rPr>
        <w:t>自基金账户销户之日起不少于</w:t>
      </w:r>
      <w:r w:rsidRPr="00B13717">
        <w:rPr>
          <w:rFonts w:asciiTheme="minorEastAsia" w:hAnsiTheme="minorEastAsia" w:cs="Arial" w:hint="eastAsia"/>
          <w:szCs w:val="21"/>
        </w:rPr>
        <w:t>20年</w:t>
      </w:r>
      <w:r w:rsidRPr="00B13717">
        <w:rPr>
          <w:rFonts w:asciiTheme="minorEastAsia" w:hAnsiTheme="minorEastAsia" w:cs="Arial"/>
          <w:szCs w:val="21"/>
        </w:rPr>
        <w:t>。</w:t>
      </w:r>
      <w:r w:rsidRPr="00B13717">
        <w:rPr>
          <w:rFonts w:asciiTheme="minorEastAsia" w:hAnsiTheme="minorEastAsia" w:cs="Arial" w:hint="eastAsia"/>
          <w:szCs w:val="21"/>
        </w:rPr>
        <w:t>基金管理人和基金托管人应分别保管基金份额持有人名册，保存期不少于15年。如不能妥善保管，则按相关法规承担责任。</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在基金托管人要求或编制</w:t>
      </w:r>
      <w:r w:rsidR="00660EBE" w:rsidRPr="00B13717">
        <w:rPr>
          <w:rFonts w:asciiTheme="minorEastAsia" w:hAnsiTheme="minorEastAsia" w:cs="Arial" w:hint="eastAsia"/>
          <w:szCs w:val="21"/>
        </w:rPr>
        <w:t>中期报告</w:t>
      </w:r>
      <w:r w:rsidRPr="00B13717">
        <w:rPr>
          <w:rFonts w:asciiTheme="minorEastAsia" w:hAnsiTheme="minorEastAsia" w:cs="Arial" w:hint="eastAsia"/>
          <w:szCs w:val="21"/>
        </w:rPr>
        <w:t>和年报前，基金管理人应将有关资料送交基金托管人，不得无故拒绝或延误提供，并保证其真实性、准确性和完整性。</w:t>
      </w:r>
      <w:r w:rsidRPr="00B13717">
        <w:rPr>
          <w:rFonts w:asciiTheme="minorEastAsia" w:hAnsiTheme="minorEastAsia" w:hint="eastAsia"/>
          <w:kern w:val="0"/>
          <w:szCs w:val="21"/>
        </w:rPr>
        <w:t>基金托管人不得将所保管的基金份额持有人名册用于基金托管业务以外的其他用途，并应遵守保密义务。</w:t>
      </w:r>
    </w:p>
    <w:p w:rsidR="00897879" w:rsidRPr="00B13717" w:rsidRDefault="00897879" w:rsidP="00B61A49">
      <w:pPr>
        <w:adjustRightInd w:val="0"/>
        <w:snapToGrid w:val="0"/>
        <w:spacing w:line="360" w:lineRule="auto"/>
        <w:rPr>
          <w:rFonts w:asciiTheme="minorEastAsia" w:hAnsiTheme="minorEastAsia" w:cs="Arial"/>
          <w:szCs w:val="21"/>
        </w:rPr>
      </w:pPr>
    </w:p>
    <w:p w:rsidR="00897879" w:rsidRPr="00B13717" w:rsidRDefault="00897879" w:rsidP="00B61A49">
      <w:pPr>
        <w:pStyle w:val="2"/>
        <w:spacing w:line="360" w:lineRule="auto"/>
        <w:jc w:val="center"/>
        <w:rPr>
          <w:rFonts w:asciiTheme="minorEastAsia" w:eastAsiaTheme="minorEastAsia" w:hAnsiTheme="minorEastAsia"/>
          <w:sz w:val="21"/>
          <w:szCs w:val="21"/>
        </w:rPr>
      </w:pPr>
      <w:bookmarkStart w:id="90" w:name="_Toc124325897"/>
      <w:r w:rsidRPr="00B13717">
        <w:rPr>
          <w:rFonts w:asciiTheme="minorEastAsia" w:eastAsiaTheme="minorEastAsia" w:hAnsiTheme="minorEastAsia" w:hint="eastAsia"/>
          <w:sz w:val="21"/>
          <w:szCs w:val="21"/>
        </w:rPr>
        <w:t>十三、基金有关文件档案的保存</w:t>
      </w:r>
      <w:bookmarkEnd w:id="90"/>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（一）档案保存</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（二）合同档案的建立</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1.基金管理人签署重大合同文本后，应及时将合同文本正本送达基金托管人处。</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2.基金管理人应及时将与本基金账务处理、资金划拨等有关的合同、协议传真基金托管人。</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（三）变更与协助</w:t>
      </w:r>
    </w:p>
    <w:p w:rsidR="00897879" w:rsidRPr="00B13717" w:rsidRDefault="00897879" w:rsidP="00B61A49">
      <w:pPr>
        <w:adjustRightInd w:val="0"/>
        <w:snapToGrid w:val="0"/>
        <w:spacing w:line="360" w:lineRule="auto"/>
        <w:ind w:firstLineChars="200" w:firstLine="420"/>
        <w:rPr>
          <w:rFonts w:asciiTheme="minorEastAsia" w:hAnsiTheme="minorEastAsia"/>
          <w:b/>
          <w:bCs/>
          <w:szCs w:val="21"/>
        </w:rPr>
      </w:pPr>
      <w:r w:rsidRPr="00B13717">
        <w:rPr>
          <w:rFonts w:asciiTheme="minorEastAsia" w:hAnsiTheme="minorEastAsia" w:cs="Arial" w:hint="eastAsia"/>
          <w:szCs w:val="21"/>
        </w:rPr>
        <w:t>若基金管理人/基金托管人发生变更，未变更的一方有义务协助变更后的接任人接收相应文件。</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（四）基金管理人和基金托管人应按各自职责完整保存原始凭证、记账凭证、基金账册、交易记录和重要合同等，承担保密义务并保存至少15年。</w:t>
      </w:r>
    </w:p>
    <w:p w:rsidR="00897879" w:rsidRPr="00B13717" w:rsidRDefault="00897879" w:rsidP="00B61A49">
      <w:pPr>
        <w:adjustRightInd w:val="0"/>
        <w:snapToGrid w:val="0"/>
        <w:spacing w:line="360" w:lineRule="auto"/>
        <w:rPr>
          <w:rFonts w:asciiTheme="minorEastAsia" w:hAnsiTheme="minorEastAsia"/>
          <w:szCs w:val="21"/>
        </w:rPr>
      </w:pPr>
    </w:p>
    <w:p w:rsidR="00897879" w:rsidRPr="00B13717" w:rsidRDefault="00897879" w:rsidP="00B61A49">
      <w:pPr>
        <w:pStyle w:val="2"/>
        <w:spacing w:line="360" w:lineRule="auto"/>
        <w:jc w:val="center"/>
        <w:rPr>
          <w:rFonts w:asciiTheme="minorEastAsia" w:eastAsiaTheme="minorEastAsia" w:hAnsiTheme="minorEastAsia"/>
          <w:sz w:val="21"/>
          <w:szCs w:val="21"/>
        </w:rPr>
      </w:pPr>
      <w:bookmarkStart w:id="91" w:name="_Toc124325898"/>
      <w:r w:rsidRPr="00B13717">
        <w:rPr>
          <w:rFonts w:asciiTheme="minorEastAsia" w:eastAsiaTheme="minorEastAsia" w:hAnsiTheme="minorEastAsia" w:hint="eastAsia"/>
          <w:sz w:val="21"/>
          <w:szCs w:val="21"/>
        </w:rPr>
        <w:t>十四、基金管理人和基金托管人的更换</w:t>
      </w:r>
      <w:bookmarkEnd w:id="91"/>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（一）基金管理人职责终止的情形</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1.基金管理人职责终止的情形</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有下列情形之一的，基金管理人职责终止：</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(1)被依法取消基金管理资格；</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lastRenderedPageBreak/>
        <w:t>(2)依法解散、被依法撤销或被依法宣告破产；</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(3)被基金份额持有人大会解任；</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(4)法律法规及中国证监会规定的和《基金合同》约定的其他情形。</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2.基金管理人的更换程序</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更换基金管理人必须依照如下程序进行：</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(1)提名：新任基金管理人由基金托管人</w:t>
      </w:r>
      <w:r w:rsidRPr="00B13717">
        <w:rPr>
          <w:rFonts w:asciiTheme="minorEastAsia" w:hAnsiTheme="minorEastAsia" w:hint="eastAsia"/>
          <w:szCs w:val="21"/>
        </w:rPr>
        <w:t>或由单独或合计持有10%以上(含10%)基金份额的基金份额持有人</w:t>
      </w:r>
      <w:r w:rsidRPr="00B13717">
        <w:rPr>
          <w:rFonts w:asciiTheme="minorEastAsia" w:hAnsiTheme="minorEastAsia" w:cs="Arial" w:hint="eastAsia"/>
          <w:szCs w:val="21"/>
        </w:rPr>
        <w:t>提名；</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(3)临时基金管理人：新任基金管理人产生之前，由中国证监会指定临时基金管理人；</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(4)备案：基金份额持有人大会更换基金管理人的决议须报中国证监会备案；</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(5)公告：基金管理人更换后，由基金托管人在更换基金管理人的基金份额持有人大会决议生效后2日内在指定媒介公告；</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(7)审计：基金管理人职责终止的，应当按照法律法规规定聘请会计师事务所对基金财产进行审计，并将审计结果予以公告，同时报中国证监会备案</w:t>
      </w:r>
      <w:r w:rsidRPr="00B13717">
        <w:rPr>
          <w:rFonts w:asciiTheme="minorEastAsia" w:hAnsiTheme="minorEastAsia" w:cs="Arial" w:hint="eastAsia"/>
          <w:bCs/>
          <w:szCs w:val="21"/>
        </w:rPr>
        <w:t>，审计费用从基金财产中列支</w:t>
      </w:r>
      <w:r w:rsidRPr="00B13717">
        <w:rPr>
          <w:rFonts w:asciiTheme="minorEastAsia" w:hAnsiTheme="minorEastAsia" w:cs="Arial" w:hint="eastAsia"/>
          <w:szCs w:val="21"/>
        </w:rPr>
        <w:t>；</w:t>
      </w:r>
    </w:p>
    <w:p w:rsidR="00897879" w:rsidRPr="00B13717" w:rsidRDefault="00897879" w:rsidP="00B61A49">
      <w:pPr>
        <w:adjustRightInd w:val="0"/>
        <w:snapToGrid w:val="0"/>
        <w:spacing w:line="360" w:lineRule="auto"/>
        <w:ind w:firstLineChars="200" w:firstLine="420"/>
        <w:rPr>
          <w:rFonts w:asciiTheme="minorEastAsia" w:hAnsiTheme="minorEastAsia"/>
          <w:szCs w:val="21"/>
        </w:rPr>
      </w:pPr>
      <w:r w:rsidRPr="00B13717">
        <w:rPr>
          <w:rFonts w:asciiTheme="minorEastAsia" w:hAnsiTheme="minorEastAsia" w:cs="Arial" w:hint="eastAsia"/>
          <w:szCs w:val="21"/>
        </w:rPr>
        <w:t>(8)基金名称变更：基金管理人更换后，如果原任或新任基金管理人要求，应按其要求替换或删除基金名称中与原基金管理人有关的名称字样。</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（二）基金托管人职责终止的情形</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1.基金托管人职责终止的情形</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有下列情形之一的，基金托管人职责终止：</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(1)被依法取消基金托管资格；</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(2)依法解散、被依法撤销或被依法宣告破产；</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(3)被基金份额持有人大会解任；</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(4)法律法规及中国证监会规定的和《基金合同》约定的其他情形。</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2.基金托管人的更换程序</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(1)提名：新任基金托管人由基金管理人</w:t>
      </w:r>
      <w:r w:rsidRPr="00B13717">
        <w:rPr>
          <w:rFonts w:asciiTheme="minorEastAsia" w:hAnsiTheme="minorEastAsia" w:hint="eastAsia"/>
          <w:szCs w:val="21"/>
        </w:rPr>
        <w:t>或由单独或合计持有10%以上(含10%)基金份额的基金份额持有人</w:t>
      </w:r>
      <w:r w:rsidRPr="00B13717">
        <w:rPr>
          <w:rFonts w:asciiTheme="minorEastAsia" w:hAnsiTheme="minorEastAsia" w:cs="Arial" w:hint="eastAsia"/>
          <w:szCs w:val="21"/>
        </w:rPr>
        <w:t>提名；</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lastRenderedPageBreak/>
        <w:t>(3)临时基金托管人：新任基金托管人产生之前，由中国证监会指定临时基金托管人；</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(4)备案：基金份额持有人大会更换基金托管人的决议须报中国证监会备案；</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(5)公告：基金托管人更换后，由基金管理人在更换基金托管人的基金份额持有人大会决议生效后 2日内在指定媒介公告；</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(7)审计：基金托管人职责终止的，应当按照法律法规规定聘请会计师事务所对基金财产进行审计，并将审计结果予以公告，同时报中国证监会备案，</w:t>
      </w:r>
      <w:r w:rsidRPr="00B13717">
        <w:rPr>
          <w:rFonts w:asciiTheme="minorEastAsia" w:hAnsiTheme="minorEastAsia" w:cs="Arial" w:hint="eastAsia"/>
          <w:bCs/>
          <w:szCs w:val="21"/>
        </w:rPr>
        <w:t>审计费用从基金财产中列支</w:t>
      </w:r>
      <w:r w:rsidRPr="00B13717">
        <w:rPr>
          <w:rFonts w:asciiTheme="minorEastAsia" w:hAnsiTheme="minorEastAsia" w:cs="Arial" w:hint="eastAsia"/>
          <w:szCs w:val="21"/>
        </w:rPr>
        <w:t>。</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（三）基金管理人与基金托管人同时更换的条件和程序</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1.提名：如果基金管理人和基金托管人同时更换，由单独或合计持有基金总份额10%以上(含10%)的基金份额持有人提名新的基金管理人和基金托管人；</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2.基金管理人和基金托管人的更换分别按上述程序进行；</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3.公告：新任或临时基金管理人和新任或临时基金托管人应在更换基金管理人和基金托管人的基金份额持有人大会决议生效后2日内在指定媒介上联合公告。</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（四）新任或临时基金管理人接收基金管理业务或新任或临时基金托管人接收基金财产和基金托管业务前，原基金管理人或原基金托管人应</w:t>
      </w:r>
      <w:r w:rsidRPr="00B13717">
        <w:rPr>
          <w:rFonts w:asciiTheme="minorEastAsia" w:hAnsiTheme="minorEastAsia" w:cs="Arial" w:hint="eastAsia"/>
          <w:bCs/>
          <w:szCs w:val="21"/>
        </w:rPr>
        <w:t>依据法律法规和《基金合同》的规定</w:t>
      </w:r>
      <w:r w:rsidRPr="00B13717">
        <w:rPr>
          <w:rFonts w:asciiTheme="minorEastAsia" w:hAnsiTheme="minorEastAsia" w:cs="Arial" w:hint="eastAsia"/>
          <w:szCs w:val="21"/>
        </w:rPr>
        <w:t>继续履行相关职责，并保证不做出对基金份额持有人的利益造成损害的行为。</w:t>
      </w:r>
    </w:p>
    <w:p w:rsidR="00897879" w:rsidRPr="00B13717" w:rsidRDefault="00897879" w:rsidP="00B61A49">
      <w:pPr>
        <w:adjustRightInd w:val="0"/>
        <w:snapToGrid w:val="0"/>
        <w:spacing w:line="360" w:lineRule="auto"/>
        <w:rPr>
          <w:rFonts w:asciiTheme="minorEastAsia" w:hAnsiTheme="minorEastAsia" w:cs="Arial"/>
          <w:szCs w:val="21"/>
        </w:rPr>
      </w:pPr>
    </w:p>
    <w:p w:rsidR="00897879" w:rsidRPr="00B13717" w:rsidRDefault="00897879" w:rsidP="00B61A49">
      <w:pPr>
        <w:pStyle w:val="2"/>
        <w:spacing w:line="360" w:lineRule="auto"/>
        <w:jc w:val="center"/>
        <w:rPr>
          <w:rFonts w:asciiTheme="minorEastAsia" w:eastAsiaTheme="minorEastAsia" w:hAnsiTheme="minorEastAsia"/>
          <w:sz w:val="21"/>
          <w:szCs w:val="21"/>
        </w:rPr>
      </w:pPr>
      <w:bookmarkStart w:id="92" w:name="_Toc124325899"/>
      <w:r w:rsidRPr="00B13717">
        <w:rPr>
          <w:rFonts w:asciiTheme="minorEastAsia" w:eastAsiaTheme="minorEastAsia" w:hAnsiTheme="minorEastAsia" w:hint="eastAsia"/>
          <w:sz w:val="21"/>
          <w:szCs w:val="21"/>
        </w:rPr>
        <w:t>十五、禁止行为</w:t>
      </w:r>
      <w:bookmarkEnd w:id="92"/>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本协议当事人禁止从事的行为，包括但不限于：</w:t>
      </w:r>
    </w:p>
    <w:p w:rsidR="00897879" w:rsidRPr="00B13717" w:rsidRDefault="00897879" w:rsidP="00B61A49">
      <w:pPr>
        <w:spacing w:line="360" w:lineRule="auto"/>
        <w:ind w:firstLineChars="200" w:firstLine="420"/>
        <w:rPr>
          <w:rFonts w:asciiTheme="minorEastAsia" w:hAnsiTheme="minorEastAsia"/>
          <w:szCs w:val="21"/>
        </w:rPr>
      </w:pPr>
      <w:r w:rsidRPr="00B13717">
        <w:rPr>
          <w:rFonts w:asciiTheme="minorEastAsia" w:hAnsiTheme="minorEastAsia" w:hint="eastAsia"/>
          <w:szCs w:val="21"/>
        </w:rPr>
        <w:t>（一）基金管理人、基金托管人将其固有财产或者他人财产混同于基金财产从事证券投资。</w:t>
      </w:r>
    </w:p>
    <w:p w:rsidR="00897879" w:rsidRPr="00B13717" w:rsidRDefault="00897879" w:rsidP="00B61A49">
      <w:pPr>
        <w:spacing w:line="360" w:lineRule="auto"/>
        <w:ind w:firstLineChars="200" w:firstLine="420"/>
        <w:rPr>
          <w:rFonts w:asciiTheme="minorEastAsia" w:hAnsiTheme="minorEastAsia"/>
          <w:szCs w:val="21"/>
        </w:rPr>
      </w:pPr>
      <w:r w:rsidRPr="00B13717">
        <w:rPr>
          <w:rFonts w:asciiTheme="minorEastAsia" w:hAnsiTheme="minorEastAsia" w:hint="eastAsia"/>
          <w:szCs w:val="21"/>
        </w:rPr>
        <w:t>（二）基金管理人不公平地对待其管理的不同基金财产，基金托管人不公平地对待其托管的不同基金财产。</w:t>
      </w:r>
    </w:p>
    <w:p w:rsidR="00897879" w:rsidRPr="00B13717" w:rsidRDefault="00897879" w:rsidP="00B61A49">
      <w:pPr>
        <w:spacing w:line="360" w:lineRule="auto"/>
        <w:ind w:firstLineChars="200" w:firstLine="420"/>
        <w:rPr>
          <w:rFonts w:asciiTheme="minorEastAsia" w:hAnsiTheme="minorEastAsia"/>
          <w:szCs w:val="21"/>
        </w:rPr>
      </w:pPr>
      <w:r w:rsidRPr="00B13717">
        <w:rPr>
          <w:rFonts w:asciiTheme="minorEastAsia" w:hAnsiTheme="minorEastAsia" w:hint="eastAsia"/>
          <w:szCs w:val="21"/>
        </w:rPr>
        <w:t>（三）基金管理人、基金托管人利用基金财产为基金份额持有人以外的第三人牟取利益。</w:t>
      </w:r>
    </w:p>
    <w:p w:rsidR="00897879" w:rsidRPr="00B13717" w:rsidRDefault="00897879" w:rsidP="00B61A49">
      <w:pPr>
        <w:spacing w:line="360" w:lineRule="auto"/>
        <w:ind w:firstLineChars="200" w:firstLine="420"/>
        <w:rPr>
          <w:rFonts w:asciiTheme="minorEastAsia" w:hAnsiTheme="minorEastAsia"/>
          <w:szCs w:val="21"/>
        </w:rPr>
      </w:pPr>
      <w:r w:rsidRPr="00B13717">
        <w:rPr>
          <w:rFonts w:asciiTheme="minorEastAsia" w:hAnsiTheme="minorEastAsia" w:hint="eastAsia"/>
          <w:szCs w:val="21"/>
        </w:rPr>
        <w:t>（四）基金管理人、基金托管人向基金份额持有人违规承诺收益或者承担损失。</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（五）基金管理人、基金托管人对他人泄漏基金运作和管理过程中任何尚未按法律法规规定的方式公开披露的信息。</w:t>
      </w:r>
    </w:p>
    <w:p w:rsidR="00897879" w:rsidRPr="00B13717" w:rsidRDefault="00897879" w:rsidP="00B61A49">
      <w:pPr>
        <w:pStyle w:val="ab"/>
        <w:spacing w:line="360" w:lineRule="auto"/>
        <w:ind w:firstLine="420"/>
        <w:outlineLvl w:val="0"/>
        <w:rPr>
          <w:rFonts w:asciiTheme="minorEastAsia" w:eastAsiaTheme="minorEastAsia" w:hAnsiTheme="minorEastAsia" w:cs="Arial"/>
          <w:sz w:val="21"/>
          <w:szCs w:val="21"/>
        </w:rPr>
      </w:pPr>
      <w:r w:rsidRPr="00B13717">
        <w:rPr>
          <w:rFonts w:asciiTheme="minorEastAsia" w:eastAsiaTheme="minorEastAsia" w:hAnsiTheme="minorEastAsia" w:cs="Arial" w:hint="eastAsia"/>
          <w:sz w:val="21"/>
          <w:szCs w:val="21"/>
        </w:rPr>
        <w:t>（六）基金管理人在没有充足资金的情况下向基金托管人发出投资指令和赎回、分红资金的划拨指令，或违规向基金托管人发出指令。</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（七）基金管理人、基金托管人在行政上、财务上不独立, 其高级管理人员和其他从业</w:t>
      </w:r>
      <w:r w:rsidRPr="00B13717">
        <w:rPr>
          <w:rFonts w:asciiTheme="minorEastAsia" w:hAnsiTheme="minorEastAsia" w:cs="Arial" w:hint="eastAsia"/>
          <w:szCs w:val="21"/>
        </w:rPr>
        <w:lastRenderedPageBreak/>
        <w:t>人员相互兼职。</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（八）基金托管人私自动用或处分基金财产，根据基金管理人的合法指令、《基金合同》或托管协议的规定进行处分的除外。</w:t>
      </w:r>
    </w:p>
    <w:p w:rsidR="00897879" w:rsidRPr="00B13717" w:rsidRDefault="00897879" w:rsidP="00B61A49">
      <w:pPr>
        <w:spacing w:line="360" w:lineRule="auto"/>
        <w:ind w:firstLineChars="200" w:firstLine="420"/>
        <w:rPr>
          <w:rFonts w:asciiTheme="minorEastAsia" w:hAnsiTheme="minorEastAsia" w:cs="Arial"/>
          <w:szCs w:val="21"/>
        </w:rPr>
      </w:pPr>
      <w:r w:rsidRPr="00B13717">
        <w:rPr>
          <w:rFonts w:asciiTheme="minorEastAsia" w:hAnsiTheme="minorEastAsia" w:hint="eastAsia"/>
          <w:szCs w:val="21"/>
        </w:rPr>
        <w:t>（九）</w:t>
      </w:r>
      <w:r w:rsidRPr="00B13717">
        <w:rPr>
          <w:rFonts w:asciiTheme="minorEastAsia" w:hAnsiTheme="minorEastAsia" w:cs="Arial" w:hint="eastAsia"/>
          <w:szCs w:val="21"/>
        </w:rPr>
        <w:t>基金财产</w:t>
      </w:r>
      <w:r w:rsidRPr="00B13717">
        <w:rPr>
          <w:rFonts w:asciiTheme="minorEastAsia" w:hAnsiTheme="minorEastAsia" w:hint="eastAsia"/>
          <w:szCs w:val="21"/>
        </w:rPr>
        <w:t>用于下列投资或者活动：1.承销证券；2.违反规定向他人贷款或者提供担保；3.从事承担无限责任的投资；4.向其基金管理人、基金托管人出资；5.从事内幕交易、操纵证券交易价格及其他不正当的证券交易活动；6.法律、行政法规和中国证监会规定禁止的其他活动。</w:t>
      </w:r>
      <w:r w:rsidRPr="00B13717">
        <w:rPr>
          <w:rFonts w:asciiTheme="minorEastAsia" w:hAnsiTheme="minorEastAsia" w:cs="Arial" w:hint="eastAsia"/>
          <w:szCs w:val="21"/>
        </w:rPr>
        <w:t>法律法规或监管部门取消或</w:t>
      </w:r>
      <w:r w:rsidRPr="00B13717">
        <w:rPr>
          <w:rFonts w:asciiTheme="minorEastAsia" w:hAnsiTheme="minorEastAsia" w:cs="Arial"/>
          <w:szCs w:val="21"/>
        </w:rPr>
        <w:t>变更</w:t>
      </w:r>
      <w:r w:rsidRPr="00B13717">
        <w:rPr>
          <w:rFonts w:asciiTheme="minorEastAsia" w:hAnsiTheme="minorEastAsia" w:cs="Arial" w:hint="eastAsia"/>
          <w:szCs w:val="21"/>
        </w:rPr>
        <w:t>上述限制，如适用于本基金，则本基金投资不再受相关限制或以变更后的规定为准</w:t>
      </w:r>
      <w:r w:rsidRPr="00B13717">
        <w:rPr>
          <w:rFonts w:asciiTheme="minorEastAsia" w:hAnsiTheme="minorEastAsia" w:hint="eastAsia"/>
          <w:szCs w:val="21"/>
        </w:rPr>
        <w:t>。</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（十）法律法规和《基金合同》禁止的其他行为，以及</w:t>
      </w:r>
      <w:r w:rsidRPr="00B13717">
        <w:rPr>
          <w:rFonts w:asciiTheme="minorEastAsia" w:hAnsiTheme="minorEastAsia" w:hint="eastAsia"/>
          <w:szCs w:val="21"/>
        </w:rPr>
        <w:t>依照法律、行政法规有关规定，由国务院证券监督管理机构规定禁止基金管理人、基金托管人从事的其他行为。</w:t>
      </w:r>
    </w:p>
    <w:p w:rsidR="00897879" w:rsidRPr="00B13717" w:rsidRDefault="00897879" w:rsidP="00B61A49">
      <w:pPr>
        <w:adjustRightInd w:val="0"/>
        <w:snapToGrid w:val="0"/>
        <w:spacing w:line="360" w:lineRule="auto"/>
        <w:rPr>
          <w:rFonts w:asciiTheme="minorEastAsia" w:hAnsiTheme="minorEastAsia"/>
          <w:szCs w:val="21"/>
        </w:rPr>
      </w:pPr>
    </w:p>
    <w:p w:rsidR="00897879" w:rsidRPr="00B13717" w:rsidRDefault="00897879" w:rsidP="00B61A49">
      <w:pPr>
        <w:pStyle w:val="2"/>
        <w:spacing w:line="360" w:lineRule="auto"/>
        <w:jc w:val="center"/>
        <w:rPr>
          <w:rFonts w:asciiTheme="minorEastAsia" w:eastAsiaTheme="minorEastAsia" w:hAnsiTheme="minorEastAsia"/>
          <w:sz w:val="21"/>
          <w:szCs w:val="21"/>
        </w:rPr>
      </w:pPr>
      <w:bookmarkStart w:id="93" w:name="_Toc124325900"/>
      <w:r w:rsidRPr="00B13717">
        <w:rPr>
          <w:rFonts w:asciiTheme="minorEastAsia" w:eastAsiaTheme="minorEastAsia" w:hAnsiTheme="minorEastAsia" w:hint="eastAsia"/>
          <w:sz w:val="21"/>
          <w:szCs w:val="21"/>
        </w:rPr>
        <w:t>十六、托管协议的变更、终止与基金财产的清算</w:t>
      </w:r>
      <w:bookmarkEnd w:id="93"/>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（一）托管协议的变更程序</w:t>
      </w:r>
    </w:p>
    <w:p w:rsidR="00897879" w:rsidRPr="00B13717" w:rsidRDefault="00897879" w:rsidP="00B61A49">
      <w:pPr>
        <w:adjustRightInd w:val="0"/>
        <w:snapToGrid w:val="0"/>
        <w:spacing w:line="360" w:lineRule="auto"/>
        <w:ind w:firstLineChars="200" w:firstLine="420"/>
        <w:rPr>
          <w:rFonts w:asciiTheme="minorEastAsia" w:hAnsiTheme="minorEastAsia"/>
          <w:szCs w:val="21"/>
        </w:rPr>
      </w:pPr>
      <w:r w:rsidRPr="00B13717">
        <w:rPr>
          <w:rFonts w:asciiTheme="minorEastAsia" w:hAnsiTheme="minorEastAsia" w:cs="Arial" w:hint="eastAsia"/>
          <w:szCs w:val="21"/>
        </w:rPr>
        <w:t>本协议双方当事人经协商一致，可以对协议进行修改。修改后的新协议，其内容不得与《基金合同》的规定有任何冲突。基金托管协议的变更报中国证监会备案。</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（二）托管协议终止的情形</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1.《基金合同》终止；</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2.基金托管人解散、依法被撤销、破产或由其他基金托管人接管基金资产；</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3.基金管理人解散、依法被撤销、破产或由其他基金管理人接管基金管理权；</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4.发生法律法规、中国证监会或《基金合同》规定的终止事项。</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（三）基金财产的清算</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1.基金财产清算小组：自出现《基金合同》终止事由之日起30个工作日内成立基金财产清算小组，基金管理人组织基金财产清算小组并在中国证监会的监督下进行基金清算。</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2.基金财产清算小组组成：基金财产清算小组成员由基金管理人、基金托管人、具有从事证券</w:t>
      </w:r>
      <w:r w:rsidR="00162085" w:rsidRPr="00B13717">
        <w:rPr>
          <w:rFonts w:asciiTheme="minorEastAsia" w:hAnsiTheme="minorEastAsia" w:cs="Arial" w:hint="eastAsia"/>
          <w:szCs w:val="21"/>
        </w:rPr>
        <w:t>、期货</w:t>
      </w:r>
      <w:r w:rsidRPr="00B13717">
        <w:rPr>
          <w:rFonts w:asciiTheme="minorEastAsia" w:hAnsiTheme="minorEastAsia" w:cs="Arial" w:hint="eastAsia"/>
          <w:szCs w:val="21"/>
        </w:rPr>
        <w:t>相关业务资格的注册会计师、律师以及中国证监会指定的人员组成。基金财产清算小组可以聘用必要的工作人员。</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3.基金财产清算小组职责：基金财产清算小组负责基金财产的保管、清理、估价、变现和分配。基金财产清算小组可以依法进行必要的民事活动。</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4.基金财产清算程序：</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(1)《基金合同》终止情形出现时，由基金财产清算小组统一接管基金；</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(2)对基金财产和债权债务进行清理和确认；</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(3)对基金财产进行估值和变现；</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lastRenderedPageBreak/>
        <w:t>(4)制作清算报告；</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(5)聘请会计师事务所对清算报告进行外部审计，聘请律师事务所对清算报告出具法律意见书；</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(6)将清算报告报中国证监会备案并公告；</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(7)对基金剩余财产进行分配。</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5.基金财产清算的期限为6个月，但因本基金所持证券的流动性受到限制而不能及时变现的，清算期限相应顺延。</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6.清算费用</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清算费用是指基金财产清算小组在进行基金清算过程中发生的所有合理费用，清算费用由基金财产清算小组优先从基金财产中支付。</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7.基金财产清算剩余资产的分配：</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依据基金财产清算的分配方案，将基金财产清算后的全部剩余资产扣除基金财产清算费用、交纳所欠税款并清偿基金债务后，按基金份额持有人持有的基金份额比例进行分配。</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8.基金财产清算的公告</w:t>
      </w:r>
    </w:p>
    <w:p w:rsidR="008D2823" w:rsidRPr="00B13717" w:rsidRDefault="008D2823"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B13717">
        <w:rPr>
          <w:rFonts w:asciiTheme="minorEastAsia" w:hAnsiTheme="minorEastAsia" w:cs="Arial"/>
          <w:szCs w:val="21"/>
        </w:rPr>
        <w:t>5个工作日内由基金财产清算小组进行公告，基金财产清算小组应当将清算报告登载在指定网站上，并将清算报告提示性公告登载在指定报刊上。</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9.基金财产清算账册及文件的保存</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基金财产清算账册及有关文件由基金托管人保存至少15年。</w:t>
      </w:r>
    </w:p>
    <w:p w:rsidR="00897879" w:rsidRPr="00B13717" w:rsidRDefault="00897879" w:rsidP="00B61A49">
      <w:pPr>
        <w:adjustRightInd w:val="0"/>
        <w:snapToGrid w:val="0"/>
        <w:spacing w:line="360" w:lineRule="auto"/>
        <w:rPr>
          <w:rFonts w:asciiTheme="minorEastAsia" w:hAnsiTheme="minorEastAsia" w:cs="Arial"/>
          <w:szCs w:val="21"/>
        </w:rPr>
      </w:pPr>
    </w:p>
    <w:p w:rsidR="00897879" w:rsidRPr="00B13717" w:rsidRDefault="00897879" w:rsidP="00B61A49">
      <w:pPr>
        <w:pStyle w:val="2"/>
        <w:spacing w:line="360" w:lineRule="auto"/>
        <w:jc w:val="center"/>
        <w:rPr>
          <w:rFonts w:asciiTheme="minorEastAsia" w:eastAsiaTheme="minorEastAsia" w:hAnsiTheme="minorEastAsia"/>
          <w:sz w:val="21"/>
          <w:szCs w:val="21"/>
        </w:rPr>
      </w:pPr>
      <w:bookmarkStart w:id="94" w:name="_Toc124325901"/>
      <w:r w:rsidRPr="00B13717">
        <w:rPr>
          <w:rFonts w:asciiTheme="minorEastAsia" w:eastAsiaTheme="minorEastAsia" w:hAnsiTheme="minorEastAsia" w:hint="eastAsia"/>
          <w:sz w:val="21"/>
          <w:szCs w:val="21"/>
        </w:rPr>
        <w:t>十七、违约责任</w:t>
      </w:r>
      <w:bookmarkEnd w:id="94"/>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（一）基金管理人、基金托管人不履行本协议或履行本协议不符合约定的，应当承担违约责任。</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1.不可抗力；</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lastRenderedPageBreak/>
        <w:t>2.基金管理人和/或基金托管人按照当时有效的法律法规或中国证监会的规定作为或不作为而造成的损失等；</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3.基金管理人由于按照《基金合同》规定的投资原则行使</w:t>
      </w:r>
      <w:r w:rsidRPr="00B13717">
        <w:rPr>
          <w:rFonts w:asciiTheme="minorEastAsia" w:hAnsiTheme="minorEastAsia" w:cs="Arial"/>
          <w:szCs w:val="21"/>
        </w:rPr>
        <w:t>或不行使其</w:t>
      </w:r>
      <w:r w:rsidRPr="00B13717">
        <w:rPr>
          <w:rFonts w:asciiTheme="minorEastAsia" w:hAnsiTheme="minorEastAsia" w:cs="Arial" w:hint="eastAsia"/>
          <w:szCs w:val="21"/>
        </w:rPr>
        <w:t>投资权造成的损失等；</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4.非因基金管理人、基金托管人的故意或重大过失造成的计算机系统故障、网络故障、通讯故障、电力故障、计算机病毒攻击及其它意外事故所导致的损失等。</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（五）违约行为虽已发生，但本托管协议能够继续履行的，在最大限度地保护基金份额持有人利益的前提下，基金管理人和基金托管人应当继续履行本协议。</w:t>
      </w:r>
    </w:p>
    <w:p w:rsidR="00897879" w:rsidRPr="00B13717" w:rsidRDefault="00897879" w:rsidP="00B61A49">
      <w:pPr>
        <w:adjustRightInd w:val="0"/>
        <w:snapToGrid w:val="0"/>
        <w:spacing w:line="360" w:lineRule="auto"/>
        <w:ind w:firstLineChars="200" w:firstLine="420"/>
        <w:outlineLvl w:val="0"/>
        <w:rPr>
          <w:rFonts w:asciiTheme="minorEastAsia" w:hAnsiTheme="minorEastAsia" w:cs="Arial"/>
          <w:szCs w:val="21"/>
        </w:rPr>
      </w:pPr>
      <w:r w:rsidRPr="00B13717">
        <w:rPr>
          <w:rFonts w:asciiTheme="minorEastAsia" w:hAnsiTheme="minorEastAsia"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897879" w:rsidRPr="00B13717" w:rsidRDefault="00897879" w:rsidP="00B61A49">
      <w:pPr>
        <w:adjustRightInd w:val="0"/>
        <w:snapToGrid w:val="0"/>
        <w:spacing w:line="360" w:lineRule="auto"/>
        <w:outlineLvl w:val="0"/>
        <w:rPr>
          <w:rFonts w:asciiTheme="minorEastAsia" w:hAnsiTheme="minorEastAsia" w:cs="Arial"/>
          <w:szCs w:val="21"/>
        </w:rPr>
      </w:pPr>
    </w:p>
    <w:p w:rsidR="00897879" w:rsidRPr="00B13717" w:rsidRDefault="00897879" w:rsidP="00B61A49">
      <w:pPr>
        <w:pStyle w:val="2"/>
        <w:spacing w:line="360" w:lineRule="auto"/>
        <w:jc w:val="center"/>
        <w:rPr>
          <w:rFonts w:asciiTheme="minorEastAsia" w:eastAsiaTheme="minorEastAsia" w:hAnsiTheme="minorEastAsia"/>
          <w:sz w:val="21"/>
          <w:szCs w:val="21"/>
        </w:rPr>
      </w:pPr>
      <w:bookmarkStart w:id="95" w:name="_Toc124325902"/>
      <w:r w:rsidRPr="00B13717">
        <w:rPr>
          <w:rFonts w:asciiTheme="minorEastAsia" w:eastAsiaTheme="minorEastAsia" w:hAnsiTheme="minorEastAsia" w:hint="eastAsia"/>
          <w:sz w:val="21"/>
          <w:szCs w:val="21"/>
        </w:rPr>
        <w:t>十八、争议解决方式</w:t>
      </w:r>
      <w:bookmarkEnd w:id="95"/>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争议处理期间，双方当事人应恪守基金管理人和基金托管人职责，各自继续忠实、勤勉、尽责地履行《基金合同》和本托管协议规定的义务，维护基金份额持有人的合法权益。</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本协议受中国法律</w:t>
      </w:r>
      <w:r w:rsidRPr="00B13717">
        <w:rPr>
          <w:rFonts w:asciiTheme="minorEastAsia" w:hAnsiTheme="minorEastAsia" w:cs="Arial" w:hint="eastAsia"/>
          <w:bCs/>
          <w:szCs w:val="21"/>
        </w:rPr>
        <w:t>（为本基金之目的，不包括香港、澳门特别行政区和台湾地区）</w:t>
      </w:r>
      <w:r w:rsidRPr="00B13717">
        <w:rPr>
          <w:rFonts w:asciiTheme="minorEastAsia" w:hAnsiTheme="minorEastAsia" w:cs="Arial" w:hint="eastAsia"/>
          <w:szCs w:val="21"/>
        </w:rPr>
        <w:t>管辖。</w:t>
      </w:r>
    </w:p>
    <w:p w:rsidR="00897879" w:rsidRPr="00B13717" w:rsidRDefault="00897879" w:rsidP="00B61A49">
      <w:pPr>
        <w:adjustRightInd w:val="0"/>
        <w:snapToGrid w:val="0"/>
        <w:spacing w:line="360" w:lineRule="auto"/>
        <w:rPr>
          <w:rFonts w:asciiTheme="minorEastAsia" w:hAnsiTheme="minorEastAsia" w:cs="Arial"/>
          <w:szCs w:val="21"/>
        </w:rPr>
      </w:pPr>
    </w:p>
    <w:p w:rsidR="00897879" w:rsidRPr="00B13717" w:rsidRDefault="00897879" w:rsidP="00B61A49">
      <w:pPr>
        <w:pStyle w:val="2"/>
        <w:spacing w:line="360" w:lineRule="auto"/>
        <w:jc w:val="center"/>
        <w:rPr>
          <w:rFonts w:asciiTheme="minorEastAsia" w:eastAsiaTheme="minorEastAsia" w:hAnsiTheme="minorEastAsia"/>
          <w:sz w:val="21"/>
          <w:szCs w:val="21"/>
        </w:rPr>
      </w:pPr>
      <w:bookmarkStart w:id="96" w:name="_Toc124325903"/>
      <w:r w:rsidRPr="00B13717">
        <w:rPr>
          <w:rFonts w:asciiTheme="minorEastAsia" w:eastAsiaTheme="minorEastAsia" w:hAnsiTheme="minorEastAsia" w:hint="eastAsia"/>
          <w:sz w:val="21"/>
          <w:szCs w:val="21"/>
        </w:rPr>
        <w:t>十九、托管协议的效力</w:t>
      </w:r>
      <w:bookmarkEnd w:id="96"/>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双方对托管协议的效力约定如下：</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（二）托管协议自《基金合同》成立之日起成立，自《基金合同》生效之日起生效。托</w:t>
      </w:r>
      <w:r w:rsidRPr="00B13717">
        <w:rPr>
          <w:rFonts w:asciiTheme="minorEastAsia" w:hAnsiTheme="minorEastAsia" w:cs="Arial" w:hint="eastAsia"/>
          <w:szCs w:val="21"/>
        </w:rPr>
        <w:lastRenderedPageBreak/>
        <w:t>管协议的有效期自其生效之日起至基金财产清算结果报中国证监会备案并公告之日止。</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（三）托管协议自生效之日起对托管协议当事人具有同等的法律约束力。</w:t>
      </w:r>
    </w:p>
    <w:p w:rsidR="00897879" w:rsidRPr="00B13717" w:rsidRDefault="00897879" w:rsidP="00B61A49">
      <w:pPr>
        <w:adjustRightInd w:val="0"/>
        <w:snapToGrid w:val="0"/>
        <w:spacing w:line="360" w:lineRule="auto"/>
        <w:ind w:firstLineChars="200" w:firstLine="420"/>
        <w:rPr>
          <w:rFonts w:asciiTheme="minorEastAsia" w:hAnsiTheme="minorEastAsia"/>
          <w:szCs w:val="21"/>
        </w:rPr>
      </w:pPr>
      <w:r w:rsidRPr="00B13717">
        <w:rPr>
          <w:rFonts w:asciiTheme="minorEastAsia" w:hAnsiTheme="minorEastAsia" w:cs="Arial" w:hint="eastAsia"/>
          <w:szCs w:val="21"/>
        </w:rPr>
        <w:t>（四）本协议一式六份，协议双方各持二份，上报监管机构二份，每份具有同等的法律效力。</w:t>
      </w:r>
    </w:p>
    <w:p w:rsidR="00897879" w:rsidRPr="00B13717" w:rsidRDefault="00897879" w:rsidP="00B61A49">
      <w:pPr>
        <w:adjustRightInd w:val="0"/>
        <w:snapToGrid w:val="0"/>
        <w:spacing w:line="360" w:lineRule="auto"/>
        <w:rPr>
          <w:rFonts w:asciiTheme="minorEastAsia" w:hAnsiTheme="minorEastAsia" w:cs="Arial"/>
          <w:szCs w:val="21"/>
        </w:rPr>
      </w:pPr>
    </w:p>
    <w:p w:rsidR="00897879" w:rsidRPr="00B13717" w:rsidRDefault="00897879" w:rsidP="00B61A49">
      <w:pPr>
        <w:pStyle w:val="2"/>
        <w:spacing w:line="360" w:lineRule="auto"/>
        <w:jc w:val="center"/>
        <w:rPr>
          <w:rFonts w:asciiTheme="minorEastAsia" w:eastAsiaTheme="minorEastAsia" w:hAnsiTheme="minorEastAsia"/>
          <w:sz w:val="21"/>
          <w:szCs w:val="21"/>
        </w:rPr>
      </w:pPr>
      <w:bookmarkStart w:id="97" w:name="_Toc124325904"/>
      <w:r w:rsidRPr="00B13717">
        <w:rPr>
          <w:rFonts w:asciiTheme="minorEastAsia" w:eastAsiaTheme="minorEastAsia" w:hAnsiTheme="minorEastAsia" w:hint="eastAsia"/>
          <w:sz w:val="21"/>
          <w:szCs w:val="21"/>
        </w:rPr>
        <w:t>二十、其他事项</w:t>
      </w:r>
      <w:bookmarkEnd w:id="97"/>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如发生有权司法机关依法冻结基金份额持有人的基金份额时，基金管理人应予以配合，承担司法协助义务。</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除本协议有明确定义外，本协议的用语定义适用《基金合同》的约定。本协议未尽事宜，当事人依据《基金合同》、有关法律法规等规定协商办理。</w:t>
      </w:r>
    </w:p>
    <w:p w:rsidR="00897879" w:rsidRPr="00B13717" w:rsidRDefault="00897879" w:rsidP="00B61A49">
      <w:pPr>
        <w:adjustRightInd w:val="0"/>
        <w:snapToGrid w:val="0"/>
        <w:spacing w:line="360" w:lineRule="auto"/>
        <w:rPr>
          <w:rFonts w:asciiTheme="minorEastAsia" w:hAnsiTheme="minorEastAsia"/>
          <w:b/>
          <w:bCs/>
          <w:szCs w:val="21"/>
        </w:rPr>
      </w:pPr>
    </w:p>
    <w:p w:rsidR="00897879" w:rsidRPr="00B13717" w:rsidRDefault="00897879" w:rsidP="00B61A49">
      <w:pPr>
        <w:pStyle w:val="2"/>
        <w:spacing w:line="360" w:lineRule="auto"/>
        <w:jc w:val="center"/>
        <w:rPr>
          <w:rFonts w:asciiTheme="minorEastAsia" w:eastAsiaTheme="minorEastAsia" w:hAnsiTheme="minorEastAsia"/>
          <w:sz w:val="21"/>
          <w:szCs w:val="21"/>
        </w:rPr>
      </w:pPr>
      <w:bookmarkStart w:id="98" w:name="_Toc124325905"/>
      <w:r w:rsidRPr="00B13717">
        <w:rPr>
          <w:rFonts w:asciiTheme="minorEastAsia" w:eastAsiaTheme="minorEastAsia" w:hAnsiTheme="minorEastAsia" w:hint="eastAsia"/>
          <w:sz w:val="21"/>
          <w:szCs w:val="21"/>
        </w:rPr>
        <w:t>二十一、托管协议的签订</w:t>
      </w:r>
      <w:bookmarkEnd w:id="98"/>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pPr>
      <w:r w:rsidRPr="00B13717">
        <w:rPr>
          <w:rFonts w:asciiTheme="minorEastAsia" w:hAnsiTheme="minorEastAsia" w:cs="Arial" w:hint="eastAsia"/>
          <w:szCs w:val="21"/>
        </w:rPr>
        <w:t>本协议双方法定代表人或授权代表签章、签订地、签订日</w:t>
      </w:r>
    </w:p>
    <w:p w:rsidR="00897879" w:rsidRPr="00B13717" w:rsidRDefault="00897879" w:rsidP="00B61A49">
      <w:pPr>
        <w:adjustRightInd w:val="0"/>
        <w:snapToGrid w:val="0"/>
        <w:spacing w:line="360" w:lineRule="auto"/>
        <w:ind w:firstLineChars="200" w:firstLine="420"/>
        <w:rPr>
          <w:rFonts w:asciiTheme="minorEastAsia" w:hAnsiTheme="minorEastAsia" w:cs="Arial"/>
          <w:szCs w:val="21"/>
        </w:rPr>
        <w:sectPr w:rsidR="00897879" w:rsidRPr="00B13717" w:rsidSect="00DF6149">
          <w:headerReference w:type="default" r:id="rId7"/>
          <w:footerReference w:type="default" r:id="rId8"/>
          <w:pgSz w:w="11906" w:h="16838" w:code="9"/>
          <w:pgMar w:top="1418" w:right="1701" w:bottom="1418" w:left="1701" w:header="851" w:footer="992" w:gutter="0"/>
          <w:pgNumType w:start="0"/>
          <w:cols w:space="425"/>
          <w:titlePg/>
          <w:docGrid w:type="lines" w:linePitch="312"/>
        </w:sectPr>
      </w:pPr>
    </w:p>
    <w:p w:rsidR="00897879" w:rsidRPr="00B13717" w:rsidRDefault="00897879" w:rsidP="00B61A49">
      <w:pPr>
        <w:spacing w:line="360" w:lineRule="auto"/>
        <w:ind w:right="26"/>
        <w:rPr>
          <w:rFonts w:asciiTheme="minorEastAsia" w:hAnsiTheme="minorEastAsia"/>
          <w:szCs w:val="21"/>
        </w:rPr>
      </w:pPr>
      <w:r w:rsidRPr="00B13717">
        <w:rPr>
          <w:rFonts w:asciiTheme="minorEastAsia" w:hAnsiTheme="minorEastAsia" w:hint="eastAsia"/>
          <w:szCs w:val="21"/>
        </w:rPr>
        <w:lastRenderedPageBreak/>
        <w:t>本页无正文，为《</w:t>
      </w:r>
      <w:r w:rsidR="008327DC" w:rsidRPr="00B13717">
        <w:rPr>
          <w:rFonts w:asciiTheme="minorEastAsia" w:hAnsiTheme="minorEastAsia" w:hint="eastAsia"/>
          <w:szCs w:val="21"/>
        </w:rPr>
        <w:t>长城恒康稳健养老目标一年持有期混合型发起式基金中基金（FOF）</w:t>
      </w:r>
      <w:r w:rsidRPr="00B13717">
        <w:rPr>
          <w:rFonts w:asciiTheme="minorEastAsia" w:hAnsiTheme="minorEastAsia" w:hint="eastAsia"/>
          <w:szCs w:val="21"/>
        </w:rPr>
        <w:t>托管协议》的签字盖章页。</w:t>
      </w:r>
    </w:p>
    <w:p w:rsidR="00897879" w:rsidRPr="00B13717" w:rsidRDefault="00897879" w:rsidP="00B61A49">
      <w:pPr>
        <w:spacing w:line="360" w:lineRule="auto"/>
        <w:rPr>
          <w:rFonts w:asciiTheme="minorEastAsia" w:hAnsiTheme="minorEastAsia"/>
          <w:szCs w:val="21"/>
        </w:rPr>
      </w:pPr>
    </w:p>
    <w:p w:rsidR="00897879" w:rsidRPr="00B13717" w:rsidRDefault="00897879" w:rsidP="00B61A49">
      <w:pPr>
        <w:spacing w:line="360" w:lineRule="auto"/>
        <w:rPr>
          <w:rFonts w:asciiTheme="minorEastAsia" w:hAnsiTheme="minorEastAsia"/>
          <w:szCs w:val="21"/>
        </w:rPr>
      </w:pPr>
    </w:p>
    <w:p w:rsidR="00897879" w:rsidRPr="00B13717" w:rsidRDefault="00897879" w:rsidP="00B61A49">
      <w:pPr>
        <w:spacing w:line="360" w:lineRule="auto"/>
        <w:rPr>
          <w:rFonts w:asciiTheme="minorEastAsia" w:hAnsiTheme="minorEastAsia"/>
          <w:szCs w:val="21"/>
        </w:rPr>
      </w:pPr>
    </w:p>
    <w:p w:rsidR="00897879" w:rsidRPr="00B13717" w:rsidRDefault="00897879" w:rsidP="00B61A49">
      <w:pPr>
        <w:spacing w:line="360" w:lineRule="auto"/>
        <w:ind w:right="26"/>
        <w:rPr>
          <w:rFonts w:asciiTheme="minorEastAsia" w:hAnsiTheme="minorEastAsia"/>
          <w:szCs w:val="21"/>
        </w:rPr>
      </w:pPr>
      <w:r w:rsidRPr="00B13717">
        <w:rPr>
          <w:rFonts w:asciiTheme="minorEastAsia" w:hAnsiTheme="minorEastAsia" w:hint="eastAsia"/>
          <w:szCs w:val="21"/>
        </w:rPr>
        <w:t>基金管理人： 长城基金管理有限公司（盖章）</w:t>
      </w:r>
    </w:p>
    <w:p w:rsidR="00897879" w:rsidRPr="00B13717" w:rsidRDefault="00897879" w:rsidP="00B61A49">
      <w:pPr>
        <w:spacing w:line="360" w:lineRule="auto"/>
        <w:ind w:right="26"/>
        <w:rPr>
          <w:rFonts w:asciiTheme="minorEastAsia" w:hAnsiTheme="minorEastAsia"/>
          <w:szCs w:val="21"/>
        </w:rPr>
      </w:pPr>
    </w:p>
    <w:p w:rsidR="00897879" w:rsidRPr="00B13717" w:rsidRDefault="00897879" w:rsidP="00B61A49">
      <w:pPr>
        <w:spacing w:line="360" w:lineRule="auto"/>
        <w:ind w:right="26"/>
        <w:rPr>
          <w:rFonts w:asciiTheme="minorEastAsia" w:hAnsiTheme="minorEastAsia"/>
          <w:szCs w:val="21"/>
        </w:rPr>
      </w:pPr>
    </w:p>
    <w:p w:rsidR="00897879" w:rsidRPr="00B13717" w:rsidRDefault="00897879" w:rsidP="00B61A49">
      <w:pPr>
        <w:spacing w:line="360" w:lineRule="auto"/>
        <w:ind w:right="26"/>
        <w:rPr>
          <w:rFonts w:asciiTheme="minorEastAsia" w:hAnsiTheme="minorEastAsia"/>
          <w:szCs w:val="21"/>
        </w:rPr>
      </w:pPr>
    </w:p>
    <w:p w:rsidR="00897879" w:rsidRPr="00B13717" w:rsidRDefault="00897879" w:rsidP="00B61A49">
      <w:pPr>
        <w:spacing w:line="360" w:lineRule="auto"/>
        <w:ind w:right="26"/>
        <w:rPr>
          <w:rFonts w:asciiTheme="minorEastAsia" w:hAnsiTheme="minorEastAsia"/>
          <w:szCs w:val="21"/>
        </w:rPr>
      </w:pPr>
      <w:r w:rsidRPr="00B13717">
        <w:rPr>
          <w:rFonts w:asciiTheme="minorEastAsia" w:hAnsiTheme="minorEastAsia" w:hint="eastAsia"/>
          <w:szCs w:val="21"/>
        </w:rPr>
        <w:t xml:space="preserve">法定代表人或授权代表：                   </w:t>
      </w:r>
    </w:p>
    <w:p w:rsidR="00897879" w:rsidRPr="00B13717" w:rsidRDefault="00897879" w:rsidP="00B61A49">
      <w:pPr>
        <w:spacing w:line="360" w:lineRule="auto"/>
        <w:ind w:right="26"/>
        <w:rPr>
          <w:rFonts w:asciiTheme="minorEastAsia" w:hAnsiTheme="minorEastAsia"/>
          <w:szCs w:val="21"/>
        </w:rPr>
      </w:pPr>
    </w:p>
    <w:p w:rsidR="00897879" w:rsidRPr="00B13717" w:rsidRDefault="00897879" w:rsidP="00B61A49">
      <w:pPr>
        <w:spacing w:line="360" w:lineRule="auto"/>
        <w:ind w:right="26"/>
        <w:rPr>
          <w:rFonts w:asciiTheme="minorEastAsia" w:hAnsiTheme="minorEastAsia"/>
          <w:szCs w:val="21"/>
        </w:rPr>
      </w:pPr>
    </w:p>
    <w:p w:rsidR="00897879" w:rsidRPr="00B13717" w:rsidRDefault="00897879" w:rsidP="00B61A49">
      <w:pPr>
        <w:spacing w:line="360" w:lineRule="auto"/>
        <w:ind w:right="26"/>
        <w:rPr>
          <w:rFonts w:asciiTheme="minorEastAsia" w:hAnsiTheme="minorEastAsia"/>
          <w:szCs w:val="21"/>
        </w:rPr>
      </w:pPr>
    </w:p>
    <w:p w:rsidR="00897879" w:rsidRPr="00B13717" w:rsidRDefault="00897879" w:rsidP="00B61A49">
      <w:pPr>
        <w:spacing w:line="360" w:lineRule="auto"/>
        <w:ind w:right="26"/>
        <w:rPr>
          <w:rFonts w:asciiTheme="minorEastAsia" w:hAnsiTheme="minorEastAsia"/>
          <w:szCs w:val="21"/>
        </w:rPr>
      </w:pPr>
      <w:r w:rsidRPr="00B13717">
        <w:rPr>
          <w:rFonts w:asciiTheme="minorEastAsia" w:hAnsiTheme="minorEastAsia" w:hint="eastAsia"/>
          <w:szCs w:val="21"/>
        </w:rPr>
        <w:t>基金托管人：中国建设银行股份有限公司（盖章）</w:t>
      </w:r>
    </w:p>
    <w:p w:rsidR="00897879" w:rsidRPr="00B13717" w:rsidRDefault="00897879" w:rsidP="00B61A49">
      <w:pPr>
        <w:spacing w:line="360" w:lineRule="auto"/>
        <w:ind w:right="26"/>
        <w:rPr>
          <w:rFonts w:asciiTheme="minorEastAsia" w:hAnsiTheme="minorEastAsia"/>
          <w:szCs w:val="21"/>
        </w:rPr>
      </w:pPr>
    </w:p>
    <w:p w:rsidR="00897879" w:rsidRPr="00B13717" w:rsidRDefault="00897879" w:rsidP="00B61A49">
      <w:pPr>
        <w:spacing w:line="360" w:lineRule="auto"/>
        <w:ind w:right="26"/>
        <w:rPr>
          <w:rFonts w:asciiTheme="minorEastAsia" w:hAnsiTheme="minorEastAsia"/>
          <w:szCs w:val="21"/>
        </w:rPr>
      </w:pPr>
    </w:p>
    <w:p w:rsidR="00897879" w:rsidRPr="00B13717" w:rsidRDefault="00897879" w:rsidP="00B61A49">
      <w:pPr>
        <w:spacing w:line="360" w:lineRule="auto"/>
        <w:ind w:right="26"/>
        <w:rPr>
          <w:rFonts w:asciiTheme="minorEastAsia" w:hAnsiTheme="minorEastAsia"/>
          <w:szCs w:val="21"/>
        </w:rPr>
      </w:pPr>
    </w:p>
    <w:p w:rsidR="00897879" w:rsidRPr="00B13717" w:rsidRDefault="00897879" w:rsidP="00B61A49">
      <w:pPr>
        <w:spacing w:line="360" w:lineRule="auto"/>
        <w:ind w:right="26"/>
        <w:rPr>
          <w:rFonts w:asciiTheme="minorEastAsia" w:hAnsiTheme="minorEastAsia"/>
          <w:szCs w:val="21"/>
        </w:rPr>
      </w:pPr>
      <w:r w:rsidRPr="00B13717">
        <w:rPr>
          <w:rFonts w:asciiTheme="minorEastAsia" w:hAnsiTheme="minorEastAsia" w:hint="eastAsia"/>
          <w:szCs w:val="21"/>
        </w:rPr>
        <w:t xml:space="preserve">法定代表人或授权代表：                   </w:t>
      </w:r>
    </w:p>
    <w:p w:rsidR="00897879" w:rsidRDefault="00897879" w:rsidP="00B61A49">
      <w:pPr>
        <w:spacing w:line="360" w:lineRule="auto"/>
        <w:ind w:right="26"/>
        <w:rPr>
          <w:rFonts w:asciiTheme="minorEastAsia" w:hAnsiTheme="minorEastAsia"/>
          <w:b/>
          <w:szCs w:val="21"/>
        </w:rPr>
      </w:pPr>
    </w:p>
    <w:p w:rsidR="000F65F3" w:rsidRPr="00B13717" w:rsidRDefault="000F65F3" w:rsidP="00B61A49">
      <w:pPr>
        <w:spacing w:line="360" w:lineRule="auto"/>
        <w:ind w:right="26"/>
        <w:rPr>
          <w:rFonts w:asciiTheme="minorEastAsia" w:hAnsiTheme="minorEastAsia"/>
          <w:b/>
          <w:szCs w:val="21"/>
        </w:rPr>
      </w:pPr>
    </w:p>
    <w:p w:rsidR="000F65F3" w:rsidRDefault="000F65F3" w:rsidP="00B61A49">
      <w:pPr>
        <w:spacing w:line="360" w:lineRule="auto"/>
        <w:ind w:right="26"/>
        <w:rPr>
          <w:rFonts w:asciiTheme="minorEastAsia" w:hAnsiTheme="minorEastAsia"/>
          <w:szCs w:val="21"/>
        </w:rPr>
      </w:pPr>
    </w:p>
    <w:p w:rsidR="000F65F3" w:rsidRDefault="000F65F3" w:rsidP="00B61A49">
      <w:pPr>
        <w:spacing w:line="360" w:lineRule="auto"/>
        <w:ind w:right="26"/>
        <w:rPr>
          <w:rFonts w:asciiTheme="minorEastAsia" w:hAnsiTheme="minorEastAsia"/>
          <w:szCs w:val="21"/>
        </w:rPr>
      </w:pPr>
    </w:p>
    <w:p w:rsidR="000F65F3" w:rsidRDefault="000F65F3" w:rsidP="00B61A49">
      <w:pPr>
        <w:spacing w:line="360" w:lineRule="auto"/>
        <w:ind w:right="26"/>
        <w:rPr>
          <w:rFonts w:asciiTheme="minorEastAsia" w:hAnsiTheme="minorEastAsia"/>
          <w:szCs w:val="21"/>
        </w:rPr>
      </w:pPr>
    </w:p>
    <w:p w:rsidR="00897879" w:rsidRPr="00B13717" w:rsidRDefault="00897879" w:rsidP="00B61A49">
      <w:pPr>
        <w:spacing w:line="360" w:lineRule="auto"/>
        <w:ind w:right="26"/>
        <w:rPr>
          <w:rFonts w:asciiTheme="minorEastAsia" w:hAnsiTheme="minorEastAsia"/>
          <w:szCs w:val="21"/>
        </w:rPr>
      </w:pPr>
      <w:r w:rsidRPr="00B13717">
        <w:rPr>
          <w:rFonts w:asciiTheme="minorEastAsia" w:hAnsiTheme="minorEastAsia" w:hint="eastAsia"/>
          <w:szCs w:val="21"/>
        </w:rPr>
        <w:t>签订地点：北京</w:t>
      </w:r>
    </w:p>
    <w:p w:rsidR="00897879" w:rsidRPr="00B13717" w:rsidRDefault="00897879" w:rsidP="00B61A49">
      <w:pPr>
        <w:spacing w:line="360" w:lineRule="auto"/>
        <w:ind w:right="26"/>
        <w:rPr>
          <w:rFonts w:asciiTheme="minorEastAsia" w:hAnsiTheme="minorEastAsia"/>
          <w:szCs w:val="21"/>
        </w:rPr>
      </w:pPr>
      <w:r w:rsidRPr="00B13717">
        <w:rPr>
          <w:rFonts w:asciiTheme="minorEastAsia" w:hAnsiTheme="minorEastAsia" w:hint="eastAsia"/>
          <w:szCs w:val="21"/>
        </w:rPr>
        <w:t>签 订 日：</w:t>
      </w:r>
      <w:r w:rsidR="00B13717" w:rsidRPr="003E598D">
        <w:rPr>
          <w:rFonts w:asciiTheme="minorEastAsia" w:hAnsiTheme="minorEastAsia" w:hint="eastAsia"/>
          <w:szCs w:val="21"/>
        </w:rPr>
        <w:t xml:space="preserve">    </w:t>
      </w:r>
      <w:r w:rsidR="00B13717">
        <w:rPr>
          <w:rFonts w:asciiTheme="minorEastAsia" w:hAnsiTheme="minorEastAsia" w:hint="eastAsia"/>
          <w:szCs w:val="21"/>
        </w:rPr>
        <w:t xml:space="preserve">  </w:t>
      </w:r>
      <w:r w:rsidR="00B13717" w:rsidRPr="003E598D">
        <w:rPr>
          <w:rFonts w:asciiTheme="minorEastAsia" w:hAnsiTheme="minorEastAsia" w:hint="eastAsia"/>
          <w:szCs w:val="21"/>
        </w:rPr>
        <w:t xml:space="preserve">年  </w:t>
      </w:r>
      <w:r w:rsidR="00B13717">
        <w:rPr>
          <w:rFonts w:asciiTheme="minorEastAsia" w:hAnsiTheme="minorEastAsia" w:hint="eastAsia"/>
          <w:szCs w:val="21"/>
        </w:rPr>
        <w:t xml:space="preserve">  </w:t>
      </w:r>
      <w:r w:rsidR="00B13717" w:rsidRPr="003E598D">
        <w:rPr>
          <w:rFonts w:asciiTheme="minorEastAsia" w:hAnsiTheme="minorEastAsia" w:hint="eastAsia"/>
          <w:szCs w:val="21"/>
        </w:rPr>
        <w:t xml:space="preserve">月  </w:t>
      </w:r>
      <w:r w:rsidR="00B13717">
        <w:rPr>
          <w:rFonts w:asciiTheme="minorEastAsia" w:hAnsiTheme="minorEastAsia" w:hint="eastAsia"/>
          <w:szCs w:val="21"/>
        </w:rPr>
        <w:t xml:space="preserve">  </w:t>
      </w:r>
      <w:r w:rsidR="00B13717" w:rsidRPr="003E598D">
        <w:rPr>
          <w:rFonts w:asciiTheme="minorEastAsia" w:hAnsiTheme="minorEastAsia" w:hint="eastAsia"/>
          <w:szCs w:val="21"/>
        </w:rPr>
        <w:t>日</w:t>
      </w:r>
    </w:p>
    <w:p w:rsidR="00897879" w:rsidRPr="00B13717" w:rsidRDefault="00897879" w:rsidP="00B61A49">
      <w:pPr>
        <w:adjustRightInd w:val="0"/>
        <w:snapToGrid w:val="0"/>
        <w:spacing w:line="360" w:lineRule="auto"/>
        <w:rPr>
          <w:rFonts w:asciiTheme="minorEastAsia" w:hAnsiTheme="minorEastAsia" w:cs="Arial"/>
          <w:szCs w:val="21"/>
        </w:rPr>
      </w:pPr>
    </w:p>
    <w:p w:rsidR="00F40704" w:rsidRPr="00B13717" w:rsidRDefault="00F40704" w:rsidP="00B61A49">
      <w:pPr>
        <w:spacing w:line="360" w:lineRule="auto"/>
        <w:rPr>
          <w:rFonts w:asciiTheme="minorEastAsia" w:hAnsiTheme="minorEastAsia"/>
          <w:szCs w:val="21"/>
        </w:rPr>
      </w:pPr>
    </w:p>
    <w:sectPr w:rsidR="00F40704" w:rsidRPr="00B13717" w:rsidSect="00F62DE6">
      <w:headerReference w:type="default" r:id="rId9"/>
      <w:footerReference w:type="default" r:id="rId10"/>
      <w:pgSz w:w="11906" w:h="16838" w:code="9"/>
      <w:pgMar w:top="1418" w:right="1701"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6B1" w:rsidRDefault="00DA46B1" w:rsidP="00897879">
      <w:r>
        <w:separator/>
      </w:r>
    </w:p>
  </w:endnote>
  <w:endnote w:type="continuationSeparator" w:id="1">
    <w:p w:rsidR="00DA46B1" w:rsidRDefault="00DA46B1" w:rsidP="008978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default"/>
    <w:sig w:usb0="00000000" w:usb1="080E0000" w:usb2="00000000" w:usb3="00000000" w:csb0="00040000" w:csb1="00000000"/>
  </w:font>
  <w:font w:name="方正仿宋简体">
    <w:altName w:val="宋体"/>
    <w:panose1 w:val="00000000000000000000"/>
    <w:charset w:val="86"/>
    <w:family w:val="auto"/>
    <w:notTrueType/>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彩虹粗仿宋">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rPr>
      <w:id w:val="1962482"/>
      <w:docPartObj>
        <w:docPartGallery w:val="Page Numbers (Bottom of Page)"/>
        <w:docPartUnique/>
      </w:docPartObj>
    </w:sdtPr>
    <w:sdtContent>
      <w:p w:rsidR="00DF6149" w:rsidRPr="00DF6149" w:rsidRDefault="000455E8" w:rsidP="00DF6149">
        <w:pPr>
          <w:pStyle w:val="a5"/>
          <w:jc w:val="center"/>
          <w:rPr>
            <w:rFonts w:asciiTheme="minorEastAsia" w:hAnsiTheme="minorEastAsia"/>
          </w:rPr>
        </w:pPr>
        <w:r w:rsidRPr="00DF6149">
          <w:rPr>
            <w:rFonts w:asciiTheme="minorEastAsia" w:hAnsiTheme="minorEastAsia"/>
          </w:rPr>
          <w:fldChar w:fldCharType="begin"/>
        </w:r>
        <w:r w:rsidR="00DF6149" w:rsidRPr="00DF6149">
          <w:rPr>
            <w:rFonts w:asciiTheme="minorEastAsia" w:hAnsiTheme="minorEastAsia"/>
          </w:rPr>
          <w:instrText xml:space="preserve"> PAGE   \* MERGEFORMAT </w:instrText>
        </w:r>
        <w:r w:rsidRPr="00DF6149">
          <w:rPr>
            <w:rFonts w:asciiTheme="minorEastAsia" w:hAnsiTheme="minorEastAsia"/>
          </w:rPr>
          <w:fldChar w:fldCharType="separate"/>
        </w:r>
        <w:r w:rsidR="00A4356E" w:rsidRPr="00A4356E">
          <w:rPr>
            <w:rFonts w:asciiTheme="minorEastAsia" w:hAnsiTheme="minorEastAsia"/>
            <w:noProof/>
            <w:lang w:val="zh-CN"/>
          </w:rPr>
          <w:t>1</w:t>
        </w:r>
        <w:r w:rsidRPr="00DF6149">
          <w:rPr>
            <w:rFonts w:asciiTheme="minorEastAsia" w:hAnsiTheme="minorEastAsia"/>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6F" w:rsidRDefault="00452F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6B1" w:rsidRDefault="00DA46B1" w:rsidP="00897879">
      <w:r>
        <w:separator/>
      </w:r>
    </w:p>
  </w:footnote>
  <w:footnote w:type="continuationSeparator" w:id="1">
    <w:p w:rsidR="00DA46B1" w:rsidRDefault="00DA46B1" w:rsidP="008978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6F" w:rsidRDefault="000F65F3">
    <w:pPr>
      <w:pStyle w:val="a4"/>
      <w:jc w:val="right"/>
    </w:pPr>
    <w:r w:rsidRPr="004100E8">
      <w:rPr>
        <w:rFonts w:hint="eastAsia"/>
      </w:rPr>
      <w:t>长城</w:t>
    </w:r>
    <w:r>
      <w:rPr>
        <w:rFonts w:hint="eastAsia"/>
      </w:rPr>
      <w:t>恒康</w:t>
    </w:r>
    <w:r w:rsidRPr="004100E8">
      <w:rPr>
        <w:rFonts w:hint="eastAsia"/>
      </w:rPr>
      <w:t>稳健养老目标</w:t>
    </w:r>
    <w:r>
      <w:rPr>
        <w:rFonts w:hint="eastAsia"/>
      </w:rPr>
      <w:t>一</w:t>
    </w:r>
    <w:r w:rsidRPr="004100E8">
      <w:rPr>
        <w:rFonts w:hint="eastAsia"/>
      </w:rPr>
      <w:t>年持有期混合型</w:t>
    </w:r>
    <w:r>
      <w:rPr>
        <w:rFonts w:hint="eastAsia"/>
      </w:rPr>
      <w:t>发起式</w:t>
    </w:r>
    <w:r w:rsidRPr="004100E8">
      <w:rPr>
        <w:rFonts w:hint="eastAsia"/>
      </w:rPr>
      <w:t>基金中基金（</w:t>
    </w:r>
    <w:r w:rsidRPr="004100E8">
      <w:rPr>
        <w:rFonts w:hint="eastAsia"/>
      </w:rPr>
      <w:t>FOF</w:t>
    </w:r>
    <w:r w:rsidRPr="004100E8">
      <w:rPr>
        <w:rFonts w:hint="eastAsia"/>
      </w:rPr>
      <w:t>）</w:t>
    </w:r>
    <w:r>
      <w:rPr>
        <w:rFonts w:hint="eastAsia"/>
      </w:rPr>
      <w:t>托管协议</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6F" w:rsidRDefault="00DF6149" w:rsidP="00DF6149">
    <w:pPr>
      <w:pStyle w:val="a4"/>
      <w:jc w:val="right"/>
    </w:pPr>
    <w:r w:rsidRPr="004100E8">
      <w:rPr>
        <w:rFonts w:hint="eastAsia"/>
      </w:rPr>
      <w:t>长城</w:t>
    </w:r>
    <w:r>
      <w:rPr>
        <w:rFonts w:hint="eastAsia"/>
      </w:rPr>
      <w:t>恒康</w:t>
    </w:r>
    <w:r w:rsidRPr="004100E8">
      <w:rPr>
        <w:rFonts w:hint="eastAsia"/>
      </w:rPr>
      <w:t>稳健养老目标</w:t>
    </w:r>
    <w:r>
      <w:rPr>
        <w:rFonts w:hint="eastAsia"/>
      </w:rPr>
      <w:t>一</w:t>
    </w:r>
    <w:r w:rsidRPr="004100E8">
      <w:rPr>
        <w:rFonts w:hint="eastAsia"/>
      </w:rPr>
      <w:t>年持有期混合型</w:t>
    </w:r>
    <w:r>
      <w:rPr>
        <w:rFonts w:hint="eastAsia"/>
      </w:rPr>
      <w:t>发起式</w:t>
    </w:r>
    <w:r w:rsidRPr="004100E8">
      <w:rPr>
        <w:rFonts w:hint="eastAsia"/>
      </w:rPr>
      <w:t>基金中基金（</w:t>
    </w:r>
    <w:r w:rsidRPr="004100E8">
      <w:rPr>
        <w:rFonts w:hint="eastAsia"/>
      </w:rPr>
      <w:t>FOF</w:t>
    </w:r>
    <w:r w:rsidRPr="004100E8">
      <w:rPr>
        <w:rFonts w:hint="eastAsia"/>
      </w:rPr>
      <w:t>）</w:t>
    </w:r>
    <w:r>
      <w:rPr>
        <w:rFonts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879"/>
    <w:rsid w:val="0000188D"/>
    <w:rsid w:val="00013020"/>
    <w:rsid w:val="00044673"/>
    <w:rsid w:val="000455E8"/>
    <w:rsid w:val="000857BB"/>
    <w:rsid w:val="000A1862"/>
    <w:rsid w:val="000F65F3"/>
    <w:rsid w:val="001134F4"/>
    <w:rsid w:val="00162085"/>
    <w:rsid w:val="001775B4"/>
    <w:rsid w:val="00191B85"/>
    <w:rsid w:val="00196474"/>
    <w:rsid w:val="001D681C"/>
    <w:rsid w:val="002217AF"/>
    <w:rsid w:val="00223FBC"/>
    <w:rsid w:val="00334889"/>
    <w:rsid w:val="00341F85"/>
    <w:rsid w:val="00364620"/>
    <w:rsid w:val="003D0B9C"/>
    <w:rsid w:val="00416116"/>
    <w:rsid w:val="0042487D"/>
    <w:rsid w:val="00452F6F"/>
    <w:rsid w:val="004B693B"/>
    <w:rsid w:val="004E1D58"/>
    <w:rsid w:val="004E7A94"/>
    <w:rsid w:val="004F75C0"/>
    <w:rsid w:val="005A3A90"/>
    <w:rsid w:val="005B0DA6"/>
    <w:rsid w:val="005E43A7"/>
    <w:rsid w:val="005F02D0"/>
    <w:rsid w:val="005F180E"/>
    <w:rsid w:val="005F23D0"/>
    <w:rsid w:val="00601223"/>
    <w:rsid w:val="00605188"/>
    <w:rsid w:val="00627741"/>
    <w:rsid w:val="0063176C"/>
    <w:rsid w:val="00653E86"/>
    <w:rsid w:val="00660EBE"/>
    <w:rsid w:val="00664C42"/>
    <w:rsid w:val="0068711D"/>
    <w:rsid w:val="00694A30"/>
    <w:rsid w:val="006A70DA"/>
    <w:rsid w:val="006B0FED"/>
    <w:rsid w:val="006C4E39"/>
    <w:rsid w:val="00726F36"/>
    <w:rsid w:val="007643CC"/>
    <w:rsid w:val="00775F49"/>
    <w:rsid w:val="007B00D6"/>
    <w:rsid w:val="007B03B1"/>
    <w:rsid w:val="007C577B"/>
    <w:rsid w:val="007C7C1E"/>
    <w:rsid w:val="007E0348"/>
    <w:rsid w:val="00813DBF"/>
    <w:rsid w:val="00831C39"/>
    <w:rsid w:val="008327DC"/>
    <w:rsid w:val="00844A1F"/>
    <w:rsid w:val="00897879"/>
    <w:rsid w:val="008D2823"/>
    <w:rsid w:val="008D32B0"/>
    <w:rsid w:val="00927B12"/>
    <w:rsid w:val="0094522B"/>
    <w:rsid w:val="00991AA1"/>
    <w:rsid w:val="009959BF"/>
    <w:rsid w:val="009C4D3F"/>
    <w:rsid w:val="009F6A26"/>
    <w:rsid w:val="00A0096F"/>
    <w:rsid w:val="00A04FCF"/>
    <w:rsid w:val="00A05324"/>
    <w:rsid w:val="00A4356E"/>
    <w:rsid w:val="00A679CC"/>
    <w:rsid w:val="00A91F95"/>
    <w:rsid w:val="00A94EF2"/>
    <w:rsid w:val="00B13717"/>
    <w:rsid w:val="00B43132"/>
    <w:rsid w:val="00B61A49"/>
    <w:rsid w:val="00B74645"/>
    <w:rsid w:val="00BB2073"/>
    <w:rsid w:val="00BC3C2C"/>
    <w:rsid w:val="00BD40B1"/>
    <w:rsid w:val="00BF5BEA"/>
    <w:rsid w:val="00BF76C7"/>
    <w:rsid w:val="00C02773"/>
    <w:rsid w:val="00C07AE1"/>
    <w:rsid w:val="00C841B3"/>
    <w:rsid w:val="00C87F52"/>
    <w:rsid w:val="00CD3908"/>
    <w:rsid w:val="00D23330"/>
    <w:rsid w:val="00D51445"/>
    <w:rsid w:val="00D824D0"/>
    <w:rsid w:val="00D97A86"/>
    <w:rsid w:val="00DA46B1"/>
    <w:rsid w:val="00DB7871"/>
    <w:rsid w:val="00DC6F56"/>
    <w:rsid w:val="00DD4C22"/>
    <w:rsid w:val="00DF6149"/>
    <w:rsid w:val="00E0271A"/>
    <w:rsid w:val="00E206E8"/>
    <w:rsid w:val="00E46A54"/>
    <w:rsid w:val="00E55AA8"/>
    <w:rsid w:val="00E8685D"/>
    <w:rsid w:val="00F07FEB"/>
    <w:rsid w:val="00F40704"/>
    <w:rsid w:val="00F62DE6"/>
    <w:rsid w:val="00F72E74"/>
    <w:rsid w:val="00FB2F6F"/>
    <w:rsid w:val="00FD3567"/>
    <w:rsid w:val="00FD6C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F6F"/>
    <w:pPr>
      <w:widowControl w:val="0"/>
      <w:jc w:val="both"/>
    </w:pPr>
  </w:style>
  <w:style w:type="paragraph" w:styleId="2">
    <w:name w:val="heading 2"/>
    <w:basedOn w:val="a"/>
    <w:next w:val="a0"/>
    <w:link w:val="2Char"/>
    <w:qFormat/>
    <w:rsid w:val="00897879"/>
    <w:pPr>
      <w:keepNext/>
      <w:keepLines/>
      <w:spacing w:before="260" w:after="260" w:line="416" w:lineRule="auto"/>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978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97879"/>
    <w:rPr>
      <w:sz w:val="18"/>
      <w:szCs w:val="18"/>
    </w:rPr>
  </w:style>
  <w:style w:type="paragraph" w:styleId="a5">
    <w:name w:val="footer"/>
    <w:basedOn w:val="a"/>
    <w:link w:val="Char0"/>
    <w:uiPriority w:val="99"/>
    <w:unhideWhenUsed/>
    <w:rsid w:val="00897879"/>
    <w:pPr>
      <w:tabs>
        <w:tab w:val="center" w:pos="4153"/>
        <w:tab w:val="right" w:pos="8306"/>
      </w:tabs>
      <w:snapToGrid w:val="0"/>
      <w:jc w:val="left"/>
    </w:pPr>
    <w:rPr>
      <w:sz w:val="18"/>
      <w:szCs w:val="18"/>
    </w:rPr>
  </w:style>
  <w:style w:type="character" w:customStyle="1" w:styleId="Char0">
    <w:name w:val="页脚 Char"/>
    <w:basedOn w:val="a1"/>
    <w:link w:val="a5"/>
    <w:uiPriority w:val="99"/>
    <w:rsid w:val="00897879"/>
    <w:rPr>
      <w:sz w:val="18"/>
      <w:szCs w:val="18"/>
    </w:rPr>
  </w:style>
  <w:style w:type="character" w:customStyle="1" w:styleId="2Char">
    <w:name w:val="标题 2 Char"/>
    <w:basedOn w:val="a1"/>
    <w:link w:val="2"/>
    <w:rsid w:val="00897879"/>
    <w:rPr>
      <w:rFonts w:ascii="Arial" w:eastAsia="黑体" w:hAnsi="Arial" w:cs="Times New Roman"/>
      <w:b/>
      <w:kern w:val="0"/>
      <w:sz w:val="32"/>
      <w:szCs w:val="20"/>
    </w:rPr>
  </w:style>
  <w:style w:type="character" w:styleId="a6">
    <w:name w:val="page number"/>
    <w:basedOn w:val="a1"/>
    <w:rsid w:val="00897879"/>
  </w:style>
  <w:style w:type="paragraph" w:styleId="a7">
    <w:name w:val="Normal (Web)"/>
    <w:basedOn w:val="a"/>
    <w:rsid w:val="00897879"/>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897879"/>
    <w:rPr>
      <w:b/>
      <w:bCs/>
    </w:rPr>
  </w:style>
  <w:style w:type="character" w:styleId="a9">
    <w:name w:val="Hyperlink"/>
    <w:rsid w:val="00897879"/>
    <w:rPr>
      <w:color w:val="0000FF"/>
      <w:u w:val="single"/>
    </w:rPr>
  </w:style>
  <w:style w:type="paragraph" w:customStyle="1" w:styleId="wz1">
    <w:name w:val="wz1"/>
    <w:basedOn w:val="a"/>
    <w:rsid w:val="0089787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897879"/>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897879"/>
    <w:rPr>
      <w:rFonts w:ascii="仿宋_GB2312" w:eastAsia="仿宋_GB2312" w:hAnsi="Times New Roman" w:cs="Times New Roman"/>
      <w:color w:val="000000"/>
      <w:kern w:val="0"/>
      <w:sz w:val="24"/>
      <w:szCs w:val="28"/>
    </w:rPr>
  </w:style>
  <w:style w:type="character" w:customStyle="1" w:styleId="read">
    <w:name w:val="read"/>
    <w:basedOn w:val="a1"/>
    <w:rsid w:val="00897879"/>
  </w:style>
  <w:style w:type="paragraph" w:styleId="a0">
    <w:name w:val="Normal Indent"/>
    <w:basedOn w:val="a"/>
    <w:rsid w:val="00897879"/>
    <w:pPr>
      <w:ind w:firstLineChars="200" w:firstLine="420"/>
    </w:pPr>
    <w:rPr>
      <w:rFonts w:ascii="Times New Roman" w:eastAsia="宋体" w:hAnsi="Times New Roman" w:cs="Times New Roman"/>
      <w:szCs w:val="24"/>
    </w:rPr>
  </w:style>
  <w:style w:type="paragraph" w:styleId="ab">
    <w:name w:val="Body Text Indent"/>
    <w:basedOn w:val="a"/>
    <w:link w:val="Char2"/>
    <w:rsid w:val="00897879"/>
    <w:pPr>
      <w:adjustRightInd w:val="0"/>
      <w:snapToGrid w:val="0"/>
      <w:spacing w:line="560" w:lineRule="exact"/>
      <w:ind w:firstLineChars="200" w:firstLine="480"/>
    </w:pPr>
    <w:rPr>
      <w:rFonts w:ascii="Times New Roman" w:eastAsia="方正仿宋简体" w:hAnsi="Times New Roman" w:cs="Times New Roman"/>
      <w:kern w:val="0"/>
      <w:sz w:val="24"/>
      <w:szCs w:val="30"/>
    </w:rPr>
  </w:style>
  <w:style w:type="character" w:customStyle="1" w:styleId="Char2">
    <w:name w:val="正文文本缩进 Char"/>
    <w:basedOn w:val="a1"/>
    <w:link w:val="ab"/>
    <w:rsid w:val="00897879"/>
    <w:rPr>
      <w:rFonts w:ascii="Times New Roman" w:eastAsia="方正仿宋简体" w:hAnsi="Times New Roman" w:cs="Times New Roman"/>
      <w:kern w:val="0"/>
      <w:sz w:val="24"/>
      <w:szCs w:val="30"/>
    </w:rPr>
  </w:style>
  <w:style w:type="paragraph" w:styleId="20">
    <w:name w:val="Body Text Indent 2"/>
    <w:basedOn w:val="a"/>
    <w:link w:val="2Char0"/>
    <w:rsid w:val="00897879"/>
    <w:pPr>
      <w:spacing w:line="360" w:lineRule="auto"/>
      <w:ind w:firstLine="525"/>
    </w:pPr>
    <w:rPr>
      <w:rFonts w:ascii="宋体" w:eastAsia="宋体" w:hAnsi="宋体" w:cs="Times New Roman"/>
      <w:kern w:val="0"/>
      <w:sz w:val="28"/>
      <w:szCs w:val="20"/>
    </w:rPr>
  </w:style>
  <w:style w:type="character" w:customStyle="1" w:styleId="2Char0">
    <w:name w:val="正文文本缩进 2 Char"/>
    <w:basedOn w:val="a1"/>
    <w:link w:val="20"/>
    <w:rsid w:val="00897879"/>
    <w:rPr>
      <w:rFonts w:ascii="宋体" w:eastAsia="宋体" w:hAnsi="宋体" w:cs="Times New Roman"/>
      <w:kern w:val="0"/>
      <w:sz w:val="28"/>
      <w:szCs w:val="20"/>
    </w:rPr>
  </w:style>
  <w:style w:type="paragraph" w:styleId="3">
    <w:name w:val="Body Text Indent 3"/>
    <w:basedOn w:val="a"/>
    <w:link w:val="3Char"/>
    <w:rsid w:val="00897879"/>
    <w:pPr>
      <w:adjustRightInd w:val="0"/>
      <w:snapToGrid w:val="0"/>
      <w:ind w:firstLineChars="200" w:firstLine="480"/>
    </w:pPr>
    <w:rPr>
      <w:rFonts w:ascii="仿宋_GB2312" w:eastAsia="仿宋_GB2312" w:hAnsi="宋体" w:cs="Times New Roman"/>
      <w:color w:val="000000"/>
      <w:kern w:val="0"/>
      <w:sz w:val="24"/>
      <w:szCs w:val="24"/>
    </w:rPr>
  </w:style>
  <w:style w:type="character" w:customStyle="1" w:styleId="3Char">
    <w:name w:val="正文文本缩进 3 Char"/>
    <w:basedOn w:val="a1"/>
    <w:link w:val="3"/>
    <w:rsid w:val="00897879"/>
    <w:rPr>
      <w:rFonts w:ascii="仿宋_GB2312" w:eastAsia="仿宋_GB2312" w:hAnsi="宋体" w:cs="Times New Roman"/>
      <w:color w:val="000000"/>
      <w:kern w:val="0"/>
      <w:sz w:val="24"/>
      <w:szCs w:val="24"/>
    </w:rPr>
  </w:style>
  <w:style w:type="paragraph" w:styleId="1">
    <w:name w:val="toc 1"/>
    <w:basedOn w:val="a"/>
    <w:next w:val="a"/>
    <w:autoRedefine/>
    <w:semiHidden/>
    <w:rsid w:val="00897879"/>
    <w:rPr>
      <w:rFonts w:ascii="Times New Roman" w:eastAsia="宋体" w:hAnsi="Times New Roman" w:cs="Times New Roman"/>
      <w:szCs w:val="24"/>
    </w:rPr>
  </w:style>
  <w:style w:type="paragraph" w:styleId="21">
    <w:name w:val="toc 2"/>
    <w:basedOn w:val="a"/>
    <w:next w:val="a"/>
    <w:autoRedefine/>
    <w:semiHidden/>
    <w:rsid w:val="00897879"/>
    <w:pPr>
      <w:ind w:leftChars="200" w:left="420"/>
    </w:pPr>
    <w:rPr>
      <w:rFonts w:ascii="Times New Roman" w:eastAsia="宋体" w:hAnsi="Times New Roman" w:cs="Times New Roman"/>
      <w:szCs w:val="24"/>
    </w:rPr>
  </w:style>
  <w:style w:type="paragraph" w:styleId="30">
    <w:name w:val="toc 3"/>
    <w:basedOn w:val="a"/>
    <w:next w:val="a"/>
    <w:autoRedefine/>
    <w:semiHidden/>
    <w:rsid w:val="00897879"/>
    <w:pPr>
      <w:ind w:leftChars="400" w:left="840"/>
    </w:pPr>
    <w:rPr>
      <w:rFonts w:ascii="Times New Roman" w:eastAsia="宋体" w:hAnsi="Times New Roman" w:cs="Times New Roman"/>
      <w:szCs w:val="24"/>
    </w:rPr>
  </w:style>
  <w:style w:type="paragraph" w:styleId="4">
    <w:name w:val="toc 4"/>
    <w:basedOn w:val="a"/>
    <w:next w:val="a"/>
    <w:autoRedefine/>
    <w:semiHidden/>
    <w:rsid w:val="00897879"/>
    <w:pPr>
      <w:ind w:leftChars="600" w:left="1260"/>
    </w:pPr>
    <w:rPr>
      <w:rFonts w:ascii="Times New Roman" w:eastAsia="宋体" w:hAnsi="Times New Roman" w:cs="Times New Roman"/>
      <w:szCs w:val="24"/>
    </w:rPr>
  </w:style>
  <w:style w:type="paragraph" w:styleId="5">
    <w:name w:val="toc 5"/>
    <w:basedOn w:val="a"/>
    <w:next w:val="a"/>
    <w:autoRedefine/>
    <w:semiHidden/>
    <w:rsid w:val="00897879"/>
    <w:pPr>
      <w:ind w:leftChars="800" w:left="1680"/>
    </w:pPr>
    <w:rPr>
      <w:rFonts w:ascii="Times New Roman" w:eastAsia="宋体" w:hAnsi="Times New Roman" w:cs="Times New Roman"/>
      <w:szCs w:val="24"/>
    </w:rPr>
  </w:style>
  <w:style w:type="paragraph" w:styleId="6">
    <w:name w:val="toc 6"/>
    <w:basedOn w:val="a"/>
    <w:next w:val="a"/>
    <w:autoRedefine/>
    <w:semiHidden/>
    <w:rsid w:val="00897879"/>
    <w:pPr>
      <w:ind w:leftChars="1000" w:left="2100"/>
    </w:pPr>
    <w:rPr>
      <w:rFonts w:ascii="Times New Roman" w:eastAsia="宋体" w:hAnsi="Times New Roman" w:cs="Times New Roman"/>
      <w:szCs w:val="24"/>
    </w:rPr>
  </w:style>
  <w:style w:type="paragraph" w:styleId="7">
    <w:name w:val="toc 7"/>
    <w:basedOn w:val="a"/>
    <w:next w:val="a"/>
    <w:autoRedefine/>
    <w:semiHidden/>
    <w:rsid w:val="00897879"/>
    <w:pPr>
      <w:ind w:leftChars="1200" w:left="2520"/>
    </w:pPr>
    <w:rPr>
      <w:rFonts w:ascii="Times New Roman" w:eastAsia="宋体" w:hAnsi="Times New Roman" w:cs="Times New Roman"/>
      <w:szCs w:val="24"/>
    </w:rPr>
  </w:style>
  <w:style w:type="paragraph" w:styleId="8">
    <w:name w:val="toc 8"/>
    <w:basedOn w:val="a"/>
    <w:next w:val="a"/>
    <w:autoRedefine/>
    <w:semiHidden/>
    <w:rsid w:val="00897879"/>
    <w:pPr>
      <w:ind w:leftChars="1400" w:left="2940"/>
    </w:pPr>
    <w:rPr>
      <w:rFonts w:ascii="Times New Roman" w:eastAsia="宋体" w:hAnsi="Times New Roman" w:cs="Times New Roman"/>
      <w:szCs w:val="24"/>
    </w:rPr>
  </w:style>
  <w:style w:type="paragraph" w:styleId="9">
    <w:name w:val="toc 9"/>
    <w:basedOn w:val="a"/>
    <w:next w:val="a"/>
    <w:autoRedefine/>
    <w:semiHidden/>
    <w:rsid w:val="00897879"/>
    <w:pPr>
      <w:ind w:leftChars="1600" w:left="3360"/>
    </w:pPr>
    <w:rPr>
      <w:rFonts w:ascii="Times New Roman" w:eastAsia="宋体" w:hAnsi="Times New Roman" w:cs="Times New Roman"/>
      <w:szCs w:val="24"/>
    </w:rPr>
  </w:style>
  <w:style w:type="paragraph" w:styleId="ac">
    <w:name w:val="Balloon Text"/>
    <w:basedOn w:val="a"/>
    <w:link w:val="Char3"/>
    <w:semiHidden/>
    <w:rsid w:val="00897879"/>
    <w:rPr>
      <w:rFonts w:ascii="Times New Roman" w:eastAsia="宋体" w:hAnsi="Times New Roman" w:cs="Times New Roman"/>
      <w:kern w:val="0"/>
      <w:sz w:val="18"/>
      <w:szCs w:val="18"/>
    </w:rPr>
  </w:style>
  <w:style w:type="character" w:customStyle="1" w:styleId="Char3">
    <w:name w:val="批注框文本 Char"/>
    <w:basedOn w:val="a1"/>
    <w:link w:val="ac"/>
    <w:semiHidden/>
    <w:rsid w:val="00897879"/>
    <w:rPr>
      <w:rFonts w:ascii="Times New Roman" w:eastAsia="宋体" w:hAnsi="Times New Roman" w:cs="Times New Roman"/>
      <w:kern w:val="0"/>
      <w:sz w:val="18"/>
      <w:szCs w:val="18"/>
    </w:rPr>
  </w:style>
  <w:style w:type="paragraph" w:customStyle="1" w:styleId="Char4">
    <w:name w:val="Char"/>
    <w:basedOn w:val="a"/>
    <w:rsid w:val="00897879"/>
    <w:rPr>
      <w:rFonts w:ascii="Times New Roman" w:eastAsia="宋体" w:hAnsi="Times New Roman" w:cs="Times New Roman"/>
      <w:szCs w:val="24"/>
    </w:rPr>
  </w:style>
  <w:style w:type="paragraph" w:customStyle="1" w:styleId="Char10">
    <w:name w:val="Char1"/>
    <w:basedOn w:val="a"/>
    <w:autoRedefine/>
    <w:rsid w:val="00897879"/>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897879"/>
    <w:rPr>
      <w:rFonts w:ascii="Times New Roman" w:eastAsia="宋体" w:hAnsi="Times New Roman" w:cs="Times New Roman"/>
      <w:szCs w:val="24"/>
    </w:rPr>
  </w:style>
  <w:style w:type="character" w:styleId="ad">
    <w:name w:val="annotation reference"/>
    <w:rsid w:val="00897879"/>
    <w:rPr>
      <w:sz w:val="21"/>
      <w:szCs w:val="21"/>
    </w:rPr>
  </w:style>
  <w:style w:type="paragraph" w:styleId="ae">
    <w:name w:val="annotation text"/>
    <w:basedOn w:val="a"/>
    <w:link w:val="Char5"/>
    <w:rsid w:val="00897879"/>
    <w:pPr>
      <w:jc w:val="left"/>
    </w:pPr>
    <w:rPr>
      <w:rFonts w:ascii="Times New Roman" w:eastAsia="宋体" w:hAnsi="Times New Roman" w:cs="Times New Roman"/>
      <w:kern w:val="0"/>
      <w:sz w:val="20"/>
      <w:szCs w:val="24"/>
    </w:rPr>
  </w:style>
  <w:style w:type="character" w:customStyle="1" w:styleId="Char5">
    <w:name w:val="批注文字 Char"/>
    <w:basedOn w:val="a1"/>
    <w:link w:val="ae"/>
    <w:semiHidden/>
    <w:rsid w:val="00897879"/>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897879"/>
    <w:rPr>
      <w:rFonts w:ascii="Times New Roman" w:eastAsia="宋体" w:hAnsi="Times New Roman" w:cs="Times New Roman"/>
      <w:szCs w:val="24"/>
    </w:rPr>
  </w:style>
  <w:style w:type="paragraph" w:customStyle="1" w:styleId="CharChar">
    <w:name w:val="Char Char"/>
    <w:basedOn w:val="a"/>
    <w:rsid w:val="00897879"/>
    <w:rPr>
      <w:rFonts w:ascii="Times New Roman" w:eastAsia="宋体" w:hAnsi="Times New Roman" w:cs="Times New Roman"/>
      <w:szCs w:val="20"/>
    </w:rPr>
  </w:style>
  <w:style w:type="paragraph" w:styleId="HTML">
    <w:name w:val="HTML Preformatted"/>
    <w:basedOn w:val="a"/>
    <w:link w:val="HTMLChar"/>
    <w:uiPriority w:val="99"/>
    <w:unhideWhenUsed/>
    <w:rsid w:val="00897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uiPriority w:val="99"/>
    <w:rsid w:val="00897879"/>
    <w:rPr>
      <w:rFonts w:ascii="宋体" w:eastAsia="宋体" w:hAnsi="宋体" w:cs="Times New Roman"/>
      <w:kern w:val="0"/>
      <w:sz w:val="24"/>
      <w:szCs w:val="24"/>
    </w:rPr>
  </w:style>
  <w:style w:type="paragraph" w:styleId="af">
    <w:name w:val="annotation subject"/>
    <w:basedOn w:val="ae"/>
    <w:next w:val="ae"/>
    <w:link w:val="Char6"/>
    <w:rsid w:val="00897879"/>
    <w:rPr>
      <w:b/>
      <w:bCs/>
    </w:rPr>
  </w:style>
  <w:style w:type="character" w:customStyle="1" w:styleId="Char6">
    <w:name w:val="批注主题 Char"/>
    <w:basedOn w:val="Char5"/>
    <w:link w:val="af"/>
    <w:rsid w:val="00897879"/>
    <w:rPr>
      <w:rFonts w:ascii="Times New Roman" w:eastAsia="宋体" w:hAnsi="Times New Roman" w:cs="Times New Roman"/>
      <w:b/>
      <w:bCs/>
      <w:kern w:val="0"/>
      <w:sz w:val="20"/>
      <w:szCs w:val="24"/>
    </w:rPr>
  </w:style>
  <w:style w:type="paragraph" w:customStyle="1" w:styleId="10">
    <w:name w:val="已访问的超链接1"/>
    <w:uiPriority w:val="99"/>
    <w:unhideWhenUsed/>
    <w:rsid w:val="00897879"/>
    <w:pPr>
      <w:widowControl w:val="0"/>
      <w:jc w:val="both"/>
    </w:pPr>
  </w:style>
  <w:style w:type="paragraph" w:styleId="af0">
    <w:name w:val="Revision"/>
    <w:hidden/>
    <w:uiPriority w:val="99"/>
    <w:semiHidden/>
    <w:rsid w:val="00897879"/>
    <w:rPr>
      <w:rFonts w:ascii="Times New Roman" w:eastAsia="宋体" w:hAnsi="Times New Roman" w:cs="Times New Roman"/>
      <w:szCs w:val="24"/>
    </w:rPr>
  </w:style>
  <w:style w:type="paragraph" w:styleId="af1">
    <w:name w:val="Document Map"/>
    <w:basedOn w:val="a"/>
    <w:link w:val="Char7"/>
    <w:uiPriority w:val="99"/>
    <w:semiHidden/>
    <w:unhideWhenUsed/>
    <w:rsid w:val="00897879"/>
    <w:rPr>
      <w:rFonts w:ascii="宋体" w:eastAsia="宋体" w:hAnsi="Times New Roman" w:cs="Times New Roman"/>
      <w:sz w:val="18"/>
      <w:szCs w:val="18"/>
    </w:rPr>
  </w:style>
  <w:style w:type="character" w:customStyle="1" w:styleId="Char7">
    <w:name w:val="文档结构图 Char"/>
    <w:basedOn w:val="a1"/>
    <w:link w:val="af1"/>
    <w:uiPriority w:val="99"/>
    <w:semiHidden/>
    <w:rsid w:val="00897879"/>
    <w:rPr>
      <w:rFonts w:ascii="宋体" w:eastAsia="宋体" w:hAnsi="Times New Roman" w:cs="Times New Roman"/>
      <w:sz w:val="18"/>
      <w:szCs w:val="18"/>
    </w:rPr>
  </w:style>
  <w:style w:type="character" w:styleId="af2">
    <w:name w:val="FollowedHyperlink"/>
    <w:basedOn w:val="a1"/>
    <w:uiPriority w:val="99"/>
    <w:semiHidden/>
    <w:unhideWhenUsed/>
    <w:rsid w:val="008978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6103718">
      <w:bodyDiv w:val="1"/>
      <w:marLeft w:val="0"/>
      <w:marRight w:val="0"/>
      <w:marTop w:val="0"/>
      <w:marBottom w:val="0"/>
      <w:divBdr>
        <w:top w:val="none" w:sz="0" w:space="0" w:color="auto"/>
        <w:left w:val="none" w:sz="0" w:space="0" w:color="auto"/>
        <w:bottom w:val="none" w:sz="0" w:space="0" w:color="auto"/>
        <w:right w:val="none" w:sz="0" w:space="0" w:color="auto"/>
      </w:divBdr>
    </w:div>
    <w:div w:id="858935411">
      <w:bodyDiv w:val="1"/>
      <w:marLeft w:val="0"/>
      <w:marRight w:val="0"/>
      <w:marTop w:val="0"/>
      <w:marBottom w:val="0"/>
      <w:divBdr>
        <w:top w:val="none" w:sz="0" w:space="0" w:color="auto"/>
        <w:left w:val="none" w:sz="0" w:space="0" w:color="auto"/>
        <w:bottom w:val="none" w:sz="0" w:space="0" w:color="auto"/>
        <w:right w:val="none" w:sz="0" w:space="0" w:color="auto"/>
      </w:divBdr>
    </w:div>
    <w:div w:id="102263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36</Pages>
  <Words>4999</Words>
  <Characters>28495</Characters>
  <Application>Microsoft Office Word</Application>
  <DocSecurity>0</DocSecurity>
  <Lines>237</Lines>
  <Paragraphs>66</Paragraphs>
  <ScaleCrop>false</ScaleCrop>
  <Company>Lenovo</Company>
  <LinksUpToDate>false</LinksUpToDate>
  <CharactersWithSpaces>33428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王峰</dc:creator>
  <cp:lastModifiedBy>吴晓欣</cp:lastModifiedBy>
  <cp:revision>49</cp:revision>
  <cp:lastPrinted>2019-04-15T03:00:00Z</cp:lastPrinted>
  <dcterms:created xsi:type="dcterms:W3CDTF">2019-11-13T01:55:00Z</dcterms:created>
  <dcterms:modified xsi:type="dcterms:W3CDTF">2020-04-20T07:25:00Z</dcterms:modified>
</cp:coreProperties>
</file>