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FE130A" w:rsidRPr="009A494A" w:rsidRDefault="00FE130A"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E83FD2" w:rsidRDefault="00056CBC" w:rsidP="005B7F6E">
      <w:pPr>
        <w:adjustRightInd w:val="0"/>
        <w:snapToGrid w:val="0"/>
        <w:spacing w:line="360" w:lineRule="auto"/>
        <w:jc w:val="center"/>
        <w:rPr>
          <w:rFonts w:asciiTheme="minorEastAsia" w:hAnsiTheme="minorEastAsia" w:cs="Arial"/>
          <w:b/>
          <w:sz w:val="44"/>
        </w:rPr>
      </w:pPr>
      <w:r w:rsidRPr="00E83FD2">
        <w:rPr>
          <w:rFonts w:asciiTheme="minorEastAsia" w:hAnsiTheme="minorEastAsia" w:cs="Arial"/>
          <w:b/>
          <w:sz w:val="44"/>
        </w:rPr>
        <w:t>广</w:t>
      </w:r>
      <w:proofErr w:type="gramStart"/>
      <w:r w:rsidRPr="00E83FD2">
        <w:rPr>
          <w:rFonts w:asciiTheme="minorEastAsia" w:hAnsiTheme="minorEastAsia" w:cs="Arial"/>
          <w:b/>
          <w:sz w:val="44"/>
        </w:rPr>
        <w:t>发成长</w:t>
      </w:r>
      <w:proofErr w:type="gramEnd"/>
      <w:r w:rsidRPr="00E83FD2">
        <w:rPr>
          <w:rFonts w:asciiTheme="minorEastAsia" w:hAnsiTheme="minorEastAsia" w:cs="Arial"/>
          <w:b/>
          <w:sz w:val="44"/>
        </w:rPr>
        <w:t>精选混合型证券投资基金</w:t>
      </w:r>
    </w:p>
    <w:p w:rsidR="00EE076D" w:rsidRPr="00E83FD2" w:rsidRDefault="00EE076D" w:rsidP="005B7F6E">
      <w:pPr>
        <w:adjustRightInd w:val="0"/>
        <w:snapToGrid w:val="0"/>
        <w:spacing w:line="360" w:lineRule="auto"/>
        <w:jc w:val="center"/>
        <w:rPr>
          <w:rFonts w:asciiTheme="minorEastAsia" w:hAnsiTheme="minorEastAsia" w:cs="Arial"/>
          <w:b/>
          <w:sz w:val="44"/>
        </w:rPr>
      </w:pPr>
      <w:r w:rsidRPr="00E83FD2">
        <w:rPr>
          <w:rFonts w:asciiTheme="minorEastAsia" w:hAnsiTheme="minorEastAsia" w:cs="Arial" w:hint="eastAsia"/>
          <w:b/>
          <w:sz w:val="44"/>
        </w:rPr>
        <w:t>托管协议</w:t>
      </w: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A124AC" w:rsidRPr="00E83FD2" w:rsidRDefault="00A124AC" w:rsidP="00AE0093">
      <w:pPr>
        <w:rPr>
          <w:rFonts w:asciiTheme="minorEastAsia" w:hAnsiTheme="minorEastAsia"/>
        </w:rPr>
      </w:pPr>
    </w:p>
    <w:p w:rsidR="00EE076D" w:rsidRPr="00E83FD2" w:rsidRDefault="00EE076D"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基金管理人：广发基金管理有限公司</w:t>
      </w:r>
    </w:p>
    <w:p w:rsidR="00FE130A"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基金托管人：中国建设银行股份有限公司</w:t>
      </w:r>
    </w:p>
    <w:p w:rsidR="00FE130A" w:rsidRPr="00E83FD2" w:rsidRDefault="00FE130A" w:rsidP="00AE0093">
      <w:pPr>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EE076D" w:rsidRPr="00E83FD2" w:rsidRDefault="00EE076D" w:rsidP="00397615">
      <w:pPr>
        <w:jc w:val="center"/>
        <w:rPr>
          <w:rFonts w:asciiTheme="minorEastAsia" w:hAnsiTheme="minorEastAsia"/>
          <w:sz w:val="32"/>
        </w:rPr>
        <w:sectPr w:rsidR="00EE076D" w:rsidRPr="00E83FD2">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rsidR="00397615" w:rsidRPr="00E83FD2" w:rsidRDefault="00397615" w:rsidP="00397615">
      <w:pPr>
        <w:spacing w:line="360" w:lineRule="auto"/>
        <w:jc w:val="center"/>
        <w:rPr>
          <w:rFonts w:asciiTheme="minorEastAsia" w:hAnsiTheme="minorEastAsia"/>
          <w:b/>
          <w:bCs/>
          <w:sz w:val="30"/>
        </w:rPr>
      </w:pPr>
      <w:r w:rsidRPr="00E83FD2">
        <w:rPr>
          <w:rFonts w:asciiTheme="minorEastAsia" w:hAnsiTheme="minorEastAsia" w:hint="eastAsia"/>
          <w:b/>
          <w:bCs/>
          <w:sz w:val="30"/>
        </w:rPr>
        <w:lastRenderedPageBreak/>
        <w:t>目    录</w:t>
      </w:r>
    </w:p>
    <w:p w:rsidR="002F0E90" w:rsidRPr="00E83FD2" w:rsidRDefault="002F0E90" w:rsidP="00397615">
      <w:pPr>
        <w:spacing w:line="360" w:lineRule="auto"/>
        <w:jc w:val="center"/>
        <w:rPr>
          <w:rFonts w:asciiTheme="minorEastAsia" w:hAnsiTheme="minorEastAsia"/>
          <w:b/>
          <w:bCs/>
          <w:sz w:val="30"/>
        </w:rPr>
      </w:pPr>
    </w:p>
    <w:p w:rsidR="00013637" w:rsidRPr="00E83FD2" w:rsidRDefault="00471B78" w:rsidP="00F014BB">
      <w:pPr>
        <w:pStyle w:val="23"/>
        <w:rPr>
          <w:noProof/>
        </w:rPr>
      </w:pPr>
      <w:r w:rsidRPr="00E83FD2">
        <w:rPr>
          <w:rFonts w:hint="eastAsia"/>
          <w:sz w:val="28"/>
        </w:rPr>
        <w:fldChar w:fldCharType="begin"/>
      </w:r>
      <w:r w:rsidR="00397615" w:rsidRPr="00E83FD2">
        <w:rPr>
          <w:sz w:val="28"/>
        </w:rPr>
        <w:instrText xml:space="preserve"> TOC \o "1-2" \h \z </w:instrText>
      </w:r>
      <w:r w:rsidRPr="00E83FD2">
        <w:rPr>
          <w:rFonts w:hint="eastAsia"/>
          <w:sz w:val="28"/>
        </w:rPr>
        <w:fldChar w:fldCharType="separate"/>
      </w:r>
      <w:hyperlink w:anchor="_Toc124325885" w:history="1">
        <w:r w:rsidR="00397615" w:rsidRPr="00E83FD2">
          <w:rPr>
            <w:rStyle w:val="a9"/>
            <w:rFonts w:asciiTheme="minorEastAsia" w:eastAsiaTheme="minorEastAsia" w:hAnsiTheme="minorEastAsia" w:hint="eastAsia"/>
            <w:noProof/>
            <w:color w:val="auto"/>
            <w:sz w:val="24"/>
            <w:szCs w:val="32"/>
            <w:u w:val="none"/>
          </w:rPr>
          <w:t>一、基金托管协议当事人</w:t>
        </w:r>
        <w:r w:rsidR="00397615" w:rsidRPr="00E83FD2">
          <w:rPr>
            <w:noProof/>
            <w:webHidden/>
          </w:rPr>
          <w:tab/>
        </w:r>
        <w:r w:rsidRPr="00E83FD2">
          <w:rPr>
            <w:rFonts w:hint="eastAsia"/>
            <w:noProof/>
            <w:webHidden/>
          </w:rPr>
          <w:fldChar w:fldCharType="begin"/>
        </w:r>
        <w:r w:rsidR="00397615" w:rsidRPr="00E83FD2">
          <w:rPr>
            <w:noProof/>
            <w:webHidden/>
          </w:rPr>
          <w:instrText xml:space="preserve"> PAGEREF _Toc124325885 \h </w:instrText>
        </w:r>
        <w:r w:rsidRPr="00E83FD2">
          <w:rPr>
            <w:rFonts w:hint="eastAsia"/>
            <w:noProof/>
            <w:webHidden/>
          </w:rPr>
        </w:r>
        <w:r w:rsidRPr="00E83FD2">
          <w:rPr>
            <w:rFonts w:hint="eastAsia"/>
            <w:noProof/>
            <w:webHidden/>
          </w:rPr>
          <w:fldChar w:fldCharType="separate"/>
        </w:r>
        <w:r w:rsidR="00FA4955">
          <w:rPr>
            <w:noProof/>
            <w:webHidden/>
          </w:rPr>
          <w:t>1</w:t>
        </w:r>
        <w:r w:rsidRPr="00E83FD2">
          <w:rPr>
            <w:rFonts w:hint="eastAsia"/>
            <w:noProof/>
            <w:webHidden/>
          </w:rPr>
          <w:fldChar w:fldCharType="end"/>
        </w:r>
      </w:hyperlink>
    </w:p>
    <w:p w:rsidR="00013637" w:rsidRPr="00E83FD2" w:rsidRDefault="004D1972" w:rsidP="00F014BB">
      <w:pPr>
        <w:pStyle w:val="23"/>
        <w:rPr>
          <w:noProof/>
        </w:rPr>
      </w:pPr>
      <w:hyperlink w:anchor="_Toc124325886" w:history="1">
        <w:r w:rsidR="00397615" w:rsidRPr="00E83FD2">
          <w:rPr>
            <w:rStyle w:val="a9"/>
            <w:rFonts w:asciiTheme="minorEastAsia" w:eastAsiaTheme="minorEastAsia" w:hAnsiTheme="minorEastAsia" w:hint="eastAsia"/>
            <w:noProof/>
            <w:color w:val="auto"/>
            <w:sz w:val="24"/>
            <w:szCs w:val="32"/>
            <w:u w:val="none"/>
          </w:rPr>
          <w:t>二、基金托管协议的依据、目的和原则</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_Toc124325886 \h </w:instrText>
        </w:r>
        <w:r w:rsidR="00471B78" w:rsidRPr="00E83FD2">
          <w:rPr>
            <w:rFonts w:hint="eastAsia"/>
            <w:noProof/>
            <w:webHidden/>
          </w:rPr>
        </w:r>
        <w:r w:rsidR="00471B78" w:rsidRPr="00E83FD2">
          <w:rPr>
            <w:rFonts w:hint="eastAsia"/>
            <w:noProof/>
            <w:webHidden/>
          </w:rPr>
          <w:fldChar w:fldCharType="separate"/>
        </w:r>
        <w:r w:rsidR="00FA4955">
          <w:rPr>
            <w:noProof/>
            <w:webHidden/>
          </w:rPr>
          <w:t>2</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87" w:history="1">
        <w:r w:rsidR="00397615" w:rsidRPr="00E83FD2">
          <w:rPr>
            <w:rStyle w:val="a9"/>
            <w:rFonts w:asciiTheme="minorEastAsia" w:eastAsiaTheme="minorEastAsia" w:hAnsiTheme="minorEastAsia" w:hint="eastAsia"/>
            <w:noProof/>
            <w:color w:val="auto"/>
            <w:sz w:val="24"/>
            <w:szCs w:val="32"/>
            <w:u w:val="none"/>
          </w:rPr>
          <w:t>三、基金托管人对基金管理人的业务监督和核查</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_Toc124325887 \h </w:instrText>
        </w:r>
        <w:r w:rsidR="00471B78" w:rsidRPr="00E83FD2">
          <w:rPr>
            <w:rFonts w:hint="eastAsia"/>
            <w:noProof/>
            <w:webHidden/>
          </w:rPr>
        </w:r>
        <w:r w:rsidR="00471B78" w:rsidRPr="00E83FD2">
          <w:rPr>
            <w:rFonts w:hint="eastAsia"/>
            <w:noProof/>
            <w:webHidden/>
          </w:rPr>
          <w:fldChar w:fldCharType="separate"/>
        </w:r>
        <w:r w:rsidR="00FA4955">
          <w:rPr>
            <w:noProof/>
            <w:webHidden/>
          </w:rPr>
          <w:t>3</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88" w:history="1">
        <w:r w:rsidR="00397615" w:rsidRPr="00E83FD2">
          <w:rPr>
            <w:rStyle w:val="a9"/>
            <w:rFonts w:asciiTheme="minorEastAsia" w:eastAsiaTheme="minorEastAsia" w:hAnsiTheme="minorEastAsia" w:hint="eastAsia"/>
            <w:noProof/>
            <w:color w:val="auto"/>
            <w:sz w:val="24"/>
            <w:szCs w:val="32"/>
            <w:u w:val="none"/>
          </w:rPr>
          <w:t>四、基金管理人对基金托管人的业务核查</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_Toc124325888 \h </w:instrText>
        </w:r>
        <w:r w:rsidR="00471B78" w:rsidRPr="00E83FD2">
          <w:rPr>
            <w:rFonts w:hint="eastAsia"/>
            <w:noProof/>
            <w:webHidden/>
          </w:rPr>
        </w:r>
        <w:r w:rsidR="00471B78" w:rsidRPr="00E83FD2">
          <w:rPr>
            <w:rFonts w:hint="eastAsia"/>
            <w:noProof/>
            <w:webHidden/>
          </w:rPr>
          <w:fldChar w:fldCharType="separate"/>
        </w:r>
        <w:r w:rsidR="00FA4955">
          <w:rPr>
            <w:noProof/>
            <w:webHidden/>
          </w:rPr>
          <w:t>9</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89" w:history="1">
        <w:r w:rsidR="00397615" w:rsidRPr="00E83FD2">
          <w:rPr>
            <w:rStyle w:val="a9"/>
            <w:rFonts w:asciiTheme="minorEastAsia" w:eastAsiaTheme="minorEastAsia" w:hAnsiTheme="minorEastAsia" w:hint="eastAsia"/>
            <w:noProof/>
            <w:color w:val="auto"/>
            <w:sz w:val="24"/>
            <w:szCs w:val="32"/>
            <w:u w:val="none"/>
          </w:rPr>
          <w:t>五、基金财产的保管</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_Toc124325889 \h </w:instrText>
        </w:r>
        <w:r w:rsidR="00471B78" w:rsidRPr="00E83FD2">
          <w:rPr>
            <w:rFonts w:hint="eastAsia"/>
            <w:noProof/>
            <w:webHidden/>
          </w:rPr>
        </w:r>
        <w:r w:rsidR="00471B78" w:rsidRPr="00E83FD2">
          <w:rPr>
            <w:rFonts w:hint="eastAsia"/>
            <w:noProof/>
            <w:webHidden/>
          </w:rPr>
          <w:fldChar w:fldCharType="separate"/>
        </w:r>
        <w:r w:rsidR="00FA4955">
          <w:rPr>
            <w:noProof/>
            <w:webHidden/>
          </w:rPr>
          <w:t>10</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0" w:history="1">
        <w:r w:rsidR="00397615" w:rsidRPr="00E83FD2">
          <w:rPr>
            <w:rStyle w:val="a9"/>
            <w:rFonts w:asciiTheme="minorEastAsia" w:eastAsiaTheme="minorEastAsia" w:hAnsiTheme="minorEastAsia" w:hint="eastAsia"/>
            <w:noProof/>
            <w:color w:val="auto"/>
            <w:sz w:val="24"/>
            <w:szCs w:val="32"/>
            <w:u w:val="none"/>
          </w:rPr>
          <w:t>六、指令的发送、确认及执行</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_Toc124325890 \h </w:instrText>
        </w:r>
        <w:r w:rsidR="00471B78" w:rsidRPr="00E83FD2">
          <w:rPr>
            <w:rFonts w:hint="eastAsia"/>
            <w:noProof/>
            <w:webHidden/>
          </w:rPr>
        </w:r>
        <w:r w:rsidR="00471B78" w:rsidRPr="00E83FD2">
          <w:rPr>
            <w:rFonts w:hint="eastAsia"/>
            <w:noProof/>
            <w:webHidden/>
          </w:rPr>
          <w:fldChar w:fldCharType="separate"/>
        </w:r>
        <w:r w:rsidR="00FA4955">
          <w:rPr>
            <w:noProof/>
            <w:webHidden/>
          </w:rPr>
          <w:t>13</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1" w:history="1">
        <w:r w:rsidR="00397615" w:rsidRPr="00E83FD2">
          <w:rPr>
            <w:rStyle w:val="a9"/>
            <w:rFonts w:asciiTheme="minorEastAsia" w:eastAsiaTheme="minorEastAsia" w:hAnsiTheme="minorEastAsia" w:hint="eastAsia"/>
            <w:noProof/>
            <w:color w:val="auto"/>
            <w:sz w:val="24"/>
            <w:szCs w:val="32"/>
            <w:u w:val="none"/>
          </w:rPr>
          <w:t>七、交易及清算交收安排</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_Toc124325891 \h </w:instrText>
        </w:r>
        <w:r w:rsidR="00471B78" w:rsidRPr="00E83FD2">
          <w:rPr>
            <w:rFonts w:hint="eastAsia"/>
            <w:noProof/>
            <w:webHidden/>
          </w:rPr>
        </w:r>
        <w:r w:rsidR="00471B78" w:rsidRPr="00E83FD2">
          <w:rPr>
            <w:rFonts w:hint="eastAsia"/>
            <w:noProof/>
            <w:webHidden/>
          </w:rPr>
          <w:fldChar w:fldCharType="separate"/>
        </w:r>
        <w:r w:rsidR="00FA4955">
          <w:rPr>
            <w:noProof/>
            <w:webHidden/>
          </w:rPr>
          <w:t>16</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2" w:history="1">
        <w:r w:rsidR="00397615" w:rsidRPr="00E83FD2">
          <w:rPr>
            <w:rStyle w:val="a9"/>
            <w:rFonts w:asciiTheme="minorEastAsia" w:eastAsiaTheme="minorEastAsia" w:hAnsiTheme="minorEastAsia" w:hint="eastAsia"/>
            <w:noProof/>
            <w:color w:val="auto"/>
            <w:sz w:val="24"/>
            <w:szCs w:val="32"/>
            <w:u w:val="none"/>
          </w:rPr>
          <w:t>八、基金资产净值计算和会计核算</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_Toc124325892 \h </w:instrText>
        </w:r>
        <w:r w:rsidR="00471B78" w:rsidRPr="00E83FD2">
          <w:rPr>
            <w:rFonts w:hint="eastAsia"/>
            <w:noProof/>
            <w:webHidden/>
          </w:rPr>
        </w:r>
        <w:r w:rsidR="00471B78" w:rsidRPr="00E83FD2">
          <w:rPr>
            <w:rFonts w:hint="eastAsia"/>
            <w:noProof/>
            <w:webHidden/>
          </w:rPr>
          <w:fldChar w:fldCharType="separate"/>
        </w:r>
        <w:r w:rsidR="00FA4955">
          <w:rPr>
            <w:noProof/>
            <w:webHidden/>
          </w:rPr>
          <w:t>21</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3" w:history="1">
        <w:r w:rsidR="00397615" w:rsidRPr="00E83FD2">
          <w:rPr>
            <w:rStyle w:val="a9"/>
            <w:rFonts w:asciiTheme="minorEastAsia" w:eastAsiaTheme="minorEastAsia" w:hAnsiTheme="minorEastAsia" w:hint="eastAsia"/>
            <w:noProof/>
            <w:color w:val="auto"/>
            <w:sz w:val="24"/>
            <w:szCs w:val="32"/>
            <w:u w:val="none"/>
          </w:rPr>
          <w:t>九、基金收益分配</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_Toc124325893 \h </w:instrText>
        </w:r>
        <w:r w:rsidR="00471B78" w:rsidRPr="00E83FD2">
          <w:rPr>
            <w:rFonts w:hint="eastAsia"/>
            <w:noProof/>
            <w:webHidden/>
          </w:rPr>
        </w:r>
        <w:r w:rsidR="00471B78" w:rsidRPr="00E83FD2">
          <w:rPr>
            <w:rFonts w:hint="eastAsia"/>
            <w:noProof/>
            <w:webHidden/>
          </w:rPr>
          <w:fldChar w:fldCharType="separate"/>
        </w:r>
        <w:r w:rsidR="00FA4955">
          <w:rPr>
            <w:noProof/>
            <w:webHidden/>
          </w:rPr>
          <w:t>26</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4" w:history="1">
        <w:r w:rsidR="00397615" w:rsidRPr="00E83FD2">
          <w:rPr>
            <w:rStyle w:val="a9"/>
            <w:rFonts w:asciiTheme="minorEastAsia" w:eastAsiaTheme="minorEastAsia" w:hAnsiTheme="minorEastAsia" w:hint="eastAsia"/>
            <w:noProof/>
            <w:color w:val="auto"/>
            <w:sz w:val="24"/>
            <w:szCs w:val="32"/>
            <w:u w:val="none"/>
          </w:rPr>
          <w:t>十、基金信息披露</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_Toc124325894 \h </w:instrText>
        </w:r>
        <w:r w:rsidR="00471B78" w:rsidRPr="00E83FD2">
          <w:rPr>
            <w:rFonts w:hint="eastAsia"/>
            <w:noProof/>
            <w:webHidden/>
          </w:rPr>
        </w:r>
        <w:r w:rsidR="00471B78" w:rsidRPr="00E83FD2">
          <w:rPr>
            <w:rFonts w:hint="eastAsia"/>
            <w:noProof/>
            <w:webHidden/>
          </w:rPr>
          <w:fldChar w:fldCharType="separate"/>
        </w:r>
        <w:r w:rsidR="00FA4955">
          <w:rPr>
            <w:noProof/>
            <w:webHidden/>
          </w:rPr>
          <w:t>27</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5" w:history="1">
        <w:r w:rsidR="00397615" w:rsidRPr="00E83FD2">
          <w:rPr>
            <w:rStyle w:val="a9"/>
            <w:rFonts w:asciiTheme="minorEastAsia" w:eastAsiaTheme="minorEastAsia" w:hAnsiTheme="minorEastAsia" w:hint="eastAsia"/>
            <w:noProof/>
            <w:color w:val="auto"/>
            <w:sz w:val="24"/>
            <w:szCs w:val="32"/>
            <w:u w:val="none"/>
          </w:rPr>
          <w:t>十一、基金费用</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_Toc124325895 \h </w:instrText>
        </w:r>
        <w:r w:rsidR="00471B78" w:rsidRPr="00E83FD2">
          <w:rPr>
            <w:rFonts w:hint="eastAsia"/>
            <w:noProof/>
            <w:webHidden/>
          </w:rPr>
        </w:r>
        <w:r w:rsidR="00471B78" w:rsidRPr="00E83FD2">
          <w:rPr>
            <w:rFonts w:hint="eastAsia"/>
            <w:noProof/>
            <w:webHidden/>
          </w:rPr>
          <w:fldChar w:fldCharType="separate"/>
        </w:r>
        <w:r w:rsidR="00FA4955">
          <w:rPr>
            <w:noProof/>
            <w:webHidden/>
          </w:rPr>
          <w:t>28</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6" w:history="1">
        <w:r w:rsidR="00397615" w:rsidRPr="00E83FD2">
          <w:rPr>
            <w:rStyle w:val="a9"/>
            <w:rFonts w:asciiTheme="minorEastAsia" w:eastAsiaTheme="minorEastAsia" w:hAnsiTheme="minorEastAsia" w:hint="eastAsia"/>
            <w:noProof/>
            <w:color w:val="auto"/>
            <w:sz w:val="24"/>
            <w:szCs w:val="32"/>
            <w:u w:val="none"/>
          </w:rPr>
          <w:t>十二、基金份额持有人名册的保管</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_Toc124325896 \h </w:instrText>
        </w:r>
        <w:r w:rsidR="00471B78" w:rsidRPr="00E83FD2">
          <w:rPr>
            <w:rFonts w:hint="eastAsia"/>
            <w:noProof/>
            <w:webHidden/>
          </w:rPr>
        </w:r>
        <w:r w:rsidR="00471B78" w:rsidRPr="00E83FD2">
          <w:rPr>
            <w:rFonts w:hint="eastAsia"/>
            <w:noProof/>
            <w:webHidden/>
          </w:rPr>
          <w:fldChar w:fldCharType="separate"/>
        </w:r>
        <w:r w:rsidR="00FA4955">
          <w:rPr>
            <w:noProof/>
            <w:webHidden/>
          </w:rPr>
          <w:t>30</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7" w:history="1">
        <w:r w:rsidR="00397615" w:rsidRPr="00E83FD2">
          <w:rPr>
            <w:rStyle w:val="a9"/>
            <w:rFonts w:asciiTheme="minorEastAsia" w:eastAsiaTheme="minorEastAsia" w:hAnsiTheme="minorEastAsia" w:hint="eastAsia"/>
            <w:noProof/>
            <w:color w:val="auto"/>
            <w:sz w:val="24"/>
            <w:szCs w:val="32"/>
            <w:u w:val="none"/>
          </w:rPr>
          <w:t>十三、基金有关文件档案的保存</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_Toc124325897 \h </w:instrText>
        </w:r>
        <w:r w:rsidR="00471B78" w:rsidRPr="00E83FD2">
          <w:rPr>
            <w:rFonts w:hint="eastAsia"/>
            <w:noProof/>
            <w:webHidden/>
          </w:rPr>
        </w:r>
        <w:r w:rsidR="00471B78" w:rsidRPr="00E83FD2">
          <w:rPr>
            <w:rFonts w:hint="eastAsia"/>
            <w:noProof/>
            <w:webHidden/>
          </w:rPr>
          <w:fldChar w:fldCharType="separate"/>
        </w:r>
        <w:r w:rsidR="00FA4955">
          <w:rPr>
            <w:noProof/>
            <w:webHidden/>
          </w:rPr>
          <w:t>30</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8" w:history="1">
        <w:r w:rsidR="00397615" w:rsidRPr="00E83FD2">
          <w:rPr>
            <w:rStyle w:val="a9"/>
            <w:rFonts w:asciiTheme="minorEastAsia" w:eastAsiaTheme="minorEastAsia" w:hAnsiTheme="minorEastAsia" w:hint="eastAsia"/>
            <w:noProof/>
            <w:color w:val="auto"/>
            <w:sz w:val="24"/>
            <w:szCs w:val="32"/>
            <w:u w:val="none"/>
          </w:rPr>
          <w:t>十四、基金管理人和基金托管人的更换</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_Toc124325898 \h </w:instrText>
        </w:r>
        <w:r w:rsidR="00471B78" w:rsidRPr="00E83FD2">
          <w:rPr>
            <w:rFonts w:hint="eastAsia"/>
            <w:noProof/>
            <w:webHidden/>
          </w:rPr>
        </w:r>
        <w:r w:rsidR="00471B78" w:rsidRPr="00E83FD2">
          <w:rPr>
            <w:rFonts w:hint="eastAsia"/>
            <w:noProof/>
            <w:webHidden/>
          </w:rPr>
          <w:fldChar w:fldCharType="separate"/>
        </w:r>
        <w:r w:rsidR="00FA4955">
          <w:rPr>
            <w:noProof/>
            <w:webHidden/>
          </w:rPr>
          <w:t>31</w:t>
        </w:r>
        <w:r w:rsidR="00471B78" w:rsidRPr="00E83FD2">
          <w:rPr>
            <w:rFonts w:hint="eastAsia"/>
            <w:noProof/>
            <w:webHidden/>
          </w:rPr>
          <w:fldChar w:fldCharType="end"/>
        </w:r>
      </w:hyperlink>
    </w:p>
    <w:p w:rsidR="00013637" w:rsidRPr="00E83FD2" w:rsidRDefault="004D1972" w:rsidP="00F014BB">
      <w:pPr>
        <w:pStyle w:val="23"/>
        <w:rPr>
          <w:noProof/>
        </w:rPr>
      </w:pPr>
      <w:hyperlink w:anchor="_Toc124325899" w:history="1">
        <w:r w:rsidR="00397615" w:rsidRPr="00E83FD2">
          <w:rPr>
            <w:rStyle w:val="a9"/>
            <w:rFonts w:asciiTheme="minorEastAsia" w:eastAsiaTheme="minorEastAsia" w:hAnsiTheme="minorEastAsia" w:hint="eastAsia"/>
            <w:noProof/>
            <w:color w:val="auto"/>
            <w:sz w:val="24"/>
            <w:szCs w:val="32"/>
            <w:u w:val="none"/>
          </w:rPr>
          <w:t>十五、禁止行为</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_Toc124325899 \h </w:instrText>
        </w:r>
        <w:r w:rsidR="00471B78" w:rsidRPr="00E83FD2">
          <w:rPr>
            <w:rFonts w:hint="eastAsia"/>
            <w:noProof/>
            <w:webHidden/>
          </w:rPr>
        </w:r>
        <w:r w:rsidR="00471B78" w:rsidRPr="00E83FD2">
          <w:rPr>
            <w:rFonts w:hint="eastAsia"/>
            <w:noProof/>
            <w:webHidden/>
          </w:rPr>
          <w:fldChar w:fldCharType="separate"/>
        </w:r>
        <w:r w:rsidR="00FA4955">
          <w:rPr>
            <w:noProof/>
            <w:webHidden/>
          </w:rPr>
          <w:t>33</w:t>
        </w:r>
        <w:r w:rsidR="00471B78" w:rsidRPr="00E83FD2">
          <w:rPr>
            <w:rFonts w:hint="eastAsia"/>
            <w:noProof/>
            <w:webHidden/>
          </w:rPr>
          <w:fldChar w:fldCharType="end"/>
        </w:r>
      </w:hyperlink>
    </w:p>
    <w:p w:rsidR="00013637" w:rsidRPr="00E83FD2" w:rsidRDefault="004D1972" w:rsidP="00F014BB">
      <w:pPr>
        <w:pStyle w:val="23"/>
        <w:rPr>
          <w:noProof/>
        </w:rPr>
      </w:pPr>
      <w:hyperlink w:anchor="_Toc124325900" w:history="1">
        <w:r w:rsidR="00397615" w:rsidRPr="00E83FD2">
          <w:rPr>
            <w:rStyle w:val="a9"/>
            <w:rFonts w:asciiTheme="minorEastAsia" w:eastAsiaTheme="minorEastAsia" w:hAnsiTheme="minorEastAsia" w:hint="eastAsia"/>
            <w:noProof/>
            <w:color w:val="auto"/>
            <w:sz w:val="24"/>
            <w:szCs w:val="32"/>
            <w:u w:val="none"/>
          </w:rPr>
          <w:t>十六、托管协议的变更、终止与基金财产的清算</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_Toc124325900 \h </w:instrText>
        </w:r>
        <w:r w:rsidR="00471B78" w:rsidRPr="00E83FD2">
          <w:rPr>
            <w:rFonts w:hint="eastAsia"/>
            <w:noProof/>
            <w:webHidden/>
          </w:rPr>
        </w:r>
        <w:r w:rsidR="00471B78" w:rsidRPr="00E83FD2">
          <w:rPr>
            <w:rFonts w:hint="eastAsia"/>
            <w:noProof/>
            <w:webHidden/>
          </w:rPr>
          <w:fldChar w:fldCharType="separate"/>
        </w:r>
        <w:r w:rsidR="00FA4955">
          <w:rPr>
            <w:noProof/>
            <w:webHidden/>
          </w:rPr>
          <w:t>34</w:t>
        </w:r>
        <w:r w:rsidR="00471B78" w:rsidRPr="00E83FD2">
          <w:rPr>
            <w:rFonts w:hint="eastAsia"/>
            <w:noProof/>
            <w:webHidden/>
          </w:rPr>
          <w:fldChar w:fldCharType="end"/>
        </w:r>
      </w:hyperlink>
    </w:p>
    <w:p w:rsidR="00013637" w:rsidRPr="00E83FD2" w:rsidRDefault="004D1972" w:rsidP="00F014BB">
      <w:pPr>
        <w:pStyle w:val="23"/>
        <w:rPr>
          <w:noProof/>
        </w:rPr>
      </w:pPr>
      <w:hyperlink w:anchor="_Toc124325901" w:history="1">
        <w:r w:rsidR="00397615" w:rsidRPr="00E83FD2">
          <w:rPr>
            <w:rStyle w:val="a9"/>
            <w:rFonts w:asciiTheme="minorEastAsia" w:eastAsiaTheme="minorEastAsia" w:hAnsiTheme="minorEastAsia" w:hint="eastAsia"/>
            <w:noProof/>
            <w:color w:val="auto"/>
            <w:sz w:val="24"/>
            <w:szCs w:val="32"/>
            <w:u w:val="none"/>
          </w:rPr>
          <w:t>十七、违约责任</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_Toc124325901 \h </w:instrText>
        </w:r>
        <w:r w:rsidR="00471B78" w:rsidRPr="00E83FD2">
          <w:rPr>
            <w:rFonts w:hint="eastAsia"/>
            <w:noProof/>
            <w:webHidden/>
          </w:rPr>
        </w:r>
        <w:r w:rsidR="00471B78" w:rsidRPr="00E83FD2">
          <w:rPr>
            <w:rFonts w:hint="eastAsia"/>
            <w:noProof/>
            <w:webHidden/>
          </w:rPr>
          <w:fldChar w:fldCharType="separate"/>
        </w:r>
        <w:r w:rsidR="00FA4955">
          <w:rPr>
            <w:noProof/>
            <w:webHidden/>
          </w:rPr>
          <w:t>35</w:t>
        </w:r>
        <w:r w:rsidR="00471B78" w:rsidRPr="00E83FD2">
          <w:rPr>
            <w:rFonts w:hint="eastAsia"/>
            <w:noProof/>
            <w:webHidden/>
          </w:rPr>
          <w:fldChar w:fldCharType="end"/>
        </w:r>
      </w:hyperlink>
    </w:p>
    <w:p w:rsidR="00013637" w:rsidRPr="00E83FD2" w:rsidRDefault="004D1972" w:rsidP="00F014BB">
      <w:pPr>
        <w:pStyle w:val="23"/>
        <w:rPr>
          <w:noProof/>
        </w:rPr>
      </w:pPr>
      <w:hyperlink w:anchor="_Toc124325902" w:history="1">
        <w:r w:rsidR="00397615" w:rsidRPr="00E83FD2">
          <w:rPr>
            <w:rStyle w:val="a9"/>
            <w:rFonts w:asciiTheme="minorEastAsia" w:eastAsiaTheme="minorEastAsia" w:hAnsiTheme="minorEastAsia" w:hint="eastAsia"/>
            <w:noProof/>
            <w:color w:val="auto"/>
            <w:sz w:val="24"/>
            <w:szCs w:val="32"/>
            <w:u w:val="none"/>
          </w:rPr>
          <w:t>十八、争议解决方式</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_Toc124325902 \h </w:instrText>
        </w:r>
        <w:r w:rsidR="00471B78" w:rsidRPr="00E83FD2">
          <w:rPr>
            <w:rFonts w:hint="eastAsia"/>
            <w:noProof/>
            <w:webHidden/>
          </w:rPr>
        </w:r>
        <w:r w:rsidR="00471B78" w:rsidRPr="00E83FD2">
          <w:rPr>
            <w:rFonts w:hint="eastAsia"/>
            <w:noProof/>
            <w:webHidden/>
          </w:rPr>
          <w:fldChar w:fldCharType="separate"/>
        </w:r>
        <w:r w:rsidR="00FA4955">
          <w:rPr>
            <w:noProof/>
            <w:webHidden/>
          </w:rPr>
          <w:t>36</w:t>
        </w:r>
        <w:r w:rsidR="00471B78" w:rsidRPr="00E83FD2">
          <w:rPr>
            <w:rFonts w:hint="eastAsia"/>
            <w:noProof/>
            <w:webHidden/>
          </w:rPr>
          <w:fldChar w:fldCharType="end"/>
        </w:r>
      </w:hyperlink>
    </w:p>
    <w:p w:rsidR="00013637" w:rsidRPr="00E83FD2" w:rsidRDefault="004D1972" w:rsidP="00F014BB">
      <w:pPr>
        <w:pStyle w:val="23"/>
        <w:rPr>
          <w:noProof/>
        </w:rPr>
      </w:pPr>
      <w:hyperlink w:anchor="_Toc124325903" w:history="1">
        <w:r w:rsidR="00397615" w:rsidRPr="00E83FD2">
          <w:rPr>
            <w:rStyle w:val="a9"/>
            <w:rFonts w:asciiTheme="minorEastAsia" w:eastAsiaTheme="minorEastAsia" w:hAnsiTheme="minorEastAsia" w:hint="eastAsia"/>
            <w:noProof/>
            <w:color w:val="auto"/>
            <w:sz w:val="24"/>
            <w:szCs w:val="32"/>
            <w:u w:val="none"/>
          </w:rPr>
          <w:t>十九、托管协议的效力</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_Toc124325903 \h </w:instrText>
        </w:r>
        <w:r w:rsidR="00471B78" w:rsidRPr="00E83FD2">
          <w:rPr>
            <w:rFonts w:hint="eastAsia"/>
            <w:noProof/>
            <w:webHidden/>
          </w:rPr>
        </w:r>
        <w:r w:rsidR="00471B78" w:rsidRPr="00E83FD2">
          <w:rPr>
            <w:rFonts w:hint="eastAsia"/>
            <w:noProof/>
            <w:webHidden/>
          </w:rPr>
          <w:fldChar w:fldCharType="separate"/>
        </w:r>
        <w:r w:rsidR="00FA4955">
          <w:rPr>
            <w:noProof/>
            <w:webHidden/>
          </w:rPr>
          <w:t>37</w:t>
        </w:r>
        <w:r w:rsidR="00471B78" w:rsidRPr="00E83FD2">
          <w:rPr>
            <w:rFonts w:hint="eastAsia"/>
            <w:noProof/>
            <w:webHidden/>
          </w:rPr>
          <w:fldChar w:fldCharType="end"/>
        </w:r>
      </w:hyperlink>
    </w:p>
    <w:p w:rsidR="00013637" w:rsidRPr="00E83FD2" w:rsidRDefault="004D1972" w:rsidP="00F014BB">
      <w:pPr>
        <w:pStyle w:val="23"/>
        <w:rPr>
          <w:noProof/>
        </w:rPr>
      </w:pPr>
      <w:hyperlink w:anchor="_Toc124325904" w:history="1">
        <w:r w:rsidR="00397615" w:rsidRPr="00E83FD2">
          <w:rPr>
            <w:rStyle w:val="a9"/>
            <w:rFonts w:asciiTheme="minorEastAsia" w:eastAsiaTheme="minorEastAsia" w:hAnsiTheme="minorEastAsia" w:hint="eastAsia"/>
            <w:noProof/>
            <w:color w:val="auto"/>
            <w:sz w:val="24"/>
            <w:szCs w:val="32"/>
            <w:u w:val="none"/>
          </w:rPr>
          <w:t>二十、其他事项</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_Toc124325904 \h </w:instrText>
        </w:r>
        <w:r w:rsidR="00471B78" w:rsidRPr="00E83FD2">
          <w:rPr>
            <w:rFonts w:hint="eastAsia"/>
            <w:noProof/>
            <w:webHidden/>
          </w:rPr>
        </w:r>
        <w:r w:rsidR="00471B78" w:rsidRPr="00E83FD2">
          <w:rPr>
            <w:rFonts w:hint="eastAsia"/>
            <w:noProof/>
            <w:webHidden/>
          </w:rPr>
          <w:fldChar w:fldCharType="separate"/>
        </w:r>
        <w:r w:rsidR="00FA4955">
          <w:rPr>
            <w:noProof/>
            <w:webHidden/>
          </w:rPr>
          <w:t>37</w:t>
        </w:r>
        <w:r w:rsidR="00471B78" w:rsidRPr="00E83FD2">
          <w:rPr>
            <w:rFonts w:hint="eastAsia"/>
            <w:noProof/>
            <w:webHidden/>
          </w:rPr>
          <w:fldChar w:fldCharType="end"/>
        </w:r>
      </w:hyperlink>
    </w:p>
    <w:p w:rsidR="00013637" w:rsidRPr="00E83FD2" w:rsidRDefault="004D1972" w:rsidP="00F014BB">
      <w:pPr>
        <w:pStyle w:val="23"/>
        <w:rPr>
          <w:noProof/>
          <w:sz w:val="28"/>
        </w:rPr>
      </w:pPr>
      <w:hyperlink w:anchor="_Toc124325905" w:history="1">
        <w:r w:rsidR="00397615" w:rsidRPr="00E83FD2">
          <w:rPr>
            <w:rStyle w:val="a9"/>
            <w:rFonts w:asciiTheme="minorEastAsia" w:eastAsiaTheme="minorEastAsia" w:hAnsiTheme="minorEastAsia" w:hint="eastAsia"/>
            <w:noProof/>
            <w:color w:val="auto"/>
            <w:sz w:val="24"/>
            <w:szCs w:val="32"/>
            <w:u w:val="none"/>
          </w:rPr>
          <w:t>二十一、托管协议的签订</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_Toc124325905 \h </w:instrText>
        </w:r>
        <w:r w:rsidR="00471B78" w:rsidRPr="00E83FD2">
          <w:rPr>
            <w:rFonts w:hint="eastAsia"/>
            <w:noProof/>
            <w:webHidden/>
          </w:rPr>
        </w:r>
        <w:r w:rsidR="00471B78" w:rsidRPr="00E83FD2">
          <w:rPr>
            <w:rFonts w:hint="eastAsia"/>
            <w:noProof/>
            <w:webHidden/>
          </w:rPr>
          <w:fldChar w:fldCharType="separate"/>
        </w:r>
        <w:r w:rsidR="00FA4955">
          <w:rPr>
            <w:noProof/>
            <w:webHidden/>
          </w:rPr>
          <w:t>37</w:t>
        </w:r>
        <w:r w:rsidR="00471B78" w:rsidRPr="00E83FD2">
          <w:rPr>
            <w:rFonts w:hint="eastAsia"/>
            <w:noProof/>
            <w:webHidden/>
          </w:rPr>
          <w:fldChar w:fldCharType="end"/>
        </w:r>
      </w:hyperlink>
    </w:p>
    <w:p w:rsidR="00013637" w:rsidRPr="00E83FD2" w:rsidRDefault="00471B78" w:rsidP="00DE784A">
      <w:pPr>
        <w:widowControl/>
        <w:spacing w:line="276" w:lineRule="auto"/>
        <w:jc w:val="left"/>
        <w:rPr>
          <w:rFonts w:asciiTheme="minorEastAsia" w:hAnsiTheme="minorEastAsia"/>
          <w:sz w:val="28"/>
        </w:rPr>
      </w:pPr>
      <w:r w:rsidRPr="00E83FD2">
        <w:rPr>
          <w:rFonts w:asciiTheme="minorEastAsia" w:hAnsiTheme="minorEastAsia" w:hint="eastAsia"/>
          <w:sz w:val="28"/>
        </w:rPr>
        <w:fldChar w:fldCharType="end"/>
      </w:r>
    </w:p>
    <w:p w:rsidR="00614296" w:rsidRPr="00E83FD2" w:rsidRDefault="00614296">
      <w:pPr>
        <w:widowControl/>
        <w:jc w:val="left"/>
        <w:rPr>
          <w:rFonts w:asciiTheme="minorEastAsia" w:hAnsiTheme="minorEastAsia"/>
          <w:sz w:val="28"/>
        </w:rPr>
      </w:pPr>
      <w:r w:rsidRPr="00E83FD2">
        <w:rPr>
          <w:rFonts w:asciiTheme="minorEastAsia" w:hAnsiTheme="minorEastAsia"/>
          <w:sz w:val="28"/>
        </w:rPr>
        <w:br w:type="page"/>
      </w:r>
    </w:p>
    <w:p w:rsidR="00EE076D" w:rsidRPr="00E83FD2" w:rsidRDefault="00EE076D" w:rsidP="00614296">
      <w:pPr>
        <w:widowControl/>
        <w:spacing w:line="360" w:lineRule="auto"/>
        <w:ind w:firstLineChars="200" w:firstLine="480"/>
        <w:rPr>
          <w:rFonts w:asciiTheme="minorEastAsia" w:hAnsiTheme="minorEastAsia" w:cs="Arial"/>
          <w:kern w:val="0"/>
          <w:sz w:val="28"/>
        </w:rPr>
      </w:pPr>
      <w:r w:rsidRPr="00E83FD2">
        <w:rPr>
          <w:rFonts w:asciiTheme="minorEastAsia" w:hAnsiTheme="minorEastAsia" w:cs="Arial" w:hint="eastAsia"/>
          <w:kern w:val="0"/>
          <w:sz w:val="24"/>
        </w:rPr>
        <w:lastRenderedPageBreak/>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发成长</w:t>
      </w:r>
      <w:proofErr w:type="gramEnd"/>
      <w:r w:rsidR="00056CBC" w:rsidRPr="00E83FD2">
        <w:rPr>
          <w:rFonts w:asciiTheme="minorEastAsia" w:hAnsiTheme="minorEastAsia" w:cs="Arial" w:hint="eastAsia"/>
          <w:sz w:val="24"/>
        </w:rPr>
        <w:t>精选混合型证券投资基金</w:t>
      </w:r>
      <w:r w:rsidRPr="00E83FD2">
        <w:rPr>
          <w:rFonts w:asciiTheme="minorEastAsia" w:hAnsiTheme="minorEastAsia" w:cs="Arial" w:hint="eastAsia"/>
          <w:kern w:val="0"/>
          <w:sz w:val="24"/>
        </w:rPr>
        <w:t>；</w:t>
      </w:r>
    </w:p>
    <w:p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拟担任</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发成长</w:t>
      </w:r>
      <w:proofErr w:type="gramEnd"/>
      <w:r w:rsidR="00056CBC" w:rsidRPr="00E83FD2">
        <w:rPr>
          <w:rFonts w:asciiTheme="minorEastAsia" w:hAnsiTheme="minorEastAsia" w:cs="Arial" w:hint="eastAsia"/>
          <w:sz w:val="24"/>
        </w:rPr>
        <w:t>精选混合型证券投资基金</w:t>
      </w:r>
      <w:r w:rsidRPr="00E83FD2">
        <w:rPr>
          <w:rFonts w:asciiTheme="minorEastAsia" w:hAnsiTheme="minorEastAsia" w:cs="Arial" w:hint="eastAsia"/>
          <w:kern w:val="0"/>
          <w:sz w:val="24"/>
        </w:rPr>
        <w:t>的基金管理人，中国建设银行股份有限公司拟担任</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发成长</w:t>
      </w:r>
      <w:proofErr w:type="gramEnd"/>
      <w:r w:rsidR="00056CBC" w:rsidRPr="00E83FD2">
        <w:rPr>
          <w:rFonts w:asciiTheme="minorEastAsia" w:hAnsiTheme="minorEastAsia" w:cs="Arial" w:hint="eastAsia"/>
          <w:sz w:val="24"/>
        </w:rPr>
        <w:t>精选混合型证券投资基金</w:t>
      </w:r>
      <w:r w:rsidRPr="00E83FD2">
        <w:rPr>
          <w:rFonts w:asciiTheme="minorEastAsia" w:hAnsiTheme="minorEastAsia" w:cs="Arial" w:hint="eastAsia"/>
          <w:kern w:val="0"/>
          <w:sz w:val="24"/>
        </w:rPr>
        <w:t>的基金托管人；</w:t>
      </w:r>
    </w:p>
    <w:p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为</w:t>
      </w:r>
      <w:proofErr w:type="gramStart"/>
      <w:r w:rsidRPr="00E83FD2">
        <w:rPr>
          <w:rFonts w:asciiTheme="minorEastAsia" w:hAnsiTheme="minorEastAsia" w:cs="Arial" w:hint="eastAsia"/>
          <w:kern w:val="0"/>
          <w:sz w:val="24"/>
        </w:rPr>
        <w:t>明确</w:t>
      </w:r>
      <w:r w:rsidR="00056CBC" w:rsidRPr="00E83FD2">
        <w:rPr>
          <w:rFonts w:asciiTheme="minorEastAsia" w:hAnsiTheme="minorEastAsia" w:cs="Arial" w:hint="eastAsia"/>
          <w:sz w:val="24"/>
        </w:rPr>
        <w:t>广发成长</w:t>
      </w:r>
      <w:proofErr w:type="gramEnd"/>
      <w:r w:rsidR="00056CBC" w:rsidRPr="00E83FD2">
        <w:rPr>
          <w:rFonts w:asciiTheme="minorEastAsia" w:hAnsiTheme="minorEastAsia" w:cs="Arial" w:hint="eastAsia"/>
          <w:sz w:val="24"/>
        </w:rPr>
        <w:t>精选混合型证券投资基金</w:t>
      </w:r>
      <w:r w:rsidRPr="00E83FD2">
        <w:rPr>
          <w:rFonts w:asciiTheme="minorEastAsia" w:hAnsiTheme="minorEastAsia" w:cs="Arial" w:hint="eastAsia"/>
          <w:kern w:val="0"/>
          <w:sz w:val="24"/>
        </w:rPr>
        <w:t>的基金管理人和基金托管人之间的权利义务关系，特制订本托管协议；</w:t>
      </w:r>
    </w:p>
    <w:p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E83FD2">
        <w:rPr>
          <w:rFonts w:asciiTheme="minorEastAsia" w:hAnsiTheme="minorEastAsia" w:cs="Arial" w:hint="eastAsia"/>
          <w:kern w:val="0"/>
          <w:sz w:val="24"/>
          <w:lang w:val="en-GB"/>
        </w:rPr>
        <w:t>除非另有约定，《</w:t>
      </w:r>
      <w:r w:rsidR="00056CBC" w:rsidRPr="00E83FD2">
        <w:rPr>
          <w:rFonts w:asciiTheme="minorEastAsia" w:hAnsiTheme="minorEastAsia" w:cs="Arial" w:hint="eastAsia"/>
          <w:sz w:val="24"/>
        </w:rPr>
        <w:t>广发成长精选混合型证券投资基金</w:t>
      </w:r>
      <w:r w:rsidRPr="00E83FD2">
        <w:rPr>
          <w:rFonts w:asciiTheme="minorEastAsia" w:hAnsiTheme="minorEastAsia" w:cs="Arial" w:hint="eastAsia"/>
          <w:kern w:val="0"/>
          <w:sz w:val="24"/>
          <w:lang w:val="en-GB"/>
        </w:rPr>
        <w:t>基金合同》(以下简称“基金合同”</w:t>
      </w:r>
      <w:r w:rsidRPr="00E83FD2">
        <w:rPr>
          <w:rFonts w:asciiTheme="minorEastAsia" w:hAnsiTheme="minorEastAsia" w:cs="Arial"/>
          <w:kern w:val="0"/>
          <w:sz w:val="24"/>
          <w:lang w:val="en-GB"/>
        </w:rPr>
        <w:t>)中定义的术语在用于本托管协议时应具有相同的含义；若有抵触应以《基金合同》为准，并依其</w:t>
      </w:r>
      <w:r w:rsidRPr="00E83FD2">
        <w:rPr>
          <w:rFonts w:asciiTheme="minorEastAsia" w:hAnsiTheme="minorEastAsia" w:cs="Arial" w:hint="eastAsia"/>
          <w:kern w:val="0"/>
          <w:sz w:val="24"/>
        </w:rPr>
        <w:t>条款</w:t>
      </w:r>
      <w:r w:rsidRPr="00E83FD2">
        <w:rPr>
          <w:rFonts w:asciiTheme="minorEastAsia" w:hAnsiTheme="minorEastAsia" w:cs="Arial" w:hint="eastAsia"/>
          <w:kern w:val="0"/>
          <w:sz w:val="24"/>
          <w:lang w:val="en-GB"/>
        </w:rPr>
        <w:t>解释。</w:t>
      </w:r>
    </w:p>
    <w:p w:rsidR="00EE076D" w:rsidRPr="00E83FD2" w:rsidRDefault="00EE076D" w:rsidP="005B7F6E">
      <w:pPr>
        <w:spacing w:line="360" w:lineRule="auto"/>
        <w:rPr>
          <w:rFonts w:asciiTheme="minorEastAsia" w:hAnsiTheme="minorEastAsia"/>
          <w:sz w:val="24"/>
          <w:lang w:val="en-GB"/>
        </w:rPr>
      </w:pPr>
    </w:p>
    <w:p w:rsidR="00EE076D" w:rsidRPr="00E83FD2" w:rsidRDefault="00EE076D" w:rsidP="005B7F6E">
      <w:pPr>
        <w:pStyle w:val="2"/>
        <w:spacing w:line="360" w:lineRule="auto"/>
        <w:jc w:val="center"/>
        <w:rPr>
          <w:rFonts w:asciiTheme="minorEastAsia" w:eastAsiaTheme="minorEastAsia" w:hAnsiTheme="minorEastAsia"/>
        </w:rPr>
      </w:pPr>
      <w:bookmarkStart w:id="0" w:name="_Toc124325885"/>
      <w:r w:rsidRPr="00E83FD2">
        <w:rPr>
          <w:rFonts w:asciiTheme="minorEastAsia" w:eastAsiaTheme="minorEastAsia" w:hAnsiTheme="minorEastAsia" w:hint="eastAsia"/>
        </w:rPr>
        <w:t>一、基金托管协议当事人</w:t>
      </w:r>
      <w:bookmarkEnd w:id="0"/>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名称：广发基金管理有限公司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注册地址：</w:t>
      </w:r>
      <w:r w:rsidR="00267704" w:rsidRPr="00E83FD2">
        <w:rPr>
          <w:rFonts w:asciiTheme="minorEastAsia" w:hAnsiTheme="minorEastAsia" w:cs="Arial" w:hint="eastAsia"/>
          <w:sz w:val="24"/>
        </w:rPr>
        <w:t>广东省珠海市横琴新区宝华路</w:t>
      </w:r>
      <w:r w:rsidR="00267704" w:rsidRPr="00E83FD2">
        <w:rPr>
          <w:rFonts w:asciiTheme="minorEastAsia" w:hAnsiTheme="minorEastAsia" w:cs="Arial"/>
          <w:sz w:val="24"/>
        </w:rPr>
        <w:t>6</w:t>
      </w:r>
      <w:r w:rsidR="00267704" w:rsidRPr="00E83FD2">
        <w:rPr>
          <w:rFonts w:asciiTheme="minorEastAsia" w:hAnsiTheme="minorEastAsia" w:cs="Arial" w:hint="eastAsia"/>
          <w:sz w:val="24"/>
        </w:rPr>
        <w:t>号</w:t>
      </w:r>
      <w:r w:rsidR="00267704" w:rsidRPr="00E83FD2">
        <w:rPr>
          <w:rFonts w:asciiTheme="minorEastAsia" w:hAnsiTheme="minorEastAsia" w:cs="Arial"/>
          <w:sz w:val="24"/>
        </w:rPr>
        <w:t>105</w:t>
      </w:r>
      <w:r w:rsidR="00267704" w:rsidRPr="00E83FD2">
        <w:rPr>
          <w:rFonts w:asciiTheme="minorEastAsia" w:hAnsiTheme="minorEastAsia" w:cs="Arial" w:hint="eastAsia"/>
          <w:sz w:val="24"/>
        </w:rPr>
        <w:t>室—</w:t>
      </w:r>
      <w:r w:rsidR="00267704" w:rsidRPr="00E83FD2">
        <w:rPr>
          <w:rFonts w:asciiTheme="minorEastAsia" w:hAnsiTheme="minorEastAsia" w:cs="Arial"/>
          <w:sz w:val="24"/>
        </w:rPr>
        <w:t>49848</w:t>
      </w:r>
      <w:r w:rsidR="00267704" w:rsidRPr="00E83FD2">
        <w:rPr>
          <w:rFonts w:asciiTheme="minorEastAsia" w:hAnsiTheme="minorEastAsia" w:cs="Arial" w:hint="eastAsia"/>
          <w:sz w:val="24"/>
        </w:rPr>
        <w:t>（集中办公区）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办公地址：广州市海珠区</w:t>
      </w:r>
      <w:proofErr w:type="gramStart"/>
      <w:r w:rsidRPr="00E83FD2">
        <w:rPr>
          <w:rFonts w:asciiTheme="minorEastAsia" w:hAnsiTheme="minorEastAsia" w:cs="Arial" w:hint="eastAsia"/>
          <w:sz w:val="24"/>
        </w:rPr>
        <w:t>琶</w:t>
      </w:r>
      <w:proofErr w:type="gramEnd"/>
      <w:r w:rsidRPr="00E83FD2">
        <w:rPr>
          <w:rFonts w:asciiTheme="minorEastAsia" w:hAnsiTheme="minorEastAsia" w:cs="Arial" w:hint="eastAsia"/>
          <w:sz w:val="24"/>
        </w:rPr>
        <w:t>洲大道东1号保利国际广场南塔31－33楼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w:t>
      </w:r>
      <w:r w:rsidRPr="00E83FD2">
        <w:rPr>
          <w:rFonts w:asciiTheme="minorEastAsia" w:hAnsiTheme="minorEastAsia" w:cs="Arial"/>
          <w:sz w:val="24"/>
          <w:szCs w:val="24"/>
        </w:rPr>
        <w:t>510308</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法定代表人：孙树明</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成立日期：2003年8月5日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批准设立机关及批准设立文号：中国证监会证</w:t>
      </w:r>
      <w:proofErr w:type="gramStart"/>
      <w:r w:rsidRPr="00E83FD2">
        <w:rPr>
          <w:rFonts w:asciiTheme="minorEastAsia" w:hAnsiTheme="minorEastAsia" w:cs="Arial" w:hint="eastAsia"/>
          <w:sz w:val="24"/>
        </w:rPr>
        <w:t>监基金字</w:t>
      </w:r>
      <w:proofErr w:type="gramEnd"/>
      <w:r w:rsidRPr="00E83FD2">
        <w:rPr>
          <w:rFonts w:asciiTheme="minorEastAsia" w:hAnsiTheme="minorEastAsia" w:hint="eastAsia"/>
        </w:rPr>
        <w:t>[</w:t>
      </w:r>
      <w:r w:rsidRPr="00E83FD2">
        <w:rPr>
          <w:rFonts w:asciiTheme="minorEastAsia" w:hAnsiTheme="minorEastAsia" w:cs="Arial" w:hint="eastAsia"/>
          <w:sz w:val="24"/>
        </w:rPr>
        <w:t>2003]91号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组织形式：有限责任公司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注册资本：1.2688亿</w:t>
      </w:r>
      <w:r w:rsidRPr="00E83FD2">
        <w:rPr>
          <w:rFonts w:asciiTheme="minorEastAsia" w:hAnsiTheme="minorEastAsia" w:hint="eastAsia"/>
        </w:rPr>
        <w:t>元</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经营范围：基金募集、基金销售、资产管理和中国证监会许可的其他业务</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（二）基金托管人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名称：中国建设银行股份有限公司(简称：中国建设银行)</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住所：北京市西城区金融大街25号</w:t>
      </w:r>
      <w:bookmarkStart w:id="1" w:name="_GoBack"/>
      <w:bookmarkEnd w:id="1"/>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办公地址：北京市西城区闹市口大街1号院1号楼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邮政编码：100033</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w:t>
      </w:r>
      <w:r w:rsidR="004D0452" w:rsidRPr="00E83FD2">
        <w:rPr>
          <w:rFonts w:asciiTheme="minorEastAsia" w:hAnsiTheme="minorEastAsia" w:cs="Arial" w:hint="eastAsia"/>
          <w:sz w:val="24"/>
        </w:rPr>
        <w:t>田国立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83FD2">
          <w:rPr>
            <w:rFonts w:asciiTheme="minorEastAsia" w:hAnsiTheme="minorEastAsia" w:cs="Arial" w:hint="eastAsia"/>
            <w:sz w:val="24"/>
          </w:rPr>
          <w:t>2004年09月17日</w:t>
        </w:r>
      </w:smartTag>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基金托管业务批准文号：中国证监会证监基字[1998</w:t>
      </w:r>
      <w:bookmarkStart w:id="2" w:name="OLE_LINK3"/>
      <w:r w:rsidRPr="00E83FD2">
        <w:rPr>
          <w:rFonts w:asciiTheme="minorEastAsia" w:hAnsiTheme="minorEastAsia" w:cs="Arial" w:hint="eastAsia"/>
          <w:sz w:val="24"/>
        </w:rPr>
        <w:t>]</w:t>
      </w:r>
      <w:bookmarkEnd w:id="2"/>
      <w:r w:rsidRPr="00E83FD2">
        <w:rPr>
          <w:rFonts w:asciiTheme="minorEastAsia" w:hAnsiTheme="minorEastAsia" w:cs="Arial" w:hint="eastAsia"/>
          <w:sz w:val="24"/>
        </w:rPr>
        <w:t>12号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组织形式：股份有限公司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Pr="00E83FD2">
        <w:rPr>
          <w:rFonts w:asciiTheme="minorEastAsia" w:hAnsiTheme="minorEastAsia" w:hint="eastAsia"/>
          <w:sz w:val="24"/>
        </w:rPr>
        <w:t>贰仟伍佰亿壹仟零玖拾柒万柒仟肆佰捌拾陆元整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rsidR="00EE076D" w:rsidRPr="00E83FD2"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3" w:name="_Toc124325886"/>
      <w:r w:rsidRPr="00E83FD2">
        <w:rPr>
          <w:rFonts w:asciiTheme="minorEastAsia" w:eastAsiaTheme="minorEastAsia" w:hAnsiTheme="minorEastAsia" w:hint="eastAsia"/>
          <w:sz w:val="30"/>
        </w:rPr>
        <w:t>二、基金托管协议的依据、目的和原则</w:t>
      </w:r>
      <w:bookmarkEnd w:id="3"/>
    </w:p>
    <w:p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（一）订立托管协议的依据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本协议依据《中华人民共和国证券投资基金法》(以下简称“《基金法》”)等有关法律法规、《基金合同》及其他有关规定制订。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（二）订立托管协议的目的</w:t>
      </w:r>
    </w:p>
    <w:p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（三）订立托管协议的原则</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基金管理人和基金托管人本着平等自愿、诚实信用、充分保护基金份额持有人合法权益的原则，经协商一致，签订本协议。</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E83FD2">
        <w:rPr>
          <w:rFonts w:asciiTheme="minorEastAsia" w:eastAsiaTheme="minorEastAsia" w:hAnsiTheme="minorEastAsia" w:hint="eastAsia"/>
          <w:sz w:val="30"/>
        </w:rPr>
        <w:lastRenderedPageBreak/>
        <w:t>三、基金托管人对基金管理人的业务监督和核查</w:t>
      </w:r>
      <w:bookmarkEnd w:id="4"/>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53FF1" w:rsidRPr="00E83FD2" w:rsidRDefault="00056CBC" w:rsidP="00056CBC">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w:t>
      </w:r>
      <w:r w:rsidR="00471B78" w:rsidRPr="00E83FD2">
        <w:rPr>
          <w:rFonts w:asciiTheme="minorEastAsia" w:hAnsiTheme="minorEastAsia" w:cs="Arial" w:hint="eastAsia"/>
          <w:bCs/>
          <w:sz w:val="24"/>
        </w:rPr>
        <w:t>、二级资本债</w:t>
      </w:r>
      <w:r w:rsidRPr="00E83FD2">
        <w:rPr>
          <w:rFonts w:asciiTheme="minorEastAsia" w:hAnsiTheme="minorEastAsia" w:cs="Arial" w:hint="eastAsia"/>
          <w:bCs/>
          <w:sz w:val="24"/>
        </w:rPr>
        <w:t>、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CC0AE0" w:rsidRPr="00E83FD2" w:rsidRDefault="00CC0AE0" w:rsidP="00CC0AE0">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rsidR="00056CBC" w:rsidRPr="00E83FD2" w:rsidRDefault="00056CBC" w:rsidP="00FF272A">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本基金为混合型基金，基金的投资组合比例为：股票投资占基金资产的比例为60-95%（其中投资于港股通标的股票的比例不得超过股票资产的50%）；每个交易日日终在扣除国债期货和股指期货合约需缴纳的交易保证金后，现金或到期日在一年以内的政府债券不低于基金资产净值的5%，其中现金不包括结算备付金、存出保证金和应收申购款等。</w:t>
      </w:r>
    </w:p>
    <w:p w:rsidR="00520656" w:rsidRPr="00E83FD2" w:rsidRDefault="00CC0AE0" w:rsidP="005B7F6E">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如未来法律法规或监管机构对投资比例要求有变更的，基金管理人在履行适当程序后，可以做出相应调整。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rsidR="00520656" w:rsidRPr="00E83FD2" w:rsidRDefault="00520656"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基金的投资组合应遵循以下限制：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（1）股票投资占基金资产的比例为60%-95%（其中投资于港股通标的股票的比例不得超过股票资产的50%）； </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（2）每个交易日日终在扣除国债期货和股指期货合约需缴纳的交易保证金后，</w:t>
      </w:r>
      <w:r w:rsidRPr="00E83FD2">
        <w:rPr>
          <w:rFonts w:asciiTheme="minorEastAsia" w:hAnsiTheme="minorEastAsia" w:cs="Arial" w:hint="eastAsia"/>
          <w:sz w:val="24"/>
        </w:rPr>
        <w:lastRenderedPageBreak/>
        <w:t>保持不低于基金资产净值5％的现金或者到期日在一年以内的政府债券，其中现金不得包括结算备付金、存出保证金及应收申购款等；</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（3）本基金持有一家公司发行的证券，其市值（同一家公司在境内和香港同时上市的A+H股合并计算）不超过基金资产净值的10％；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（4）本基金管理人管理的且由本基金托管人托管的全部基金持有一家公司发行的证券，不超过该证券的10％；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（5）本基金管理人管理的且由本基金托管人托管的全部开放式基金持有一家上市公司发行的可流通股票，不得超过该上市公司可流通股票的15%；本基金管理人管理的</w:t>
      </w:r>
      <w:r w:rsidR="00835CEC" w:rsidRPr="00E83FD2">
        <w:rPr>
          <w:rFonts w:asciiTheme="minorEastAsia" w:hAnsiTheme="minorEastAsia" w:cs="Arial" w:hint="eastAsia"/>
          <w:sz w:val="24"/>
        </w:rPr>
        <w:t>且由本基金托管人托管的</w:t>
      </w:r>
      <w:r w:rsidRPr="00E83FD2">
        <w:rPr>
          <w:rFonts w:asciiTheme="minorEastAsia" w:hAnsiTheme="minorEastAsia" w:cs="Arial" w:hint="eastAsia"/>
          <w:sz w:val="24"/>
        </w:rPr>
        <w:t>全部投资组合持有一家上市公司发行的可流通股票，不得超过该上市公司可流通股票的30%；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（6）本基金投资于同一原始权益人的各类资产支持证券的比例，不得超过基金资产净值的10％；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（7）本基金持有的全部资产支持证券，其市值不得超过基金资产净值的20%；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（8）本基金持有的同一（指同一信用级别）资产支持证券的比例，不得超过该资产支持证券规模的10％；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（9）本基金管理人管理的且由本基金托管人托管的全部基金投资于同一原始权益人的各类资产支持证券，不得超过其各类资产支持证券合计规模的10％；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（10）本基金应投资于信用级别评级为BBB以上（含BBB）的资产支持证券。基金持有资产支持证券期间，如果其信用等级下降、不再符合投资标准，应在评级报告发布之日起3个月内予以全部卖出；</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（11）基金财产参与股票发行申购，本基金所申报的金额不超过本基金的总资产，本基金所申报的股票数量不超过拟发行股票公司本次发行股票的总量；</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（12）本基金进入全国银行间同业市场进行债券回购的资金余额不得超过基金资产净值的40%，在全国银行间同业市场的债券回购最长期限为1年，债券回购到期后不展期；</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（13）本基金参与股指期货交易，还须遵守以下限制：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w:t>
      </w:r>
      <w:r w:rsidRPr="00E83FD2">
        <w:rPr>
          <w:rFonts w:asciiTheme="minorEastAsia" w:hAnsiTheme="minorEastAsia" w:cs="Arial" w:hint="eastAsia"/>
          <w:sz w:val="24"/>
        </w:rPr>
        <w:lastRenderedPageBreak/>
        <w:t>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（14）本基金参与国债期货交易，还须遵守以下限制：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国债期货合约价值，不得超过基金资产净值的15%；在任何交易日日终，持有的买入国债期货和股指期货合约价值与有价证券市值之和，不得超过基金资产净值的95%；在任何交易日日终，持有的卖出国债期货合约价值不得超过基金持有的债券总市值的30%；在任何交易日内交易（不包括平仓）的国债期货合约的成交金额不得超过上一交易日基金资产净值的30%；</w:t>
      </w:r>
      <w:r w:rsidR="00A442F3" w:rsidRPr="00E83FD2">
        <w:rPr>
          <w:rFonts w:asciiTheme="minorEastAsia" w:hAnsiTheme="minorEastAsia" w:cs="Arial"/>
          <w:sz w:val="24"/>
        </w:rPr>
        <w:t xml:space="preserve"> </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（16）本基金基金总资产不得超过基金净资产的140%；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00616E63" w:rsidRPr="00E83FD2">
        <w:rPr>
          <w:rFonts w:asciiTheme="minorEastAsia" w:hAnsiTheme="minorEastAsia" w:cs="Arial" w:hint="eastAsia"/>
          <w:sz w:val="24"/>
        </w:rPr>
        <w:t>7</w:t>
      </w:r>
      <w:r w:rsidRPr="00E83FD2">
        <w:rPr>
          <w:rFonts w:asciiTheme="minorEastAsia" w:hAnsiTheme="minorEastAsia" w:cs="Arial" w:hint="eastAsia"/>
          <w:sz w:val="24"/>
        </w:rPr>
        <w:t>）法律法规及中国证监会规定的和《基金合同》约定的其他投资限制。</w:t>
      </w:r>
    </w:p>
    <w:p w:rsidR="00A53FF1" w:rsidRPr="00E83FD2" w:rsidRDefault="00056CBC" w:rsidP="001E23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上述第（2）、（10）、（15）项规定以外，因证券市场波动、证券发行人合并、基金规模变动等基金管理人之外的因素致使基金投资比例不符合上述规定投资比例的，基金管理人应当在10个交易日内进行调整，但中国证监会规定的特殊情形除外。</w:t>
      </w:r>
    </w:p>
    <w:p w:rsidR="00520656" w:rsidRPr="00E83FD2" w:rsidRDefault="00A53FF1"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w:t>
      </w:r>
      <w:bookmarkStart w:id="5" w:name="OLE_LINK1"/>
      <w:r w:rsidRPr="00E83FD2">
        <w:rPr>
          <w:rFonts w:asciiTheme="minorEastAsia" w:hAnsiTheme="minorEastAsia" w:cs="Arial" w:hint="eastAsia"/>
          <w:sz w:val="24"/>
        </w:rPr>
        <w:t>根据有关法律法规的规定及《基金合同》的约定，</w:t>
      </w:r>
      <w:bookmarkEnd w:id="5"/>
      <w:r w:rsidRPr="00E83FD2">
        <w:rPr>
          <w:rFonts w:asciiTheme="minorEastAsia" w:hAnsiTheme="minorEastAsia" w:cs="Arial" w:hint="eastAsia"/>
          <w:sz w:val="24"/>
        </w:rPr>
        <w:t>对本托管协议第十五条第九款基金投资禁止行为通过事后监督方式进行监督。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w:t>
      </w:r>
      <w:r w:rsidRPr="00E83FD2">
        <w:rPr>
          <w:rFonts w:asciiTheme="minorEastAsia" w:hAnsiTheme="minorEastAsia" w:cs="Arial" w:hint="eastAsia"/>
          <w:sz w:val="24"/>
        </w:rPr>
        <w:lastRenderedPageBreak/>
        <w:t>并履行信息披露义务。</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基金管理人负责对交易对手的资信控制，按银行间债券市场的交易规则进行交易，并</w:t>
      </w:r>
      <w:r w:rsidRPr="00E83FD2">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83FD2">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（五）基金托管人根据有关法律法规的规定及《基金合同》的约定，对基金管理人投资流通受限证券进行监督。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本基金投资的流通受限证券限于可由中国证券登记结算有限责任公司或中央国债登记结算有限责任公司负责登记和存管，并可在证券交易所或全国银行间债券市场交易的证券。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本基金投资流通受限证券，不得预付任何形式的保证金。</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（1）中国证监会批准发行非公开发行股票的批准文件。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（2）非公开发行股票有关发行数量、发行价格、锁定期等发行资料。</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（3）非公开发行股票发行人与中国证券登记结算有限责任公司或中央国债登记结算有限责任公司签订的证券登记及服务协议。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（4）基金拟认购的数量、价格、总成本、账面价值。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4.基金管理人应在本基金投资非公开发行股票后两个交易日内，在中国证监会</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披露所投资非公开发行股票的名称、数量、总成本、账面价值，以及总成本和账面价值占基金资产净值的比例、锁定期等信息。</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5.基金托管人根据有关规定有权对基金管理人进行以下事项监督：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（1）本基金投资流通受限证券时的法律法规遵守情况。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（2）在基金投资流通受限证券管理工作方面有关制度、流动性风险处置预案的建立与完善情况。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（3）有关比例限制的执行情况。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（4）信息披露情况。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6.相关法律法规对基金投资流通受限证券有新规定的，从其规定。</w:t>
      </w:r>
    </w:p>
    <w:p w:rsidR="00EE076D" w:rsidRPr="00E83FD2" w:rsidRDefault="00EE076D" w:rsidP="009616D5">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（六）基金托管人根据有关法律法规的规定及《基金合同》的约定，对基金资产净值计算</w:t>
      </w:r>
      <w:r w:rsidRPr="00E83FD2">
        <w:rPr>
          <w:rFonts w:asciiTheme="minorEastAsia" w:hAnsiTheme="minorEastAsia" w:cs="Times New Roman" w:hint="eastAsia"/>
          <w:sz w:val="24"/>
        </w:rPr>
        <w:t>、</w:t>
      </w:r>
      <w:r w:rsidRPr="00E83FD2">
        <w:rPr>
          <w:rFonts w:asciiTheme="minorEastAsia" w:hAnsiTheme="minorEastAsia" w:cs="Times New Roman" w:hint="eastAsia"/>
          <w:sz w:val="24"/>
          <w:szCs w:val="24"/>
        </w:rPr>
        <w:t>基金份额净值计算</w:t>
      </w:r>
      <w:r w:rsidRPr="00E83FD2">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七</w:t>
      </w:r>
      <w:r w:rsidRPr="00E83FD2">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八</w:t>
      </w:r>
      <w:r w:rsidRPr="00E83FD2">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九</w:t>
      </w:r>
      <w:r w:rsidRPr="00E83FD2">
        <w:rPr>
          <w:rFonts w:asciiTheme="minorEastAsia" w:hAnsiTheme="minorEastAsia" w:cs="Arial" w:hint="eastAsia"/>
          <w:sz w:val="24"/>
        </w:rPr>
        <w:t>）若基金托管人发现基金管理人依据交易程序已经生效的指令违反法律、</w:t>
      </w:r>
      <w:r w:rsidRPr="00E83FD2">
        <w:rPr>
          <w:rFonts w:asciiTheme="minorEastAsia" w:hAnsiTheme="minorEastAsia" w:cs="Arial" w:hint="eastAsia"/>
          <w:sz w:val="24"/>
        </w:rPr>
        <w:lastRenderedPageBreak/>
        <w:t>行政法规和其他有关规定，或者违反《基金合同》约定的，应当立即通知基金管理人，由此造成的损失由基金管理人承担。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83FD2">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E83FD2">
        <w:rPr>
          <w:rFonts w:asciiTheme="minorEastAsia" w:hAnsiTheme="minorEastAsia" w:cs="Arial" w:hint="eastAsia"/>
          <w:sz w:val="24"/>
          <w:szCs w:val="24"/>
        </w:rPr>
        <w:t>基金资产净值</w:t>
      </w:r>
      <w:r w:rsidRPr="00E83FD2">
        <w:rPr>
          <w:rFonts w:asciiTheme="minorEastAsia" w:hAnsiTheme="minorEastAsia" w:cs="Arial" w:hint="eastAsia"/>
          <w:sz w:val="24"/>
        </w:rPr>
        <w:t>和基金份额净值、根据基金管理人指令办理清算交收、相关信息披露和监督基金投资运作等行为。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83FD2">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（一）基金财产保管的原则</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1.基金财产应独立于基金管理人、基金托管人的固有财产。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2.基金托管人应安全保管基金财产。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3.基金托管人按照规定开设基金财产的资金账户和证券账户。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4.基金托管人对所托管的不同基金财产分别设置账户，确保基金财产的完整与独立。</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5.基金托管人按照《基金合同》和本协议的约定保管基金财产，如有特殊情况双方可另行协商解决。基金</w:t>
      </w:r>
      <w:r w:rsidRPr="00E83FD2">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7.除依据法律法规和《基金合同》的规定外，基金托管人不得委托第三人托管基金财产。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（二）基金募集期间及募集资金的验资</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1.基金募集期间募集的资金应存于基金管理人在基金托管人的营业机构开立的“基金募集专户”。该账户由基金管理人开立并管理。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3.若基金募集期限届满，未能达到《基金合同》生效的条件，由基金管理人按规定办理退款等事宜。</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（三）基金银行账户的开立和管理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3.基金银行账户的开立和管理应符合银行业监督管理机构的有关规定。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4.在符合法律法规规定的条件下，基金托管人可以通过基金托管人专用账户办理基金资产的支付。</w:t>
      </w:r>
    </w:p>
    <w:p w:rsidR="00A30AF6" w:rsidRPr="00E83FD2" w:rsidRDefault="00A30AF6" w:rsidP="00A30AF6">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（四）基金证券账户和结算备付金账户的开立和管理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1.基金托管人在中国证券登记结算有限责任公司为基金开立基金托管人与基金联名的证券账户。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3.基金证券账户的开立和证券账户卡的保管由基金托管人负责，账户资产的管理和运用由基金管理人负责。</w:t>
      </w:r>
    </w:p>
    <w:p w:rsidR="00EE076D" w:rsidRPr="00E83FD2" w:rsidRDefault="00EE076D" w:rsidP="005B7F6E">
      <w:pPr>
        <w:adjustRightInd w:val="0"/>
        <w:snapToGrid w:val="0"/>
        <w:spacing w:line="360" w:lineRule="auto"/>
        <w:ind w:firstLineChars="200" w:firstLine="480"/>
        <w:rPr>
          <w:rFonts w:asciiTheme="minorEastAsia" w:hAnsiTheme="minorEastAsia"/>
          <w:sz w:val="24"/>
        </w:rPr>
      </w:pPr>
      <w:r w:rsidRPr="00E83FD2">
        <w:rPr>
          <w:rFonts w:asciiTheme="minorEastAsia" w:hAnsiTheme="minorEastAsia" w:cs="Arial" w:hint="eastAsia"/>
          <w:sz w:val="24"/>
        </w:rPr>
        <w:t>证券账户开户费</w:t>
      </w:r>
      <w:r w:rsidRPr="00E83FD2">
        <w:rPr>
          <w:rFonts w:asciiTheme="minorEastAsia" w:hAnsiTheme="minorEastAsia"/>
          <w:sz w:val="24"/>
        </w:rPr>
        <w:t>由</w:t>
      </w:r>
      <w:r w:rsidRPr="00E83FD2">
        <w:rPr>
          <w:rFonts w:asciiTheme="minorEastAsia" w:hAnsiTheme="minorEastAsia" w:hint="eastAsia"/>
          <w:sz w:val="24"/>
        </w:rPr>
        <w:t>基金管理人先行垫付</w:t>
      </w:r>
      <w:r w:rsidRPr="00E83FD2">
        <w:rPr>
          <w:rFonts w:asciiTheme="minorEastAsia" w:hAnsiTheme="minorEastAsia"/>
          <w:sz w:val="24"/>
        </w:rPr>
        <w:t>,</w:t>
      </w:r>
      <w:r w:rsidRPr="00E83FD2">
        <w:rPr>
          <w:rFonts w:asciiTheme="minorEastAsia" w:hAnsiTheme="minorEastAsia" w:hint="eastAsia"/>
          <w:sz w:val="24"/>
        </w:rPr>
        <w:t>待托管产品启始运营后</w:t>
      </w:r>
      <w:r w:rsidRPr="00E83FD2">
        <w:rPr>
          <w:rFonts w:asciiTheme="minorEastAsia" w:hAnsiTheme="minorEastAsia"/>
          <w:sz w:val="24"/>
        </w:rPr>
        <w:t>,</w:t>
      </w:r>
      <w:r w:rsidRPr="00E83FD2">
        <w:rPr>
          <w:rFonts w:asciiTheme="minorEastAsia" w:hAnsiTheme="minorEastAsia" w:hint="eastAsia"/>
          <w:sz w:val="24"/>
        </w:rPr>
        <w:t>基金</w:t>
      </w:r>
      <w:r w:rsidRPr="00E83FD2">
        <w:rPr>
          <w:rFonts w:asciiTheme="minorEastAsia" w:hAnsiTheme="minorEastAsia"/>
          <w:sz w:val="24"/>
        </w:rPr>
        <w:t>管理人可向</w:t>
      </w:r>
      <w:r w:rsidRPr="00E83FD2">
        <w:rPr>
          <w:rFonts w:asciiTheme="minorEastAsia" w:hAnsiTheme="minorEastAsia" w:hint="eastAsia"/>
          <w:sz w:val="24"/>
        </w:rPr>
        <w:t>基金</w:t>
      </w:r>
      <w:r w:rsidRPr="00E83FD2">
        <w:rPr>
          <w:rFonts w:asciiTheme="minorEastAsia" w:hAnsiTheme="minorEastAsia"/>
          <w:sz w:val="24"/>
        </w:rPr>
        <w:t>托管人发送划款指令,将代垫开户费从本</w:t>
      </w:r>
      <w:r w:rsidRPr="00E83FD2">
        <w:rPr>
          <w:rFonts w:asciiTheme="minorEastAsia" w:hAnsiTheme="minorEastAsia" w:hint="eastAsia"/>
          <w:sz w:val="24"/>
        </w:rPr>
        <w:t>基金托管资金</w:t>
      </w:r>
      <w:r w:rsidRPr="00E83FD2">
        <w:rPr>
          <w:rFonts w:asciiTheme="minorEastAsia" w:hAnsiTheme="minorEastAsia"/>
          <w:sz w:val="24"/>
        </w:rPr>
        <w:t>账户中</w:t>
      </w:r>
      <w:r w:rsidRPr="00E83FD2">
        <w:rPr>
          <w:rFonts w:asciiTheme="minorEastAsia" w:hAnsiTheme="minorEastAsia" w:hint="eastAsia"/>
          <w:sz w:val="24"/>
        </w:rPr>
        <w:t>扣还基金管理人。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E83FD2">
        <w:rPr>
          <w:rFonts w:asciiTheme="minorEastAsia" w:hAnsiTheme="minorEastAsia" w:cs="Arial" w:hint="eastAsia"/>
          <w:sz w:val="24"/>
        </w:rPr>
        <w:t>保证</w:t>
      </w:r>
      <w:r w:rsidRPr="00E83FD2">
        <w:rPr>
          <w:rFonts w:asciiTheme="minorEastAsia" w:hAnsiTheme="minorEastAsia" w:cs="Arial" w:hint="eastAsia"/>
          <w:sz w:val="24"/>
        </w:rPr>
        <w:t>金、交收资金等的收取按照中国证券登记结算有限责任公司的规定</w:t>
      </w:r>
      <w:r w:rsidR="0009376C" w:rsidRPr="00E83FD2">
        <w:rPr>
          <w:rFonts w:asciiTheme="minorEastAsia" w:hAnsiTheme="minorEastAsia" w:cs="Arial" w:hint="eastAsia"/>
          <w:sz w:val="24"/>
        </w:rPr>
        <w:t>以及基金管理人与基金托管人签署的《托管银行证券资金结算协议》</w:t>
      </w:r>
      <w:r w:rsidRPr="00E83FD2">
        <w:rPr>
          <w:rFonts w:asciiTheme="minorEastAsia" w:hAnsiTheme="minorEastAsia" w:cs="Arial" w:hint="eastAsia"/>
          <w:sz w:val="24"/>
        </w:rPr>
        <w:t>执行。</w:t>
      </w:r>
    </w:p>
    <w:p w:rsidR="0009376C" w:rsidRPr="00E83FD2" w:rsidRDefault="0009376C" w:rsidP="0069174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5</w:t>
      </w:r>
      <w:r w:rsidR="003F3FEE" w:rsidRPr="00E83FD2">
        <w:rPr>
          <w:rFonts w:asciiTheme="minorEastAsia" w:hAnsiTheme="minorEastAsia" w:cs="Arial" w:hint="eastAsia"/>
          <w:sz w:val="24"/>
        </w:rPr>
        <w:t>.</w:t>
      </w:r>
      <w:r w:rsidRPr="00E83FD2">
        <w:rPr>
          <w:rFonts w:asciiTheme="minorEastAsia" w:hAnsiTheme="minorEastAsia" w:cs="Arial"/>
          <w:sz w:val="24"/>
        </w:rPr>
        <w:t>账户注销时，</w:t>
      </w:r>
      <w:r w:rsidR="00EE33C7" w:rsidRPr="00E83FD2">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w:t>
      </w:r>
      <w:r w:rsidR="00EE33C7" w:rsidRPr="00E83FD2">
        <w:rPr>
          <w:rFonts w:asciiTheme="minorEastAsia" w:hAnsiTheme="minorEastAsia" w:cs="Arial" w:hint="eastAsia"/>
          <w:sz w:val="24"/>
        </w:rPr>
        <w:lastRenderedPageBreak/>
        <w:t>方应予以配合。</w:t>
      </w:r>
    </w:p>
    <w:p w:rsidR="00EE076D" w:rsidRPr="00E83FD2" w:rsidRDefault="0009376C" w:rsidP="003F3F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w:t>
      </w:r>
      <w:r w:rsidR="00EE076D" w:rsidRPr="00E83FD2">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（五）债券托管专户的开设和管理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00D57" w:rsidRPr="00E83FD2" w:rsidRDefault="00A00D57"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（六）开放式基金账户的开设和管理</w:t>
      </w:r>
    </w:p>
    <w:p w:rsidR="00A00D57" w:rsidRPr="00E83FD2" w:rsidRDefault="00A00D57"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管理人选择通过机构投资者场外投资业务平台（简称</w:t>
      </w:r>
      <w:r w:rsidRPr="00E83FD2">
        <w:rPr>
          <w:rFonts w:asciiTheme="minorEastAsia" w:hAnsiTheme="minorEastAsia" w:cs="Arial"/>
          <w:sz w:val="24"/>
        </w:rPr>
        <w:t>"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p>
    <w:p w:rsidR="00EE076D" w:rsidRPr="00E83FD2" w:rsidRDefault="00EE076D"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七</w:t>
      </w:r>
      <w:r w:rsidRPr="00E83FD2">
        <w:rPr>
          <w:rFonts w:asciiTheme="minorEastAsia" w:hAnsiTheme="minorEastAsia" w:cs="Arial" w:hint="eastAsia"/>
          <w:sz w:val="24"/>
        </w:rPr>
        <w:t>）其他账户的开立和管理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szCs w:val="21"/>
        </w:rPr>
        <w:t xml:space="preserve"> </w:t>
      </w:r>
      <w:r w:rsidRPr="00E83FD2">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2.法律法规等有关规定对相关账户的开立和管理另有规定的，从其规定办理。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八</w:t>
      </w:r>
      <w:r w:rsidRPr="00E83FD2">
        <w:rPr>
          <w:rFonts w:asciiTheme="minorEastAsia" w:hAnsiTheme="minorEastAsia" w:cs="Arial" w:hint="eastAsia"/>
          <w:sz w:val="24"/>
        </w:rPr>
        <w:t>）基金财产投资的有关有价凭证等的保管</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基金财产投资的有关实物证券、银行</w:t>
      </w:r>
      <w:r w:rsidRPr="00E83FD2">
        <w:rPr>
          <w:rFonts w:asciiTheme="minorEastAsia" w:hAnsiTheme="minorEastAsia" w:hint="eastAsia"/>
          <w:sz w:val="24"/>
        </w:rPr>
        <w:t>存款开户证实书</w:t>
      </w:r>
      <w:r w:rsidRPr="00E83FD2">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E83FD2">
        <w:rPr>
          <w:rFonts w:asciiTheme="minorEastAsia" w:hAnsiTheme="minorEastAsia" w:cs="Arial" w:hint="eastAsia"/>
          <w:sz w:val="24"/>
        </w:rPr>
        <w:t>/北京分公司</w:t>
      </w:r>
      <w:r w:rsidR="003211B8" w:rsidRPr="00E83FD2">
        <w:rPr>
          <w:rFonts w:asciiTheme="minorEastAsia" w:hAnsiTheme="minorEastAsia" w:cs="Arial" w:hint="eastAsia"/>
          <w:sz w:val="24"/>
        </w:rPr>
        <w:t>、银行间市场清算所股份有限公司</w:t>
      </w:r>
      <w:r w:rsidRPr="00E83FD2">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E83FD2">
        <w:rPr>
          <w:rFonts w:asciiTheme="minorEastAsia" w:hAnsiTheme="minorEastAsia" w:cs="Arial" w:hint="eastAsia"/>
          <w:sz w:val="24"/>
        </w:rPr>
        <w:t>或保管</w:t>
      </w:r>
      <w:r w:rsidRPr="00E83FD2">
        <w:rPr>
          <w:rFonts w:asciiTheme="minorEastAsia" w:hAnsiTheme="minorEastAsia" w:cs="Arial" w:hint="eastAsia"/>
          <w:sz w:val="24"/>
        </w:rPr>
        <w:t>的资产不承担</w:t>
      </w:r>
      <w:r w:rsidR="0009376C" w:rsidRPr="00E83FD2">
        <w:rPr>
          <w:rFonts w:asciiTheme="minorEastAsia" w:hAnsiTheme="minorEastAsia" w:cs="Arial" w:hint="eastAsia"/>
          <w:sz w:val="24"/>
        </w:rPr>
        <w:t>任何</w:t>
      </w:r>
      <w:r w:rsidRPr="00E83FD2">
        <w:rPr>
          <w:rFonts w:asciiTheme="minorEastAsia" w:hAnsiTheme="minorEastAsia" w:cs="Arial" w:hint="eastAsia"/>
          <w:sz w:val="24"/>
        </w:rPr>
        <w:t>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九</w:t>
      </w:r>
      <w:r w:rsidRPr="00E83FD2">
        <w:rPr>
          <w:rFonts w:asciiTheme="minorEastAsia" w:hAnsiTheme="minorEastAsia" w:cs="Arial" w:hint="eastAsia"/>
          <w:sz w:val="24"/>
        </w:rPr>
        <w:t>）与基金财产有关的重大合同的保管</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83FD2">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（一）基金管理人对发送指令人员的书面授权</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1.基金管理人应指定专人向基金托管人发送指令。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（二）指令的内容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1.指令包括付款指令以及其他资金划拨指令等。</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2.基金管理人发给基金托管人的指令应写明款项事由、支付时间、到账时间、金额、账户等，加盖预留印鉴并由被授权人签字。</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（三）指令的发送、确认及执行的时间和程序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1.指令的发送</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基金管理人发送指令应采用传真方式或双方协商一致的其他方式。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指令发出后，基金管理人应及时以电话方式向基金托管人确认。</w:t>
      </w:r>
    </w:p>
    <w:p w:rsidR="00EE076D" w:rsidRPr="00E83FD2" w:rsidRDefault="00EE076D" w:rsidP="005B7F6E">
      <w:pPr>
        <w:adjustRightInd w:val="0"/>
        <w:snapToGrid w:val="0"/>
        <w:spacing w:line="360" w:lineRule="auto"/>
        <w:ind w:firstLine="480"/>
        <w:rPr>
          <w:rFonts w:asciiTheme="minorEastAsia" w:hAnsiTheme="minorEastAsia"/>
          <w:sz w:val="24"/>
        </w:rPr>
      </w:pPr>
      <w:r w:rsidRPr="00E83FD2">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2.指令的确认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E83FD2">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E83FD2">
        <w:rPr>
          <w:rFonts w:asciiTheme="minorEastAsia" w:hAnsiTheme="minorEastAsia" w:cs="Arial" w:hint="eastAsia"/>
          <w:sz w:val="24"/>
        </w:rPr>
        <w:t>如有疑问必须及时通知基金管理人。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3.指令的时间和执行</w:t>
      </w:r>
    </w:p>
    <w:p w:rsidR="00EE076D" w:rsidRPr="00E83FD2" w:rsidRDefault="00EE076D" w:rsidP="005B7F6E">
      <w:pPr>
        <w:pStyle w:val="ac"/>
        <w:spacing w:line="360" w:lineRule="auto"/>
        <w:ind w:firstLineChars="0"/>
        <w:rPr>
          <w:rFonts w:asciiTheme="minorEastAsia" w:eastAsiaTheme="minorEastAsia" w:hAnsiTheme="minorEastAsia" w:cs="Arial"/>
          <w:szCs w:val="24"/>
          <w:shd w:val="pct15" w:color="auto" w:fill="FFFFFF"/>
        </w:rPr>
      </w:pPr>
      <w:r w:rsidRPr="00E83FD2">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83FD2">
        <w:rPr>
          <w:rFonts w:asciiTheme="minorEastAsia" w:eastAsiaTheme="minorEastAsia" w:hAnsiTheme="minorEastAsia" w:cs="Arial" w:hint="eastAsia"/>
          <w:szCs w:val="24"/>
        </w:rPr>
        <w:t>对于中国证券登记结算有限责任公司实行T+0非担保交收的业务，基金管理人应在交易日14：00</w:t>
      </w:r>
      <w:r w:rsidRPr="00E83FD2">
        <w:rPr>
          <w:rFonts w:asciiTheme="minorEastAsia" w:eastAsiaTheme="minorEastAsia" w:hAnsiTheme="minorEastAsia" w:cs="Arial" w:hint="eastAsia"/>
        </w:rPr>
        <w:t>前</w:t>
      </w:r>
      <w:r w:rsidRPr="00E83FD2">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E83FD2">
        <w:rPr>
          <w:rFonts w:asciiTheme="minorEastAsia" w:eastAsiaTheme="minorEastAsia" w:hAnsiTheme="minorEastAsia" w:cs="Arial" w:hint="eastAsia"/>
          <w:szCs w:val="24"/>
        </w:rPr>
        <w:t>该</w:t>
      </w:r>
      <w:r w:rsidRPr="00E83FD2">
        <w:rPr>
          <w:rFonts w:asciiTheme="minorEastAsia" w:eastAsiaTheme="minorEastAsia" w:hAnsiTheme="minorEastAsia" w:cs="Arial" w:hint="eastAsia"/>
          <w:szCs w:val="24"/>
        </w:rPr>
        <w:t>市场引起其他托管客户交易失败、赔偿因占用</w:t>
      </w:r>
      <w:r w:rsidRPr="00E83FD2">
        <w:rPr>
          <w:rFonts w:asciiTheme="minorEastAsia" w:eastAsiaTheme="minorEastAsia" w:hAnsiTheme="minorEastAsia" w:cs="Arial" w:hint="eastAsia"/>
        </w:rPr>
        <w:t>结算参与人</w:t>
      </w:r>
      <w:r w:rsidRPr="00E83FD2">
        <w:rPr>
          <w:rFonts w:asciiTheme="minorEastAsia" w:eastAsiaTheme="minorEastAsia" w:hAnsiTheme="minorEastAsia" w:cs="Arial" w:hint="eastAsia"/>
          <w:szCs w:val="24"/>
        </w:rPr>
        <w:t>最低备付金带来的利息损失</w:t>
      </w:r>
      <w:r w:rsidRPr="00E83FD2">
        <w:rPr>
          <w:rFonts w:asciiTheme="minorEastAsia" w:eastAsiaTheme="minorEastAsia" w:hAnsiTheme="minorEastAsia" w:cs="Arial" w:hint="eastAsia"/>
        </w:rPr>
        <w:t>。</w:t>
      </w:r>
      <w:r w:rsidRPr="00E83FD2">
        <w:rPr>
          <w:rFonts w:asciiTheme="minorEastAsia" w:eastAsiaTheme="minorEastAsia" w:hAnsiTheme="minorEastAsia" w:cs="Arial" w:hint="eastAsia"/>
          <w:szCs w:val="24"/>
        </w:rPr>
        <w:t>基金管理人应确保基金托管人在执行指令时，基</w:t>
      </w:r>
      <w:r w:rsidRPr="00E83FD2">
        <w:rPr>
          <w:rFonts w:asciiTheme="minorEastAsia" w:eastAsiaTheme="minorEastAsia" w:hAnsiTheme="minorEastAsia" w:cs="Arial" w:hint="eastAsia"/>
          <w:szCs w:val="24"/>
        </w:rPr>
        <w:lastRenderedPageBreak/>
        <w:t>金资金账户有足够的资金余额，</w:t>
      </w:r>
      <w:r w:rsidRPr="00E83FD2">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EE076D" w:rsidRPr="00E83FD2" w:rsidRDefault="00EE076D" w:rsidP="005B7F6E">
      <w:pPr>
        <w:pStyle w:val="ac"/>
        <w:spacing w:line="360" w:lineRule="auto"/>
        <w:ind w:firstLineChars="0"/>
        <w:rPr>
          <w:rFonts w:asciiTheme="minorEastAsia" w:eastAsiaTheme="minorEastAsia" w:hAnsiTheme="minorEastAsia" w:cs="Arial"/>
        </w:rPr>
      </w:pPr>
      <w:r w:rsidRPr="00E83FD2">
        <w:rPr>
          <w:rFonts w:asciiTheme="minorEastAsia" w:eastAsiaTheme="minorEastAsia" w:hAnsiTheme="minorEastAsia" w:cs="Arial" w:hint="eastAsia"/>
        </w:rPr>
        <w:t>（四）基金管理人发送错误指令的情形和处理程序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基金管理人发送错误指令的情形包括指令违反法律法规和《基金合同》，指令发送人员无权或超越权限发送指令。</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（五）基金托管人依照法律法规暂缓、拒绝执行指令的情形和处理程序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若基金托管人发现基金管理人的指令违反法律法规，或者违反《基金合同》约定的，应当拒绝执行，立即通知基金管理人。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（六）基金托管人未按照基金管理人指令执行的处理方法</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基金托管人由于</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，未按照基金管理人发送的指令执行并对基金财产或投资人造成的直接损失，由基金托管人</w:t>
      </w:r>
      <w:r w:rsidRPr="00E83FD2">
        <w:rPr>
          <w:rFonts w:asciiTheme="minorEastAsia" w:hAnsiTheme="minorEastAsia" w:hint="eastAsia"/>
          <w:sz w:val="24"/>
        </w:rPr>
        <w:t>赔偿由此造成的直接损失</w:t>
      </w:r>
      <w:r w:rsidR="00686EB3" w:rsidRPr="00E83FD2">
        <w:rPr>
          <w:rFonts w:asciiTheme="minorEastAsia" w:hAnsiTheme="minorEastAsia" w:hint="eastAsia"/>
          <w:sz w:val="24"/>
        </w:rPr>
        <w:t>。</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（七）更换被授权人员的程序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83FD2">
        <w:rPr>
          <w:rFonts w:asciiTheme="minorEastAsia" w:hAnsiTheme="minorEastAsia" w:hint="eastAsia"/>
          <w:sz w:val="24"/>
        </w:rPr>
        <w:t>。</w:t>
      </w:r>
      <w:r w:rsidRPr="00E83FD2">
        <w:rPr>
          <w:rFonts w:asciiTheme="minorEastAsia" w:hAnsiTheme="minorEastAsia" w:cs="Arial" w:hint="eastAsia"/>
          <w:sz w:val="24"/>
        </w:rPr>
        <w:t>基金托管人更换接受基金管理人指令的人员，应提前通过录音电话通知基金管理人。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（八）其他事项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83FD2">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（一）选择证券买卖的证券经营机构</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rsidR="003C0FD0" w:rsidRPr="00E83FD2" w:rsidRDefault="003C0FD0" w:rsidP="003C0FD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（二）基金投资证券后的清算交收安排</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1.清算与交割</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基金管理人与基金托管人应根据有关法律法规及相关业务规则，签订《托管</w:t>
      </w:r>
    </w:p>
    <w:p w:rsidR="00EE076D" w:rsidRPr="00E83FD2" w:rsidRDefault="00EE076D">
      <w:pPr>
        <w:adjustRightInd w:val="0"/>
        <w:snapToGrid w:val="0"/>
        <w:spacing w:line="360" w:lineRule="auto"/>
        <w:rPr>
          <w:rFonts w:asciiTheme="minorEastAsia" w:hAnsiTheme="minorEastAsia" w:cs="Arial"/>
          <w:sz w:val="24"/>
        </w:rPr>
      </w:pPr>
      <w:r w:rsidRPr="00E83FD2">
        <w:rPr>
          <w:rFonts w:asciiTheme="minorEastAsia" w:hAnsiTheme="minorEastAsia" w:cs="Arial" w:hint="eastAsia"/>
          <w:sz w:val="24"/>
        </w:rPr>
        <w:t>银行证券资金结算协议》，</w:t>
      </w:r>
      <w:r w:rsidR="00A00D57" w:rsidRPr="00E83FD2">
        <w:rPr>
          <w:rFonts w:asciiTheme="minorEastAsia" w:hAnsiTheme="minorEastAsia" w:cs="Arial" w:hint="eastAsia"/>
          <w:sz w:val="24"/>
        </w:rPr>
        <w:t>如投资港股通，还需签订《证券投资基金港股通结算补充协议》，</w:t>
      </w:r>
      <w:r w:rsidRPr="00E83FD2">
        <w:rPr>
          <w:rFonts w:asciiTheme="minorEastAsia" w:hAnsiTheme="minorEastAsia" w:cs="Arial" w:hint="eastAsia"/>
          <w:sz w:val="24"/>
        </w:rPr>
        <w:t>用以具体明确基金管理人与基金托管人在证券交易资金结算业务中的责任。</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根据中国证券登记结算</w:t>
      </w:r>
      <w:r w:rsidRPr="00E83FD2">
        <w:rPr>
          <w:rFonts w:asciiTheme="minorEastAsia" w:hAnsiTheme="minorEastAsia" w:hint="eastAsia"/>
          <w:sz w:val="24"/>
        </w:rPr>
        <w:t>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如果因为基金托管人</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在清算上造成基金财产的直接损失，应由基金托管人负责赔偿；如果因为基金管理人未事先通知基金托管人增加交易单元等事宜，致</w:t>
      </w:r>
      <w:r w:rsidRPr="00E83FD2">
        <w:rPr>
          <w:rFonts w:asciiTheme="minorEastAsia" w:hAnsiTheme="minorEastAsia"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E83FD2">
        <w:rPr>
          <w:rFonts w:asciiTheme="minorEastAsia" w:hAnsiTheme="minorEastAsia" w:cs="Arial" w:hint="eastAsia"/>
          <w:sz w:val="24"/>
        </w:rPr>
        <w:t>在预清算结束后应通知基金管理人预透支和预欠库事项，基金管理人应保持联系方式畅通，后续补缴等事宜</w:t>
      </w:r>
      <w:r w:rsidRPr="00E83FD2">
        <w:rPr>
          <w:rFonts w:asciiTheme="minorEastAsia" w:hAnsiTheme="minorEastAsia" w:cs="Arial" w:hint="eastAsia"/>
          <w:sz w:val="24"/>
        </w:rPr>
        <w:t>由基金管理人负责解决，由此给基金托管人、本基金和基金托管人托管的其他资产造成的直接损失由基金管理人承担。</w:t>
      </w:r>
    </w:p>
    <w:p w:rsidR="00EE076D" w:rsidRPr="00E83FD2" w:rsidRDefault="00EE076D" w:rsidP="005B7F6E">
      <w:pPr>
        <w:adjustRightInd w:val="0"/>
        <w:snapToGrid w:val="0"/>
        <w:spacing w:line="360" w:lineRule="auto"/>
        <w:ind w:firstLine="480"/>
        <w:rPr>
          <w:rFonts w:asciiTheme="minorEastAsia" w:hAnsiTheme="minorEastAsia" w:cs="宋体"/>
          <w:kern w:val="0"/>
          <w:sz w:val="24"/>
        </w:rPr>
      </w:pPr>
      <w:r w:rsidRPr="00E83FD2">
        <w:rPr>
          <w:rFonts w:asciiTheme="minorEastAsia" w:hAnsiTheme="minorEastAsia" w:cs="宋体"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实行场内T+0交收的资金清算按照基金托管人的相关规定流程执行。</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2.交易记录、资金和证券账目核对的时间和方式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（1）交易记录的核对</w:t>
      </w:r>
    </w:p>
    <w:p w:rsidR="00EE076D" w:rsidRPr="00E83FD2" w:rsidRDefault="00A20330" w:rsidP="005B7F6E">
      <w:pPr>
        <w:adjustRightInd w:val="0"/>
        <w:snapToGrid w:val="0"/>
        <w:spacing w:line="360" w:lineRule="auto"/>
        <w:rPr>
          <w:rFonts w:asciiTheme="minorEastAsia" w:hAnsiTheme="minorEastAsia" w:cs="Arial"/>
          <w:sz w:val="24"/>
        </w:rPr>
      </w:pPr>
      <w:r w:rsidRPr="00E83FD2">
        <w:rPr>
          <w:rFonts w:asciiTheme="minorEastAsia" w:hAnsiTheme="minorEastAsia" w:hint="eastAsia"/>
          <w:kern w:val="0"/>
          <w:sz w:val="24"/>
        </w:rPr>
        <w:t xml:space="preserve">    </w:t>
      </w:r>
      <w:r w:rsidR="00EE076D" w:rsidRPr="00E83FD2">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（2）资金账目的核对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资金账目按日核实。</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（3）证券账目的核对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lastRenderedPageBreak/>
        <w:t>（三）基金申购和赎回业务处理的基本规定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1.基金份额申购、赎回的确认、清算由基金管理人或其委托的注册登记机构负责。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5.如基金管理人委托其他机构办理本基金的注册登记业务，应保证上述相关事宜按时进行。否则，由基金管理人承担相应的责任。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6.关于清算专用账户的设立和管理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为满足申购、赎回及分红资金汇划的需要，由基金管理人开立资金清算的专用账户，该账户由注册登记机构管理。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8.赎回和分红资金划拨规定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9.资金指令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资金指令的格式、内容、发送、接收和确认方式等与投资指令相同。</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（四）申赎净额结算</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（五）基金转换</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1.在本基金与基金管理人管理的其它基金开展转换业务之前，基金管理人应函告基金托管人并就相关事宜进行协商。</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3.本基金开展基金转换业务应按相关法律法规规定及《基金合同》的约定进行公告。</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（六）基金现金分红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1.基金管理人确定分红方案通知基金托管人，双方核定后</w:t>
      </w:r>
      <w:r w:rsidRPr="00E83FD2">
        <w:rPr>
          <w:rFonts w:asciiTheme="minorEastAsia" w:hAnsiTheme="minorEastAsia" w:hint="eastAsia"/>
          <w:sz w:val="24"/>
          <w:szCs w:val="18"/>
        </w:rPr>
        <w:t>依照《信息披露办法》的有关规定在中国证监会</w:t>
      </w:r>
      <w:r w:rsidR="00045448" w:rsidRPr="00E83FD2">
        <w:rPr>
          <w:rFonts w:asciiTheme="minorEastAsia" w:hAnsiTheme="minorEastAsia" w:hint="eastAsia"/>
          <w:sz w:val="24"/>
          <w:szCs w:val="18"/>
        </w:rPr>
        <w:t>规定媒介</w:t>
      </w:r>
      <w:r w:rsidRPr="00E83FD2">
        <w:rPr>
          <w:rFonts w:asciiTheme="minorEastAsia" w:hAnsiTheme="minorEastAsia" w:hint="eastAsia"/>
          <w:sz w:val="24"/>
          <w:szCs w:val="18"/>
        </w:rPr>
        <w:t>上公告</w:t>
      </w:r>
      <w:r w:rsidRPr="00E83FD2">
        <w:rPr>
          <w:rFonts w:asciiTheme="minorEastAsia" w:hAnsiTheme="minorEastAsia" w:cs="Arial" w:hint="eastAsia"/>
          <w:sz w:val="24"/>
        </w:rPr>
        <w:t>。</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3.基金管理人在下达指令时，应给基金托管人留出必需的划款时间。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（七）投资银行存款的特别约定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1.本基金投资银行存款前，基金管理人应与存款银行签订具体存款协议，包括但不限于以下内容：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（2）存款银行不得接受基金管理人或基金托管人任何一方单方面提出的对存</w:t>
      </w:r>
      <w:r w:rsidRPr="00E83FD2">
        <w:rPr>
          <w:rFonts w:asciiTheme="minorEastAsia" w:hAnsiTheme="minorEastAsia" w:cs="Arial" w:hint="eastAsia"/>
          <w:sz w:val="24"/>
        </w:rPr>
        <w:lastRenderedPageBreak/>
        <w:t>款进行更名、转让、挂失、质押、担保、撤销、变更印鉴及回款账户信息等可能导致财产转移的操作申请。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（3）约定存款证实书的具体传递交接方式及交接期限。</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（4）资金划转过程中需要使用存款银行过渡账户的，存款银行须保证资金在过渡账户中不出现滞留，不被挪用。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E83FD2">
        <w:rPr>
          <w:rFonts w:asciiTheme="minorEastAsia" w:hAnsiTheme="minorEastAsia" w:hint="eastAsia"/>
          <w:bCs/>
          <w:sz w:val="24"/>
        </w:rPr>
        <w:t>切实履行托管职责。托管人负责对存款开户证实书进行保管，</w:t>
      </w:r>
      <w:r w:rsidRPr="00E83FD2">
        <w:rPr>
          <w:rFonts w:asciiTheme="minorEastAsia" w:hAnsiTheme="minorEastAsia" w:hint="eastAsia"/>
          <w:sz w:val="24"/>
        </w:rPr>
        <w:t>不负责对存款开户证实书真伪的辨别，不承担存款开户证实书对应存款的本金及收益的安全</w:t>
      </w:r>
      <w:r w:rsidRPr="00E83FD2">
        <w:rPr>
          <w:rFonts w:asciiTheme="minorEastAsia" w:hAnsiTheme="minorEastAsia" w:hint="eastAsia"/>
          <w:bCs/>
          <w:sz w:val="24"/>
        </w:rPr>
        <w:t>。</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w:t>
      </w:r>
      <w:r w:rsidRPr="00E83FD2">
        <w:rPr>
          <w:rFonts w:asciiTheme="minorEastAsia" w:hAnsiTheme="minorEastAsia" w:hint="eastAsia"/>
        </w:rPr>
        <w:t xml:space="preserve"> </w:t>
      </w:r>
      <w:r w:rsidRPr="00E83FD2">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461CB" w:rsidRPr="00E83FD2" w:rsidRDefault="00C67FEF"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00D57" w:rsidRPr="00E83FD2" w:rsidRDefault="00A00D57"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（八）托管产品通过第三方销售机构参与开放式基金投资的特别约定</w:t>
      </w:r>
    </w:p>
    <w:p w:rsidR="00C67FEF" w:rsidRPr="00E83FD2" w:rsidRDefault="00A00D57"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产品可以通过第三方基金销售机构渠道投资开放式基金。为维护产品持有人利益、保障资产安全，投资管理人应负责制订选择第三方基金销售机构的标准和程序，并据此选择第三方销售机构。对于第三方基金销售机构原因给本产品造成损失的，相关责任由投资管理人承担。</w:t>
      </w:r>
    </w:p>
    <w:p w:rsidR="00EE076D" w:rsidRPr="00E83FD2" w:rsidRDefault="00EE076D" w:rsidP="005B7F6E">
      <w:pPr>
        <w:pStyle w:val="2"/>
        <w:spacing w:line="360" w:lineRule="auto"/>
        <w:jc w:val="center"/>
        <w:rPr>
          <w:rFonts w:asciiTheme="minorEastAsia" w:eastAsiaTheme="minorEastAsia" w:hAnsiTheme="minorEastAsia"/>
          <w:sz w:val="30"/>
        </w:rPr>
      </w:pPr>
      <w:bookmarkStart w:id="86" w:name="_Toc124325892"/>
      <w:r w:rsidRPr="00E83FD2">
        <w:rPr>
          <w:rFonts w:asciiTheme="minorEastAsia" w:eastAsiaTheme="minorEastAsia" w:hAnsiTheme="minorEastAsia" w:hint="eastAsia"/>
          <w:sz w:val="30"/>
        </w:rPr>
        <w:lastRenderedPageBreak/>
        <w:t>八、基金资产净值计算和会计核算</w:t>
      </w:r>
      <w:bookmarkEnd w:id="86"/>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（一）基金资产净值的计算、复核与完成的时间及程序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rPr>
        <w:t xml:space="preserve"> </w:t>
      </w:r>
      <w:r w:rsidRPr="00E83FD2">
        <w:rPr>
          <w:rFonts w:asciiTheme="minorEastAsia" w:hAnsiTheme="minorEastAsia" w:cs="Arial" w:hint="eastAsia"/>
          <w:sz w:val="24"/>
        </w:rPr>
        <w:t>基金资产净值是指基金资产总值减去负债后的金额。基金份额净值是按照每个交易日闭市后，基金资产净值除以当日基金份额的余额数量计算，精确到0.0001元，小数点后第5位四舍五入。</w:t>
      </w:r>
      <w:r w:rsidR="003E5253" w:rsidRPr="00E83FD2">
        <w:rPr>
          <w:rFonts w:asciiTheme="minorEastAsia" w:hAnsiTheme="minorEastAsia" w:cs="Arial" w:hint="eastAsia"/>
          <w:bCs/>
          <w:sz w:val="24"/>
        </w:rPr>
        <w:t>基金管理人可以设立大额赎回情形下的净值精度应急调整机制。</w:t>
      </w:r>
      <w:r w:rsidRPr="00E83FD2">
        <w:rPr>
          <w:rFonts w:asciiTheme="minorEastAsia" w:hAnsiTheme="minorEastAsia" w:cs="Arial" w:hint="eastAsia"/>
          <w:sz w:val="24"/>
        </w:rPr>
        <w:t>国家另有规定的，从其规定。</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每个交易日计算基金资产净值及基金份额净值，并按规定公告。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（二）基金资产估值方法和特殊情形的处理</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本基金所持有的投资品种，按如下原则进行估值：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、证券交易所上市的有价证券的估值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）对在交易所市场上市交易或挂牌转让的不含权固定收益品种，选取估值日第三方估值机构提供的相应品种当日的估值净价进行估值，具体估值机构由基金管理人与基金托管人另行协商约定；</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）对在交易所市场上市交易或挂牌转让的含权固定收益品种，选取估值日第三方估值机构提供的相应品种当日的唯一估值净价或推荐估值净价进行估值；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）对在交易所市场上市交易的可转换债券，以每日收盘价作为估值全价；</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）交易所上市不存在活跃市场的有价证券，采用估值技术确定公允价值。交易所市场挂牌转让的资产支持证券，采用估值技术确定公允价值，在估值技术难以可靠计量公允价值的情况下，按成本估值；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lastRenderedPageBreak/>
        <w:t>（</w:t>
      </w:r>
      <w:r w:rsidRPr="00E83FD2">
        <w:rPr>
          <w:rFonts w:ascii="Times New Roman" w:eastAsia="宋体" w:hAnsi="Times New Roman" w:cs="Times New Roman" w:hint="eastAsia"/>
          <w:bCs/>
          <w:sz w:val="24"/>
          <w:szCs w:val="20"/>
        </w:rPr>
        <w:t>6</w:t>
      </w:r>
      <w:r w:rsidRPr="00E83FD2">
        <w:rPr>
          <w:rFonts w:ascii="Times New Roman" w:eastAsia="宋体" w:hAnsi="Times New Roman" w:cs="Times New Roman"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、处于未上市期间或流通受限的有价证券应区分如下情况处理：</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）送股、转增股、配股和公开增发的新股，按估值日在证券交易所挂牌的同一股票的估值方法估值；该日无交易的，以最近一日的市价（收盘价）估值；</w:t>
      </w:r>
      <w:r w:rsidRPr="00E83FD2">
        <w:rPr>
          <w:rFonts w:ascii="Times New Roman" w:eastAsia="宋体" w:hAnsi="Times New Roman" w:cs="Times New Roman" w:hint="eastAsia"/>
          <w:bCs/>
          <w:sz w:val="24"/>
          <w:szCs w:val="20"/>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）首次公开发行未上市的股票、债券，采用估值技术确定公允价值，在估值技术难以可靠计量公允价值的情况下，按成本估值；</w:t>
      </w:r>
      <w:r w:rsidRPr="00E83FD2">
        <w:rPr>
          <w:rFonts w:ascii="Times New Roman" w:eastAsia="宋体" w:hAnsi="Times New Roman" w:cs="Times New Roman" w:hint="eastAsia"/>
          <w:bCs/>
          <w:sz w:val="24"/>
          <w:szCs w:val="20"/>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、全国银行间市场交易的固定收益品种的估值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4B22CE" w:rsidRPr="00E83FD2" w:rsidDel="004B22CE">
        <w:rPr>
          <w:rFonts w:hint="eastAsia"/>
          <w:bCs/>
          <w:sz w:val="24"/>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）对银行间市场未上市，且第三方估值机构未提供估值价格的债券，在发行利率与二级市场利率不存在明显差异，未上市期间市场利率没有发生大的变动的情况下，按成本估值。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、同一债券同时在两个或两个以上市场交易的，按债券所处的市场分别估值。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、期货合约以估值当日结算价进行估值，估值当日无结算价的，且最近交易日后经济环境未发生重大变化的，采用最近交易日结算价估值。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6</w:t>
      </w:r>
      <w:r w:rsidRPr="00E83FD2">
        <w:rPr>
          <w:rFonts w:ascii="Times New Roman" w:eastAsia="宋体" w:hAnsi="Times New Roman" w:cs="Times New Roman" w:hint="eastAsia"/>
          <w:bCs/>
          <w:sz w:val="24"/>
          <w:szCs w:val="20"/>
        </w:rPr>
        <w:t>、估值中的汇率选取原则：</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估值计算中涉及港币对人民币汇率的，采用当日中国人民银行或其授权机构公布的人民币汇率中间价进行计算。</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7</w:t>
      </w:r>
      <w:r w:rsidRPr="00E83FD2">
        <w:rPr>
          <w:rFonts w:ascii="Times New Roman" w:eastAsia="宋体" w:hAnsi="Times New Roman" w:cs="Times New Roman" w:hint="eastAsia"/>
          <w:bCs/>
          <w:sz w:val="24"/>
          <w:szCs w:val="20"/>
        </w:rPr>
        <w:t>、当本基金发生大额申购或赎回情形时，基金管理人可以采用摆动定价机制，以确保基金估值的公平性。</w:t>
      </w:r>
    </w:p>
    <w:p w:rsidR="00A53FF1" w:rsidRPr="00E83FD2" w:rsidRDefault="00C72772" w:rsidP="00A53FF1">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8</w:t>
      </w:r>
      <w:r w:rsidR="00A53FF1" w:rsidRPr="00E83FD2">
        <w:rPr>
          <w:rFonts w:asciiTheme="minorEastAsia" w:hAnsiTheme="minorEastAsia" w:hint="eastAsia"/>
          <w:bCs/>
          <w:sz w:val="24"/>
        </w:rPr>
        <w:t>、如有确凿证据表明按上述方法进行估值不能客观反映其公允价值的，基金</w:t>
      </w:r>
      <w:r w:rsidR="00A53FF1" w:rsidRPr="00E83FD2">
        <w:rPr>
          <w:rFonts w:asciiTheme="minorEastAsia" w:hAnsiTheme="minorEastAsia" w:hint="eastAsia"/>
          <w:bCs/>
          <w:sz w:val="24"/>
        </w:rPr>
        <w:lastRenderedPageBreak/>
        <w:t xml:space="preserve">管理人可根据具体情况与基金托管人商定后，按最能反映公允价值的价格估值。 </w:t>
      </w:r>
    </w:p>
    <w:p w:rsidR="00C12718" w:rsidRPr="00E83FD2" w:rsidRDefault="00C72772" w:rsidP="00A53FF1">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9</w:t>
      </w:r>
      <w:r w:rsidR="00A53FF1" w:rsidRPr="00E83FD2">
        <w:rPr>
          <w:rFonts w:asciiTheme="minorEastAsia" w:hAnsiTheme="minorEastAsia" w:hint="eastAsia"/>
          <w:bCs/>
          <w:sz w:val="24"/>
        </w:rPr>
        <w:t>、相关法律法规以及监管部门有强制规定的，从其规定。如有新增事项，按国家最新规定估值。</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E83FD2">
        <w:rPr>
          <w:rFonts w:asciiTheme="minorEastAsia" w:hAnsiTheme="minorEastAsia" w:hint="eastAsia"/>
          <w:bCs/>
          <w:sz w:val="24"/>
        </w:rPr>
        <w:t>基金管理人向基金托管人出具加盖公章的书面说明后，</w:t>
      </w:r>
      <w:r w:rsidRPr="00E83FD2">
        <w:rPr>
          <w:rFonts w:asciiTheme="minorEastAsia" w:hAnsiTheme="minorEastAsia" w:hint="eastAsia"/>
          <w:bCs/>
          <w:sz w:val="24"/>
        </w:rPr>
        <w:t>按照基金管理人对基金资产净值的计算结果对外予以公布。</w:t>
      </w:r>
    </w:p>
    <w:p w:rsidR="0050059D" w:rsidRPr="00E83FD2" w:rsidRDefault="0050059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cs="Arial" w:hint="eastAsia"/>
          <w:sz w:val="24"/>
        </w:rPr>
        <w:t>基金管理人、基金托管人按估值方法的</w:t>
      </w:r>
      <w:r w:rsidR="00A53FF1" w:rsidRPr="00E83FD2">
        <w:rPr>
          <w:rStyle w:val="read"/>
          <w:rFonts w:asciiTheme="minorEastAsia" w:hAnsiTheme="minorEastAsia" w:cs="Arial" w:hint="eastAsia"/>
          <w:sz w:val="24"/>
        </w:rPr>
        <w:t>第</w:t>
      </w:r>
      <w:r w:rsidR="001E23EE" w:rsidRPr="00E83FD2">
        <w:rPr>
          <w:rStyle w:val="read"/>
          <w:rFonts w:asciiTheme="minorEastAsia" w:hAnsiTheme="minorEastAsia" w:cs="Arial" w:hint="eastAsia"/>
          <w:sz w:val="24"/>
        </w:rPr>
        <w:t>8</w:t>
      </w:r>
      <w:r w:rsidRPr="00E83FD2">
        <w:rPr>
          <w:rStyle w:val="read"/>
          <w:rFonts w:asciiTheme="minorEastAsia" w:hAnsiTheme="minorEastAsia" w:cs="Arial" w:hint="eastAsia"/>
          <w:sz w:val="24"/>
        </w:rPr>
        <w:t>项进行估值时，所造成的误差不作为基金份</w:t>
      </w:r>
      <w:r w:rsidRPr="00E83FD2">
        <w:rPr>
          <w:rStyle w:val="read"/>
          <w:rFonts w:asciiTheme="minorEastAsia" w:hAnsiTheme="minorEastAsia" w:hint="eastAsia"/>
          <w:sz w:val="24"/>
        </w:rPr>
        <w:t>额净值错误处理。</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（三）基金份额净值错误的处理方式</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1.</w:t>
      </w:r>
      <w:r w:rsidR="00267704" w:rsidRPr="00E83FD2" w:rsidDel="00267704">
        <w:rPr>
          <w:rStyle w:val="read"/>
          <w:rFonts w:asciiTheme="minorEastAsia" w:hAnsiTheme="minorEastAsia" w:hint="eastAsia"/>
          <w:sz w:val="24"/>
        </w:rPr>
        <w:t xml:space="preserve"> </w:t>
      </w:r>
      <w:r w:rsidRPr="00E83FD2">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错误偏差达到基金份额净值的0.25%时，基金管理人应当通报基金托管人并报中国证监会备案</w:t>
      </w:r>
      <w:r w:rsidRPr="00E83FD2">
        <w:rPr>
          <w:rFonts w:asciiTheme="minorEastAsia" w:hAnsiTheme="minorEastAsia" w:cs="Arial" w:hint="eastAsia"/>
          <w:sz w:val="24"/>
        </w:rPr>
        <w:t>；错误偏差达到基金份额净值的</w:t>
      </w:r>
      <w:r w:rsidRPr="00E83FD2">
        <w:rPr>
          <w:rFonts w:asciiTheme="minorEastAsia" w:hAnsiTheme="minorEastAsia" w:hint="eastAsia"/>
          <w:sz w:val="24"/>
        </w:rPr>
        <w:t>0.5%时，基金管理人应当公告</w:t>
      </w:r>
      <w:r w:rsidRPr="00E83FD2">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83FD2">
        <w:rPr>
          <w:rFonts w:asciiTheme="minorEastAsia" w:hAnsiTheme="minorEastAsia" w:cs="Arial" w:hint="eastAsia"/>
          <w:sz w:val="24"/>
        </w:rPr>
        <w:t>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w:t>
      </w:r>
      <w:r w:rsidRPr="00E83FD2">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w:t>
      </w:r>
      <w:r w:rsidRPr="00E83FD2">
        <w:rPr>
          <w:rFonts w:asciiTheme="minorEastAsia" w:hAnsiTheme="minorEastAsia"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Pr="00E83FD2">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3.由于证券交易所</w:t>
      </w:r>
      <w:r w:rsidR="00BA5326" w:rsidRPr="00E83FD2">
        <w:rPr>
          <w:rFonts w:asciiTheme="minorEastAsia" w:hAnsiTheme="minorEastAsia" w:cs="Arial" w:hint="eastAsia"/>
          <w:sz w:val="24"/>
        </w:rPr>
        <w:t>、期货交易所</w:t>
      </w:r>
      <w:r w:rsidRPr="00E83FD2">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4.基金管理人和基金托管人由于各自技术系统设置而产生的净值计算尾差，以基金管理人计算结果为准。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（四）暂停估值与公告基金份额净值的情形</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1.基金投资所涉及的证券交易市场遇法定节假日或因其他原因暂停营业时；</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2.因不可抗力致使基金管理人、基金托管人无法准确评估基金资产价值时；</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3.</w:t>
      </w:r>
      <w:r w:rsidR="00294221" w:rsidRPr="00294221">
        <w:rPr>
          <w:rFonts w:hint="eastAsia"/>
        </w:rPr>
        <w:t xml:space="preserve"> </w:t>
      </w:r>
      <w:r w:rsidR="00294221" w:rsidRPr="00294221">
        <w:rPr>
          <w:rFonts w:asciiTheme="minorEastAsia" w:hAnsiTheme="minorEastAsia" w:cs="Arial" w:hint="eastAsia"/>
          <w:sz w:val="24"/>
        </w:rPr>
        <w:t>当特定资产占前一估值日基金资产净值50%以上的，经与基金托管人协商确认后，基金管理人应当暂停估值；</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4.中国证监会和基金合同认定的其它情形。</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（五）基金会计制度</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按国家有关部门规定的会计制度执行。</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（六）基金账册的建立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w:t>
      </w:r>
      <w:r w:rsidRPr="00E83FD2">
        <w:rPr>
          <w:rFonts w:asciiTheme="minorEastAsia" w:hAnsiTheme="minorEastAsia" w:cs="Arial" w:hint="eastAsia"/>
          <w:sz w:val="24"/>
        </w:rPr>
        <w:lastRenderedPageBreak/>
        <w:t>存在分歧，应以基金管理人的处理方法为准。若当日核对不符，暂时无法查找到错账的原因而影响到基金资产净值的计算和公告的，以基金管理人的账册为准。</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（七）基金财务报表与报告的编制和复核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1.财务报表的编制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基金财务报表由基金管理人编制，基金托管人复核。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2.报表复核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3.财务报表的编制与复核时间安排</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(1)报表的编制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E83FD2">
        <w:rPr>
          <w:rFonts w:asciiTheme="minorEastAsia" w:hAnsiTheme="minorEastAsia" w:cs="Arial" w:hint="eastAsia"/>
          <w:sz w:val="24"/>
        </w:rPr>
        <w:t>两个月</w:t>
      </w:r>
      <w:r w:rsidRPr="00E83FD2">
        <w:rPr>
          <w:rFonts w:asciiTheme="minorEastAsia" w:hAnsiTheme="minorEastAsia" w:cs="Arial" w:hint="eastAsia"/>
          <w:sz w:val="24"/>
        </w:rPr>
        <w:t>内完成基金</w:t>
      </w:r>
      <w:r w:rsidR="00520656" w:rsidRPr="00E83FD2">
        <w:rPr>
          <w:rFonts w:asciiTheme="minorEastAsia" w:hAnsiTheme="minorEastAsia" w:cs="Arial" w:hint="eastAsia"/>
          <w:sz w:val="24"/>
        </w:rPr>
        <w:t>中期</w:t>
      </w:r>
      <w:r w:rsidRPr="00E83FD2">
        <w:rPr>
          <w:rFonts w:asciiTheme="minorEastAsia" w:hAnsiTheme="minorEastAsia" w:cs="Arial" w:hint="eastAsia"/>
          <w:sz w:val="24"/>
        </w:rPr>
        <w:t>报告的编制；在每年结束之日起</w:t>
      </w:r>
      <w:r w:rsidR="00520656" w:rsidRPr="00E83FD2">
        <w:rPr>
          <w:rFonts w:asciiTheme="minorEastAsia" w:hAnsiTheme="minorEastAsia" w:cs="Arial" w:hint="eastAsia"/>
          <w:sz w:val="24"/>
        </w:rPr>
        <w:t>三个月</w:t>
      </w:r>
      <w:r w:rsidRPr="00E83FD2">
        <w:rPr>
          <w:rFonts w:asciiTheme="minorEastAsia" w:hAnsiTheme="minorEastAsia" w:cs="Arial" w:hint="eastAsia"/>
          <w:sz w:val="24"/>
        </w:rPr>
        <w:t>内完成基金年度报告的编制。基金年度报告的财务会计报告应当经过</w:t>
      </w:r>
      <w:r w:rsidR="004F30CC" w:rsidRPr="00E83FD2">
        <w:rPr>
          <w:rFonts w:asciiTheme="minorEastAsia" w:hAnsiTheme="minorEastAsia" w:cs="Arial" w:hint="eastAsia"/>
          <w:sz w:val="24"/>
        </w:rPr>
        <w:t>具有证券、期货相关业务资格的</w:t>
      </w:r>
      <w:r w:rsidR="005D1A60" w:rsidRPr="00E83FD2">
        <w:rPr>
          <w:rFonts w:asciiTheme="minorEastAsia" w:hAnsiTheme="minorEastAsia" w:cs="Arial" w:hint="eastAsia"/>
          <w:sz w:val="24"/>
        </w:rPr>
        <w:t>会计事务所</w:t>
      </w:r>
      <w:r w:rsidRPr="00E83FD2">
        <w:rPr>
          <w:rFonts w:asciiTheme="minorEastAsia" w:hAnsiTheme="minorEastAsia" w:cs="Arial" w:hint="eastAsia"/>
          <w:sz w:val="24"/>
        </w:rPr>
        <w:t>审计。《基金合同》生效不足两个月的，基金管理人可以不编制当期季度报告、</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或者年度报告。</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(2)报表的复核</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基金管理人应留足充分的时间，便于基金托管人复核相关报表及报告。</w:t>
      </w:r>
    </w:p>
    <w:p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（八）基金管理人应在编制季度报告、</w:t>
      </w:r>
      <w:r w:rsidR="00520656" w:rsidRPr="00E83FD2">
        <w:rPr>
          <w:rFonts w:asciiTheme="minorEastAsia" w:eastAsiaTheme="minorEastAsia" w:hAnsiTheme="minorEastAsia" w:cs="Arial" w:hint="eastAsia"/>
          <w:sz w:val="24"/>
        </w:rPr>
        <w:t>中期报告</w:t>
      </w:r>
      <w:r w:rsidRPr="00E83FD2">
        <w:rPr>
          <w:rFonts w:asciiTheme="minorEastAsia" w:eastAsiaTheme="minorEastAsia" w:hAnsiTheme="minorEastAsia" w:cs="Arial" w:hint="eastAsia"/>
          <w:sz w:val="24"/>
        </w:rPr>
        <w:t>或者年度报告之前及时向基金托管人提供基金业绩比较基准的基础数据和编制结果。</w:t>
      </w:r>
    </w:p>
    <w:p w:rsidR="009C537E" w:rsidRPr="009C537E" w:rsidRDefault="009C537E" w:rsidP="009C537E">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（九）</w:t>
      </w:r>
      <w:r w:rsidRPr="009C537E">
        <w:rPr>
          <w:rFonts w:asciiTheme="minorEastAsia" w:eastAsiaTheme="minorEastAsia" w:hAnsiTheme="minorEastAsia" w:cs="Arial" w:hint="eastAsia"/>
          <w:sz w:val="24"/>
        </w:rPr>
        <w:t>实施侧袋机制期间的基金资产估值</w:t>
      </w:r>
    </w:p>
    <w:p w:rsidR="009C537E" w:rsidRPr="00E83FD2" w:rsidRDefault="009C537E" w:rsidP="009C537E">
      <w:pPr>
        <w:pStyle w:val="a0"/>
        <w:adjustRightInd w:val="0"/>
        <w:snapToGrid w:val="0"/>
        <w:spacing w:line="360" w:lineRule="auto"/>
        <w:ind w:firstLine="480"/>
        <w:rPr>
          <w:rFonts w:asciiTheme="minorEastAsia" w:eastAsiaTheme="minorEastAsia" w:hAnsiTheme="minorEastAsia" w:cs="Arial"/>
          <w:sz w:val="24"/>
        </w:rPr>
      </w:pPr>
      <w:r w:rsidRPr="009C537E">
        <w:rPr>
          <w:rFonts w:asciiTheme="minorEastAsia" w:eastAsiaTheme="minorEastAsia" w:hAnsiTheme="minorEastAsia" w:cs="Arial" w:hint="eastAsia"/>
          <w:sz w:val="24"/>
        </w:rPr>
        <w:t>本基金实施侧袋机制的，应根据本部分的约定对主袋账户资产进行估值并披露主袋账户的基金资产净值和份额净值，暂停披露侧袋账户份额净值。</w:t>
      </w:r>
    </w:p>
    <w:p w:rsidR="00EE076D" w:rsidRPr="00E83FD2"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7" w:name="_Toc124325893"/>
      <w:r w:rsidRPr="00E83FD2">
        <w:rPr>
          <w:rFonts w:asciiTheme="minorEastAsia" w:eastAsiaTheme="minorEastAsia" w:hAnsiTheme="minorEastAsia" w:hint="eastAsia"/>
          <w:sz w:val="30"/>
        </w:rPr>
        <w:lastRenderedPageBreak/>
        <w:t>九、基金收益分配</w:t>
      </w:r>
      <w:bookmarkEnd w:id="87"/>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基金收益分配是指按规定将基金的可分配收益按基金份额进行比例分配。</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（一）基金收益分配的原则</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1、在符合有关基金分红条件的前提下，基金管理人可以根据实际情况进行收益分配，具体分配方案以公告为准，若《基金合同》生效不满3个月可不进行收益分配；</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4、同一类别的每一基金份额享有同等分配权；</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5、在对基金份额持有人利益无实质不利影响的前提下，基金管理人可调整基金收益的分配原则和支付方式，不需召开基金份额持有人大会审议；</w:t>
      </w:r>
    </w:p>
    <w:p w:rsidR="009D55EC" w:rsidRPr="00E83FD2" w:rsidRDefault="009D55EC"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6、法律法规或监管机关另有规定的，从其规定。</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（二）基金收益分配的时间和程序</w:t>
      </w:r>
    </w:p>
    <w:p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本基金收益分配方案由基金管理人拟定，并由基金托管人复核，依照《信息披露办法》的有关规定在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EE076D"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D3127" w:rsidRPr="00BD3127" w:rsidRDefault="00BD3127" w:rsidP="00BD3127">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w:t>
      </w:r>
      <w:r w:rsidRPr="00BD3127">
        <w:rPr>
          <w:rFonts w:asciiTheme="minorEastAsia" w:hAnsiTheme="minorEastAsia" w:cs="Arial" w:hint="eastAsia"/>
          <w:sz w:val="24"/>
        </w:rPr>
        <w:t>实施侧袋机制期间的收益分配</w:t>
      </w:r>
    </w:p>
    <w:p w:rsidR="00BD3127" w:rsidRPr="00E83FD2" w:rsidRDefault="00BD3127" w:rsidP="00BD3127">
      <w:pPr>
        <w:adjustRightInd w:val="0"/>
        <w:snapToGrid w:val="0"/>
        <w:spacing w:line="360" w:lineRule="auto"/>
        <w:ind w:firstLineChars="200" w:firstLine="480"/>
        <w:outlineLvl w:val="0"/>
        <w:rPr>
          <w:rFonts w:asciiTheme="minorEastAsia" w:hAnsiTheme="minorEastAsia" w:cs="Arial"/>
          <w:sz w:val="24"/>
        </w:rPr>
      </w:pPr>
      <w:r w:rsidRPr="00BD3127">
        <w:rPr>
          <w:rFonts w:asciiTheme="minorEastAsia" w:hAnsiTheme="minorEastAsia" w:cs="Arial" w:hint="eastAsia"/>
          <w:sz w:val="24"/>
        </w:rPr>
        <w:t>本基金实施侧袋机制的，侧袋账户不进行收益分配，详见招募说明书的规定。</w:t>
      </w:r>
    </w:p>
    <w:p w:rsidR="00EE076D" w:rsidRPr="00E83FD2" w:rsidRDefault="00EE076D" w:rsidP="009616D5">
      <w:pPr>
        <w:rPr>
          <w:rFonts w:asciiTheme="minorEastAsia" w:hAnsiTheme="minorEastAsia"/>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8" w:name="_Toc124325894"/>
      <w:r w:rsidRPr="00E83FD2">
        <w:rPr>
          <w:rFonts w:asciiTheme="minorEastAsia" w:eastAsiaTheme="minorEastAsia" w:hAnsiTheme="minorEastAsia" w:hint="eastAsia"/>
          <w:sz w:val="30"/>
        </w:rPr>
        <w:lastRenderedPageBreak/>
        <w:t>十、基金信息披露</w:t>
      </w:r>
      <w:bookmarkEnd w:id="88"/>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（一）保密义务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1.非因基金管理人和基金托管人的原因导致保密信息被披露、泄露或公开；</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（二）信息披露的内容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基金的信息披露内容主要包括基金招募说明书、《基金合同》、托管协议、</w:t>
      </w:r>
      <w:r w:rsidR="00E85772" w:rsidRPr="00E83FD2">
        <w:rPr>
          <w:rFonts w:asciiTheme="minorEastAsia" w:hAnsiTheme="minorEastAsia" w:cs="Arial" w:hint="eastAsia"/>
          <w:sz w:val="24"/>
        </w:rPr>
        <w:t>基金产品资料概要、</w:t>
      </w:r>
      <w:r w:rsidRPr="00E83FD2">
        <w:rPr>
          <w:rFonts w:asciiTheme="minorEastAsia" w:hAnsiTheme="minorEastAsia" w:cs="Arial" w:hint="eastAsia"/>
          <w:sz w:val="24"/>
        </w:rPr>
        <w:t>基金份额发售公告、</w:t>
      </w:r>
      <w:r w:rsidR="00FF285B" w:rsidRPr="00E83FD2">
        <w:rPr>
          <w:rFonts w:asciiTheme="minorEastAsia" w:hAnsiTheme="minorEastAsia" w:cs="Arial" w:hint="eastAsia"/>
          <w:sz w:val="24"/>
        </w:rPr>
        <w:t>基金募集情况、</w:t>
      </w:r>
      <w:r w:rsidRPr="00E83FD2">
        <w:rPr>
          <w:rFonts w:asciiTheme="minorEastAsia" w:hAnsiTheme="minorEastAsia" w:cs="Arial" w:hint="eastAsia"/>
          <w:sz w:val="24"/>
        </w:rPr>
        <w:t>《基金合同》生效公告、基金净值</w:t>
      </w:r>
      <w:r w:rsidR="00E85772" w:rsidRPr="00E83FD2">
        <w:rPr>
          <w:rFonts w:asciiTheme="minorEastAsia" w:hAnsiTheme="minorEastAsia" w:cs="Arial" w:hint="eastAsia"/>
          <w:sz w:val="24"/>
        </w:rPr>
        <w:t>信息</w:t>
      </w:r>
      <w:r w:rsidRPr="00E83FD2">
        <w:rPr>
          <w:rFonts w:asciiTheme="minorEastAsia" w:hAnsiTheme="minorEastAsia" w:cs="Arial" w:hint="eastAsia"/>
          <w:sz w:val="24"/>
        </w:rPr>
        <w:t>、基金定期报告、包括基金年度报告、基金</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和基金季度报告、临时报告、澄清公告、基金份额持有人大会决议、</w:t>
      </w:r>
      <w:r w:rsidR="00E676C0" w:rsidRPr="00E83FD2">
        <w:rPr>
          <w:rFonts w:asciiTheme="minorEastAsia" w:hAnsiTheme="minorEastAsia" w:cs="Arial" w:hint="eastAsia"/>
          <w:sz w:val="24"/>
        </w:rPr>
        <w:t>清算</w:t>
      </w:r>
      <w:r w:rsidR="00E85772" w:rsidRPr="00E83FD2">
        <w:rPr>
          <w:rFonts w:asciiTheme="minorEastAsia" w:hAnsiTheme="minorEastAsia" w:cs="Arial" w:hint="eastAsia"/>
          <w:sz w:val="24"/>
        </w:rPr>
        <w:t>报告</w:t>
      </w:r>
      <w:r w:rsidR="00E85772" w:rsidRPr="00E83FD2">
        <w:rPr>
          <w:rFonts w:asciiTheme="minorEastAsia" w:hAnsiTheme="minorEastAsia" w:cs="Arial"/>
          <w:sz w:val="24"/>
        </w:rPr>
        <w:t>以及</w:t>
      </w:r>
      <w:r w:rsidRPr="00E83FD2">
        <w:rPr>
          <w:rFonts w:asciiTheme="minorEastAsia" w:hAnsiTheme="minorEastAsia" w:cs="Arial" w:hint="eastAsia"/>
          <w:sz w:val="24"/>
        </w:rPr>
        <w:t>中国证监会规定的其他信息。基金年度报告</w:t>
      </w:r>
      <w:r w:rsidR="00C43962" w:rsidRPr="00E83FD2">
        <w:rPr>
          <w:rFonts w:asciiTheme="minorEastAsia" w:hAnsiTheme="minorEastAsia" w:cs="Arial" w:hint="eastAsia"/>
          <w:sz w:val="24"/>
        </w:rPr>
        <w:t>中的财务会计报告</w:t>
      </w:r>
      <w:r w:rsidRPr="00E83FD2">
        <w:rPr>
          <w:rFonts w:asciiTheme="minorEastAsia" w:hAnsiTheme="minorEastAsia" w:cs="Arial" w:hint="eastAsia"/>
          <w:sz w:val="24"/>
        </w:rPr>
        <w:t>需经具有从事证券</w:t>
      </w:r>
      <w:r w:rsidR="00E85772" w:rsidRPr="00E83FD2">
        <w:rPr>
          <w:rFonts w:asciiTheme="minorEastAsia" w:hAnsiTheme="minorEastAsia" w:cs="Arial" w:hint="eastAsia"/>
          <w:sz w:val="24"/>
        </w:rPr>
        <w:t>、</w:t>
      </w:r>
      <w:r w:rsidR="00E85772" w:rsidRPr="00E83FD2">
        <w:rPr>
          <w:rFonts w:asciiTheme="minorEastAsia" w:hAnsiTheme="minorEastAsia" w:cs="Arial"/>
          <w:sz w:val="24"/>
        </w:rPr>
        <w:t>期货</w:t>
      </w:r>
      <w:r w:rsidRPr="00E83FD2">
        <w:rPr>
          <w:rFonts w:asciiTheme="minorEastAsia" w:hAnsiTheme="minorEastAsia" w:cs="Arial" w:hint="eastAsia"/>
          <w:sz w:val="24"/>
        </w:rPr>
        <w:t>相关业务资格的会计师事务所审计后，方可披露。</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（三）基金托管人和基金管理人在信息披露中的职责和信息披露程序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1.职责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对于不需要基金托管人(或基金管理人)复核的信息，基金管理人(或基金托管人)在公告前应告知基金托管人(或基金管理人)。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基金管理人和基金托管人应积极配合、互相监督，保证其履行按照法定方式和限时披露的义务。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基金管理人应当在中国证监会规定的时间内，将应予披露的基金信息通过</w:t>
      </w:r>
      <w:r w:rsidR="00045448" w:rsidRPr="00E83FD2">
        <w:rPr>
          <w:rFonts w:asciiTheme="minorEastAsia" w:hAnsiTheme="minorEastAsia" w:cs="Arial" w:hint="eastAsia"/>
          <w:sz w:val="24"/>
        </w:rPr>
        <w:t>规</w:t>
      </w:r>
      <w:r w:rsidR="00045448" w:rsidRPr="00E83FD2">
        <w:rPr>
          <w:rFonts w:asciiTheme="minorEastAsia" w:hAnsiTheme="minorEastAsia" w:cs="Arial" w:hint="eastAsia"/>
          <w:sz w:val="24"/>
        </w:rPr>
        <w:lastRenderedPageBreak/>
        <w:t>定媒介</w:t>
      </w:r>
      <w:r w:rsidRPr="00E83FD2">
        <w:rPr>
          <w:rFonts w:asciiTheme="minorEastAsia" w:hAnsiTheme="minorEastAsia" w:cs="Arial" w:hint="eastAsia"/>
          <w:sz w:val="24"/>
        </w:rPr>
        <w:t>披露。根据法律法规应由基金托管人公开披露的信息，基金托管人将通过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或基金托管人的互联网网站公开披露。</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当出现下述情况时，基金管理人和基金托管人可暂停或延迟披露基金相关信息：</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(2)基金投资所涉及的证券交易市场遇法定节假日或因其他原因暂停营业时；</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(3)法律法规、《基金合同》或中国证监会规定的情况。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3.信息文本的存放</w:t>
      </w:r>
    </w:p>
    <w:p w:rsidR="00EE076D" w:rsidRPr="00E83FD2" w:rsidRDefault="00CC0AE0" w:rsidP="00CC0AE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E83FD2">
        <w:rPr>
          <w:rFonts w:asciiTheme="minorEastAsia" w:hAnsiTheme="minorEastAsia" w:cs="Arial" w:hint="eastAsia"/>
          <w:sz w:val="24"/>
        </w:rPr>
        <w:t>。</w:t>
      </w:r>
    </w:p>
    <w:p w:rsidR="00EE076D" w:rsidRPr="00E83FD2" w:rsidRDefault="00EE076D" w:rsidP="005B7F6E">
      <w:pPr>
        <w:pStyle w:val="a0"/>
        <w:spacing w:line="360" w:lineRule="auto"/>
        <w:ind w:firstLineChars="0" w:firstLine="0"/>
        <w:rPr>
          <w:rFonts w:asciiTheme="minorEastAsia" w:eastAsia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9" w:name="_Toc124325895"/>
      <w:r w:rsidRPr="00E83FD2">
        <w:rPr>
          <w:rFonts w:asciiTheme="minorEastAsia" w:eastAsiaTheme="minorEastAsia" w:hAnsiTheme="minorEastAsia" w:hint="eastAsia"/>
          <w:sz w:val="30"/>
        </w:rPr>
        <w:t>十一、基金费用</w:t>
      </w:r>
      <w:bookmarkEnd w:id="89"/>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（一）基金管理费的计提比例和计提方法</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本基金的管理费按前一日基金资产净值的1.50%年费率计提。管理费的计算方法如下：</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H＝E×1.50%÷当年天数</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H为每日应计提的基金管理费</w:t>
      </w:r>
    </w:p>
    <w:p w:rsidR="009D55EC" w:rsidRPr="00E83FD2" w:rsidRDefault="009D55EC"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E为前一日的基金资产净值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（二）基金托管费的计提比例和计提方法</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本基金的托管费按前一日基金资产净值的0.25%的年费率计提。托管费的计算方法如下：</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H＝E×0.25%÷当年天数</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H为每日应计提的基金托管费</w:t>
      </w:r>
    </w:p>
    <w:p w:rsidR="009D55EC" w:rsidRPr="00E83FD2" w:rsidRDefault="009D55EC"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E为前一日的基金资产净值</w:t>
      </w:r>
    </w:p>
    <w:p w:rsidR="00CC0AE0" w:rsidRPr="00E83FD2" w:rsidRDefault="00CC0AE0"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lastRenderedPageBreak/>
        <w:t>（三）基金销售服务费的计提比例和计提方法</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 A类基金份额不收取销售服务费，C类基金份额的销售服务费按前一日C类基金份额资产净值的0.40%年费率计提。计算方法如下：</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H＝E×0.40%÷当年天数</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H为C类基金份额每日应计提的销售服务费</w:t>
      </w:r>
    </w:p>
    <w:p w:rsidR="009D55EC" w:rsidRPr="00E83FD2" w:rsidRDefault="009D55EC"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E为C类基金份额前一日基金资产净值</w:t>
      </w:r>
    </w:p>
    <w:p w:rsidR="00EE076D" w:rsidRPr="00E83FD2" w:rsidRDefault="00EE076D"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四</w:t>
      </w:r>
      <w:r w:rsidRPr="00E83FD2">
        <w:rPr>
          <w:rFonts w:asciiTheme="minorEastAsia" w:hAnsiTheme="minorEastAsia" w:cs="Arial" w:hint="eastAsia"/>
          <w:sz w:val="24"/>
        </w:rPr>
        <w:t>）证券账户开户费用、证券交易费用、基金财产划拨支付的银行费用、</w:t>
      </w:r>
      <w:r w:rsidR="009A2B40" w:rsidRPr="00E83FD2">
        <w:rPr>
          <w:rFonts w:hint="eastAsia"/>
          <w:bCs/>
          <w:sz w:val="24"/>
        </w:rPr>
        <w:t>因投资港股通标的股票而产生的各项合理费用、</w:t>
      </w:r>
      <w:r w:rsidRPr="00E83FD2">
        <w:rPr>
          <w:rFonts w:asciiTheme="minorEastAsia" w:hAnsiTheme="minorEastAsia" w:cs="Arial" w:hint="eastAsia"/>
          <w:sz w:val="24"/>
        </w:rPr>
        <w:t>银行账户维护费、《基金合同》生效后的信息披露费用</w:t>
      </w:r>
      <w:r w:rsidR="00D043F2" w:rsidRPr="00E83FD2">
        <w:rPr>
          <w:rFonts w:asciiTheme="minorEastAsia" w:hAnsiTheme="minorEastAsia" w:cs="Arial" w:hint="eastAsia"/>
          <w:sz w:val="24"/>
        </w:rPr>
        <w:t>（但法律法规、中国证监会另有规定的除外）</w:t>
      </w:r>
      <w:r w:rsidRPr="00E83FD2">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五</w:t>
      </w:r>
      <w:r w:rsidRPr="00E83FD2">
        <w:rPr>
          <w:rFonts w:asciiTheme="minorEastAsia" w:hAnsiTheme="minorEastAsia" w:cs="Arial" w:hint="eastAsia"/>
          <w:sz w:val="24"/>
        </w:rPr>
        <w:t>）不列入基金费用的项目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E83FD2">
        <w:rPr>
          <w:rFonts w:asciiTheme="minorEastAsia" w:hAnsiTheme="minorEastAsia" w:cs="Arial" w:hint="eastAsia"/>
          <w:sz w:val="24"/>
        </w:rPr>
        <w:t>，以及</w:t>
      </w:r>
      <w:r w:rsidR="00917589" w:rsidRPr="00E83FD2">
        <w:rPr>
          <w:rFonts w:asciiTheme="minorEastAsia" w:hAnsiTheme="minorEastAsia" w:cs="Arial" w:hint="eastAsia"/>
          <w:sz w:val="24"/>
        </w:rPr>
        <w:t>其他根据相关法律法规及</w:t>
      </w:r>
      <w:r w:rsidR="00D043F2" w:rsidRPr="00E83FD2">
        <w:rPr>
          <w:rFonts w:asciiTheme="minorEastAsia" w:hAnsiTheme="minorEastAsia" w:cs="Arial" w:hint="eastAsia"/>
          <w:sz w:val="24"/>
        </w:rPr>
        <w:t>中国证监会的有关规定不得列入基金费用的项目</w:t>
      </w:r>
      <w:r w:rsidRPr="00E83FD2">
        <w:rPr>
          <w:rFonts w:asciiTheme="minorEastAsia" w:hAnsiTheme="minorEastAsia" w:cs="Arial" w:hint="eastAsia"/>
          <w:sz w:val="24"/>
        </w:rPr>
        <w:t>等不列入基金费用。</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六</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的调整</w:t>
      </w:r>
    </w:p>
    <w:p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基金管理人和基金托管人协商一致并履行相关程序后，可根据基金发展情况调整基金管理费率</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率和基金销售服务费率</w:t>
      </w:r>
      <w:r w:rsidRPr="00E83FD2">
        <w:rPr>
          <w:rFonts w:asciiTheme="minorEastAsia" w:hAnsiTheme="minorEastAsia" w:cs="Arial" w:hint="eastAsia"/>
          <w:sz w:val="24"/>
        </w:rPr>
        <w:t>等相关费率。基金管理人必须于新的费率实施日前依照《信息披露办法》的有关规定在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上公告。</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七</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的复核程序、支付方式和时间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1.复核程序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基金托管人对基金管理人计提的基金管理费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等，根据本托管协议和《基金合同》的有关规定进行复核。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2.支付方式和时间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szCs w:val="24"/>
        </w:rPr>
      </w:pPr>
      <w:r w:rsidRPr="00E83FD2">
        <w:rPr>
          <w:rFonts w:asciiTheme="minorEastAsia" w:hAnsiTheme="minorEastAsia" w:cs="Arial"/>
          <w:sz w:val="24"/>
          <w:szCs w:val="24"/>
        </w:rPr>
        <w:t>基金管理费、基金托管费</w:t>
      </w:r>
      <w:r w:rsidR="00CC0AE0" w:rsidRPr="00E83FD2">
        <w:rPr>
          <w:rFonts w:asciiTheme="minorEastAsia" w:hAnsiTheme="minorEastAsia" w:cs="Arial" w:hint="eastAsia"/>
          <w:sz w:val="24"/>
          <w:szCs w:val="24"/>
        </w:rPr>
        <w:t>和基金销售服务费</w:t>
      </w:r>
      <w:r w:rsidR="00225994" w:rsidRPr="00E83FD2">
        <w:rPr>
          <w:rFonts w:asciiTheme="minorEastAsia" w:hAnsiTheme="minorEastAsia" w:cs="Arial" w:hint="eastAsia"/>
          <w:sz w:val="24"/>
          <w:szCs w:val="24"/>
        </w:rPr>
        <w:t>，</w:t>
      </w:r>
      <w:r w:rsidR="006412EB" w:rsidRPr="00E83FD2">
        <w:rPr>
          <w:rFonts w:asciiTheme="minorEastAsia" w:hAnsiTheme="minorEastAsia" w:cs="Arial" w:hint="eastAsia"/>
          <w:sz w:val="24"/>
          <w:szCs w:val="24"/>
        </w:rPr>
        <w:t>每日计算，</w:t>
      </w:r>
      <w:r w:rsidR="00423154" w:rsidRPr="00E83FD2">
        <w:rPr>
          <w:rFonts w:asciiTheme="minorEastAsia" w:hAnsiTheme="minorEastAsia" w:cs="Arial" w:hint="eastAsia"/>
          <w:sz w:val="24"/>
          <w:szCs w:val="24"/>
        </w:rPr>
        <w:t>逐日累计至每月月末，按月支付，</w:t>
      </w:r>
      <w:r w:rsidR="008C1E40" w:rsidRPr="00E83FD2">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E83FD2">
        <w:rPr>
          <w:rFonts w:asciiTheme="minorEastAsia" w:hAnsiTheme="minorEastAsia" w:cs="Arial" w:hint="eastAsia"/>
          <w:sz w:val="24"/>
          <w:szCs w:val="24"/>
        </w:rPr>
        <w:t>支付</w:t>
      </w:r>
      <w:r w:rsidR="00D80500" w:rsidRPr="00E83FD2">
        <w:rPr>
          <w:rFonts w:asciiTheme="minorEastAsia" w:hAnsiTheme="minorEastAsia" w:cs="Arial" w:hint="eastAsia"/>
          <w:sz w:val="24"/>
          <w:szCs w:val="24"/>
        </w:rPr>
        <w:t>，管理人无需再出具资金划拨指令</w:t>
      </w:r>
      <w:r w:rsidR="00B44E8B" w:rsidRPr="00E83FD2">
        <w:rPr>
          <w:rFonts w:asciiTheme="minorEastAsia" w:hAnsiTheme="minorEastAsia" w:cs="Arial" w:hint="eastAsia"/>
          <w:sz w:val="24"/>
          <w:szCs w:val="24"/>
        </w:rPr>
        <w:t>。若遇法定节假日、公休日等,支付日期顺延。</w:t>
      </w:r>
      <w:r w:rsidR="00D80500" w:rsidRPr="00E83FD2">
        <w:rPr>
          <w:rFonts w:asciiTheme="minorEastAsia" w:hAnsiTheme="minorEastAsia" w:cs="Arial" w:hint="eastAsia"/>
          <w:sz w:val="24"/>
          <w:szCs w:val="24"/>
        </w:rPr>
        <w:t>费用自动扣划后，管理人</w:t>
      </w:r>
      <w:r w:rsidR="00D80500" w:rsidRPr="00E83FD2">
        <w:rPr>
          <w:rFonts w:asciiTheme="minorEastAsia" w:hAnsiTheme="minorEastAsia" w:cs="Arial" w:hint="eastAsia"/>
          <w:sz w:val="24"/>
          <w:szCs w:val="24"/>
        </w:rPr>
        <w:lastRenderedPageBreak/>
        <w:t>应进行核对，如发现数据不符，及时联系托管人协商解决。</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szCs w:val="24"/>
        </w:rPr>
        <w:t>在首期支付基金管理费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前，基金管理人应向托管人出具正式函件指定基金管理费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的收款账户。基金管理人如需要变</w:t>
      </w:r>
      <w:r w:rsidRPr="00E83FD2">
        <w:rPr>
          <w:rFonts w:asciiTheme="minorEastAsia" w:hAnsiTheme="minorEastAsia" w:cs="Arial" w:hint="eastAsia"/>
          <w:sz w:val="24"/>
        </w:rPr>
        <w:t>更此账户，应提前5个工作日向托管人出具书面的收款账户变更通知。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八</w:t>
      </w:r>
      <w:r w:rsidRPr="00E83FD2">
        <w:rPr>
          <w:rFonts w:asciiTheme="minorEastAsia" w:hAnsiTheme="minorEastAsia" w:cs="Arial" w:hint="eastAsia"/>
          <w:sz w:val="24"/>
        </w:rPr>
        <w:t>）违规处理方式</w:t>
      </w:r>
    </w:p>
    <w:p w:rsidR="00EE076D"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D3127" w:rsidRPr="00BD3127" w:rsidRDefault="00BD3127" w:rsidP="00BD312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（九）</w:t>
      </w:r>
      <w:r w:rsidRPr="00BD3127">
        <w:rPr>
          <w:rFonts w:asciiTheme="minorEastAsia" w:hAnsiTheme="minorEastAsia" w:cs="Arial" w:hint="eastAsia"/>
          <w:sz w:val="24"/>
        </w:rPr>
        <w:t>实施侧袋机制期间的基金费用</w:t>
      </w:r>
    </w:p>
    <w:p w:rsidR="00BD3127" w:rsidRPr="00BD3127" w:rsidRDefault="00BD3127" w:rsidP="00BD3127">
      <w:pPr>
        <w:adjustRightInd w:val="0"/>
        <w:snapToGrid w:val="0"/>
        <w:spacing w:line="360" w:lineRule="auto"/>
        <w:ind w:firstLineChars="200" w:firstLine="480"/>
        <w:rPr>
          <w:rFonts w:asciiTheme="minorEastAsia" w:hAnsiTheme="minorEastAsia" w:cs="Arial"/>
          <w:sz w:val="24"/>
        </w:rPr>
      </w:pPr>
      <w:r w:rsidRPr="00BD3127">
        <w:rPr>
          <w:rFonts w:asciiTheme="minorEastAsia" w:hAnsiTheme="minorEastAsia"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0" w:name="_Toc124325896"/>
      <w:r w:rsidRPr="00E83FD2">
        <w:rPr>
          <w:rFonts w:asciiTheme="minorEastAsia" w:eastAsiaTheme="minorEastAsia" w:hAnsiTheme="minorEastAsia" w:hint="eastAsia"/>
          <w:sz w:val="30"/>
        </w:rPr>
        <w:t>十二、基金份额持有人名册的保管</w:t>
      </w:r>
      <w:bookmarkEnd w:id="90"/>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E83FD2">
        <w:rPr>
          <w:rFonts w:asciiTheme="minorEastAsia" w:hAnsiTheme="minorEastAsia" w:cs="Arial" w:hint="eastAsia"/>
          <w:sz w:val="24"/>
        </w:rPr>
        <w:t>15</w:t>
      </w:r>
      <w:r w:rsidRPr="00E83FD2">
        <w:rPr>
          <w:rFonts w:asciiTheme="minorEastAsia" w:hAnsiTheme="minorEastAsia" w:cs="Arial" w:hint="eastAsia"/>
          <w:sz w:val="24"/>
        </w:rPr>
        <w:t>年。如不能妥善保管，则按相关法规承担责任。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在基金托管人要求或编制</w:t>
      </w:r>
      <w:r w:rsidR="00590924" w:rsidRPr="00E83FD2">
        <w:rPr>
          <w:rFonts w:asciiTheme="minorEastAsia" w:hAnsiTheme="minorEastAsia" w:cs="Arial" w:hint="eastAsia"/>
          <w:sz w:val="24"/>
        </w:rPr>
        <w:t>中期报告</w:t>
      </w:r>
      <w:r w:rsidRPr="00E83FD2">
        <w:rPr>
          <w:rFonts w:asciiTheme="minorEastAsia" w:hAnsiTheme="minorEastAsia" w:cs="Arial" w:hint="eastAsia"/>
          <w:sz w:val="24"/>
        </w:rPr>
        <w:t>和年</w:t>
      </w:r>
      <w:r w:rsidR="00590924" w:rsidRPr="00E83FD2">
        <w:rPr>
          <w:rFonts w:asciiTheme="minorEastAsia" w:hAnsiTheme="minorEastAsia" w:cs="Arial" w:hint="eastAsia"/>
          <w:sz w:val="24"/>
        </w:rPr>
        <w:t>度</w:t>
      </w:r>
      <w:r w:rsidRPr="00E83FD2">
        <w:rPr>
          <w:rFonts w:asciiTheme="minorEastAsia" w:hAnsiTheme="minorEastAsia" w:cs="Arial" w:hint="eastAsia"/>
          <w:sz w:val="24"/>
        </w:rPr>
        <w:t>报</w:t>
      </w:r>
      <w:r w:rsidR="00590924" w:rsidRPr="00E83FD2">
        <w:rPr>
          <w:rFonts w:asciiTheme="minorEastAsia" w:hAnsiTheme="minorEastAsia" w:cs="Arial" w:hint="eastAsia"/>
          <w:sz w:val="24"/>
        </w:rPr>
        <w:t>告</w:t>
      </w:r>
      <w:r w:rsidRPr="00E83FD2">
        <w:rPr>
          <w:rFonts w:asciiTheme="minorEastAsia" w:hAnsiTheme="minorEastAsia" w:cs="Arial" w:hint="eastAsia"/>
          <w:sz w:val="24"/>
        </w:rPr>
        <w:t>前，基金管理人应将有关资料送交基金托管人，不得无故拒绝或延误提供，并保证其的真实性、准确性和完整性。</w:t>
      </w:r>
      <w:r w:rsidRPr="00E83FD2">
        <w:rPr>
          <w:rFonts w:asciiTheme="minorEastAsia" w:hAnsiTheme="minorEastAsia" w:hint="eastAsia"/>
          <w:kern w:val="0"/>
          <w:sz w:val="24"/>
        </w:rPr>
        <w:t>基金托管人不得将所保管的基金份额持有人名册用于基金托管业务以外的其他用途，并应遵守保密义务。</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1" w:name="_Toc124325897"/>
      <w:r w:rsidRPr="00E83FD2">
        <w:rPr>
          <w:rFonts w:asciiTheme="minorEastAsia" w:eastAsiaTheme="minorEastAsia" w:hAnsiTheme="minorEastAsia" w:hint="eastAsia"/>
          <w:sz w:val="30"/>
        </w:rPr>
        <w:t>十三、基金有关文件档案的保存</w:t>
      </w:r>
      <w:bookmarkEnd w:id="91"/>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（一）档案保存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w:t>
      </w:r>
      <w:r w:rsidRPr="00E83FD2">
        <w:rPr>
          <w:rFonts w:asciiTheme="minorEastAsia" w:hAnsiTheme="minorEastAsia" w:cs="Arial" w:hint="eastAsia"/>
          <w:sz w:val="24"/>
        </w:rPr>
        <w:lastRenderedPageBreak/>
        <w:t>理人和基金托管人都应当按规定的期限保管。保存期限不少于15 年。</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（二）合同档案的建立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1.基金管理人签署重大合同文本后，应及时将合同文本正本送达基金托管人处。</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2.基金管理人应及时将与本基金账务处理、资金划拨等有关的合同、协议传真基金托管人。</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（三）变更与协助</w:t>
      </w:r>
    </w:p>
    <w:p w:rsidR="00EE076D" w:rsidRPr="00E83FD2" w:rsidRDefault="00EE076D" w:rsidP="005B7F6E">
      <w:pPr>
        <w:adjustRightInd w:val="0"/>
        <w:snapToGrid w:val="0"/>
        <w:spacing w:line="360" w:lineRule="auto"/>
        <w:ind w:firstLineChars="200" w:firstLine="480"/>
        <w:rPr>
          <w:rFonts w:asciiTheme="minorEastAsia" w:hAnsiTheme="minorEastAsia"/>
          <w:b/>
          <w:bCs/>
          <w:sz w:val="30"/>
          <w:szCs w:val="30"/>
        </w:rPr>
      </w:pPr>
      <w:r w:rsidRPr="00E83FD2">
        <w:rPr>
          <w:rFonts w:asciiTheme="minorEastAsia" w:hAnsiTheme="minorEastAsia" w:cs="Arial" w:hint="eastAsia"/>
          <w:sz w:val="24"/>
        </w:rPr>
        <w:t>若基金管理人/基金托管人发生变更，未变更的一方有义务协助变更后的接任人接收相应文件。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EE076D" w:rsidRPr="00E83FD2" w:rsidRDefault="00EE076D" w:rsidP="005B7F6E">
      <w:pPr>
        <w:adjustRightInd w:val="0"/>
        <w:snapToGrid w:val="0"/>
        <w:spacing w:line="360" w:lineRule="auto"/>
        <w:rPr>
          <w:rFonts w:asciiTheme="minorEastAsia" w:hAnsiTheme="minorEastAsia"/>
          <w:sz w:val="30"/>
          <w:szCs w:val="30"/>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2" w:name="_Toc124325898"/>
      <w:r w:rsidRPr="00E83FD2">
        <w:rPr>
          <w:rFonts w:asciiTheme="minorEastAsia" w:eastAsiaTheme="minorEastAsia" w:hAnsiTheme="minorEastAsia" w:hint="eastAsia"/>
          <w:sz w:val="30"/>
        </w:rPr>
        <w:t>十四、基金管理人和基金托管人的更换</w:t>
      </w:r>
      <w:bookmarkEnd w:id="92"/>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w:t>
      </w:r>
      <w:r w:rsidRPr="00E83FD2">
        <w:rPr>
          <w:rFonts w:asciiTheme="minorEastAsia" w:hAnsiTheme="minorEastAsia" w:cs="Arial" w:hint="eastAsia"/>
          <w:sz w:val="24"/>
        </w:rPr>
        <w:tab/>
        <w:t>基金管理人的更换程序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1.提名：新任基金管理人由基金托管人或由单独或合计持有10%以上（含10%）基金份额的基金份额持有人提名；</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3.临时基金管理人：新任基金管理人产生之前，由中国证监会指定临时基金管理人；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4.备案：基金份额持有人大会选任基金管理人的决议须报中国证监会备案；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5.公告：基金管理人更换后，由基金托管人在更换基金管理人的基金份额持有人大会决议生效后2日内在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7.审计：基金管理人职责终止的，应当按照法律法规规定聘请会计师事务所对基金财产进行审计，并将审计结果予以公告，同时报中国证监会备案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w:t>
      </w:r>
      <w:r w:rsidRPr="00E83FD2">
        <w:rPr>
          <w:rFonts w:asciiTheme="minorEastAsia" w:hAnsiTheme="minorEastAsia" w:cs="Arial" w:hint="eastAsia"/>
          <w:sz w:val="24"/>
        </w:rPr>
        <w:tab/>
        <w:t>基金托管人的更换程序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1.提名：新任基金托管人由基金管理人或由单独或合计持有10%以上（含10%）基金份额的基金份额持有人提名；</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3.临时基金托管人：新任基金托管人产生之前，由中国证监会指定临时基金托管人；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4.备案：基金份额持有人大会更换基金托管人的决议须报中国证监会备案；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5.公告：基金托管人更换后，由基金管理人在更换基金托管人的基金份额持有人大会决议生效后2日内在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（三）基金管理人与基金托管人同时更换的条件和程序。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2.基金管理人和基金托管人的更换分别按上述程序进行；</w:t>
      </w:r>
    </w:p>
    <w:p w:rsidR="00EE076D"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3.公告：新任基金管理人和新任基金托管人应在更换基金管理人和基金托管人的基金份额持有人大会决议生效后2日内在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上联合公告。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w:t>
      </w:r>
      <w:r w:rsidRPr="00E83FD2">
        <w:rPr>
          <w:rFonts w:asciiTheme="minorEastAsia" w:hAnsiTheme="minorEastAsia" w:cs="Arial" w:hint="eastAsia"/>
          <w:sz w:val="24"/>
        </w:rPr>
        <w:lastRenderedPageBreak/>
        <w:t>责，并保证不做出对基金份额持有人的利益造成损害的行为。</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3" w:name="_Toc124325899"/>
      <w:r w:rsidRPr="00E83FD2">
        <w:rPr>
          <w:rFonts w:asciiTheme="minorEastAsia" w:eastAsiaTheme="minorEastAsia" w:hAnsiTheme="minorEastAsia" w:hint="eastAsia"/>
          <w:sz w:val="30"/>
        </w:rPr>
        <w:t>十五、禁止行为</w:t>
      </w:r>
      <w:bookmarkEnd w:id="93"/>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本协议当事人禁止从事的行为，包括但不限于：</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（一）基金管理人、基金托管人将其固有财产或者他人财产混同于基金财产从事证券投资。</w:t>
      </w:r>
    </w:p>
    <w:p w:rsidR="00EE076D" w:rsidRPr="00E83FD2" w:rsidRDefault="00EE076D" w:rsidP="005B7F6E">
      <w:pPr>
        <w:spacing w:line="360" w:lineRule="auto"/>
        <w:ind w:firstLineChars="200" w:firstLine="480"/>
        <w:rPr>
          <w:rFonts w:asciiTheme="minorEastAsia" w:hAnsiTheme="minorEastAsia"/>
        </w:rPr>
      </w:pPr>
      <w:r w:rsidRPr="00E83FD2">
        <w:rPr>
          <w:rFonts w:asciiTheme="minorEastAsia" w:hAnsiTheme="minorEastAsia" w:hint="eastAsia"/>
          <w:sz w:val="24"/>
        </w:rPr>
        <w:t>（二）基金管理人不公平地对待其管理的不同基金财产，基金托管人不公平地对待其托管的不同基金财产。</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（三）基金管理人、基金托管人利用基金财产为基金份额持有人以外的第三人牟取利益。</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（四）基金管理人、基金托管人向基金份额持有人违规承诺收益或者承担损失。</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（五）基金管理人、基金托管人对他人泄漏基金运作和管理过程中任何尚未按法律法规规定的方式公开披露的信息。</w:t>
      </w:r>
    </w:p>
    <w:p w:rsidR="00EE076D" w:rsidRPr="00E83FD2" w:rsidRDefault="00EE076D" w:rsidP="005B7F6E">
      <w:pPr>
        <w:pStyle w:val="ac"/>
        <w:spacing w:line="360" w:lineRule="auto"/>
        <w:outlineLvl w:val="0"/>
        <w:rPr>
          <w:rFonts w:asciiTheme="minorEastAsia" w:eastAsiaTheme="minorEastAsia" w:hAnsiTheme="minorEastAsia" w:cs="Arial"/>
          <w:szCs w:val="24"/>
        </w:rPr>
      </w:pPr>
      <w:r w:rsidRPr="00E83FD2">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（七）基金管理人、基金托管人在行政上、财务上不独立, 其高级管理人员和其他从业人员相互兼职。</w:t>
      </w:r>
    </w:p>
    <w:p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（八）基金托管人私自动用或处分基金财产，根据基金管理人的合法指令、《基金合同》或托管协议的规定进行处分的除外。</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（九）</w:t>
      </w:r>
      <w:r w:rsidRPr="00E83FD2">
        <w:rPr>
          <w:rFonts w:asciiTheme="minorEastAsia" w:hAnsiTheme="minorEastAsia" w:cs="Arial" w:hint="eastAsia"/>
          <w:sz w:val="24"/>
        </w:rPr>
        <w:t>基金财产</w:t>
      </w:r>
      <w:r w:rsidRPr="00E83FD2">
        <w:rPr>
          <w:rFonts w:asciiTheme="minorEastAsia" w:hAnsiTheme="minorEastAsia" w:hint="eastAsia"/>
          <w:sz w:val="24"/>
        </w:rPr>
        <w:t>用于下列投资或者活动：1.承销证券；2.违反规定向他人贷款或者提供担保；3.从事承担无限责任的投资；4.</w:t>
      </w:r>
      <w:r w:rsidRPr="00E83FD2">
        <w:rPr>
          <w:rFonts w:asciiTheme="minorEastAsia" w:hAnsiTheme="minorEastAsia" w:hint="eastAsia"/>
        </w:rPr>
        <w:t xml:space="preserve"> </w:t>
      </w:r>
      <w:r w:rsidRPr="00E83FD2">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E83FD2">
        <w:rPr>
          <w:rFonts w:asciiTheme="minorEastAsia" w:hAnsiTheme="minorEastAsia" w:cs="Arial" w:hint="eastAsia"/>
          <w:sz w:val="24"/>
        </w:rPr>
        <w:t>法律法规或监管部门取消上述限制，如适用于本基金，则本基金投资不再受相关限制</w:t>
      </w:r>
      <w:r w:rsidRPr="00E83FD2">
        <w:rPr>
          <w:rFonts w:asciiTheme="minorEastAsia" w:hAnsiTheme="minorEastAsia" w:hint="eastAsia"/>
          <w:sz w:val="24"/>
        </w:rPr>
        <w:t>。</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（十）法律法规和《基金合同》禁止的其他行为，以及</w:t>
      </w:r>
      <w:r w:rsidRPr="00E83FD2">
        <w:rPr>
          <w:rFonts w:asciiTheme="minorEastAsia" w:hAnsiTheme="minorEastAsia" w:hint="eastAsia"/>
          <w:sz w:val="24"/>
        </w:rPr>
        <w:t>依照法律、行政法规有关规定，由国务院证券监督管理机构规定禁止基金管理人、基金托管人从事的其他行为。</w:t>
      </w:r>
    </w:p>
    <w:p w:rsidR="00EE076D" w:rsidRPr="00E83FD2" w:rsidRDefault="00EE076D" w:rsidP="005B7F6E">
      <w:pPr>
        <w:adjustRightInd w:val="0"/>
        <w:snapToGrid w:val="0"/>
        <w:spacing w:line="360" w:lineRule="auto"/>
        <w:rPr>
          <w:rFonts w:asciiTheme="minorEastAsia" w:hAnsiTheme="minorEastAsia"/>
          <w:sz w:val="30"/>
          <w:szCs w:val="30"/>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4" w:name="_Toc124325900"/>
      <w:r w:rsidRPr="00E83FD2">
        <w:rPr>
          <w:rFonts w:asciiTheme="minorEastAsia" w:eastAsiaTheme="minorEastAsia" w:hAnsiTheme="minorEastAsia" w:hint="eastAsia"/>
          <w:sz w:val="30"/>
        </w:rPr>
        <w:t>十六、托管协议的变更、终止与基金财产的清算</w:t>
      </w:r>
      <w:bookmarkEnd w:id="94"/>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（一）托管协议的变更程序</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（二）托管协议终止的情形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2.基金托管人解散、依法被撤销、破产或由其他基金托管人接管基金资产；</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3.基金管理人解散、依法被撤销、破产或由其他基金管理人接管基金管理权；</w:t>
      </w:r>
    </w:p>
    <w:p w:rsidR="00EE076D" w:rsidRPr="00E83FD2" w:rsidRDefault="00807834"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00EE076D" w:rsidRPr="00E83FD2">
        <w:rPr>
          <w:rFonts w:asciiTheme="minorEastAsia" w:hAnsiTheme="minorEastAsia" w:cs="Arial" w:hint="eastAsia"/>
          <w:sz w:val="24"/>
        </w:rPr>
        <w:t>.发生法律法规或《基金合同》规定的终止事项。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（三）基金财产的清算</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4.基金财产清算程序：</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（1）《基金合同》终止情形出现时，由基金财产清算小组统一接管基金；</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（2）对基金财产和债权债务进行清理和确认；</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（3）对基金财产进行估值和变现；</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（4）制作清算报告；</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（5）聘请会计师事务所对清算报告进行外部审计，聘请律师事务所对清算报告出具法律意见书；</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（6）将清算报告报中国证监会备案</w:t>
      </w:r>
      <w:r w:rsidR="006C4D7F" w:rsidRPr="00E83FD2">
        <w:rPr>
          <w:rFonts w:asciiTheme="minorEastAsia" w:hAnsiTheme="minorEastAsia" w:cs="Arial" w:hint="eastAsia"/>
          <w:sz w:val="24"/>
        </w:rPr>
        <w:t>确认</w:t>
      </w:r>
      <w:r w:rsidRPr="00E83FD2">
        <w:rPr>
          <w:rFonts w:asciiTheme="minorEastAsia" w:hAnsiTheme="minorEastAsia" w:cs="Arial" w:hint="eastAsia"/>
          <w:sz w:val="24"/>
        </w:rPr>
        <w:t>并公告；</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（7）对基金剩余财产进行分配。</w:t>
      </w:r>
    </w:p>
    <w:p w:rsidR="00731517"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w:t>
      </w:r>
      <w:r w:rsidR="006C4D7F" w:rsidRPr="00E83FD2">
        <w:rPr>
          <w:rFonts w:asciiTheme="minorEastAsia" w:hAnsiTheme="minorEastAsia" w:cs="Arial" w:hint="eastAsia"/>
          <w:sz w:val="24"/>
        </w:rPr>
        <w:t>基金财产清算的期限为6个月，但因本基金所持证券的流动性受到限制而不能及时变现的，清算期限相应顺延。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6.清算费用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7.基金财产清算剩余资产的分配：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8.基金财产清算的公告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清算过程中的有关重大事项须及时公告；基金财产清算报告经</w:t>
      </w:r>
      <w:r w:rsidR="00805F29" w:rsidRPr="00E83FD2">
        <w:rPr>
          <w:rFonts w:hint="eastAsia"/>
          <w:bCs/>
          <w:sz w:val="24"/>
        </w:rPr>
        <w:t>符合《证券法》规定的</w:t>
      </w:r>
      <w:r w:rsidRPr="00E83FD2">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E83FD2">
        <w:rPr>
          <w:rFonts w:asciiTheme="minorEastAsia" w:hAnsiTheme="minorEastAsia" w:cs="Arial" w:hint="eastAsia"/>
          <w:sz w:val="24"/>
        </w:rPr>
        <w:t>确认</w:t>
      </w:r>
      <w:r w:rsidRPr="00E83FD2">
        <w:rPr>
          <w:rFonts w:asciiTheme="minorEastAsia" w:hAnsiTheme="minorEastAsia" w:cs="Arial" w:hint="eastAsia"/>
          <w:sz w:val="24"/>
        </w:rPr>
        <w:t>后5个工作日内由基金财产清算小组进行公告。</w:t>
      </w:r>
      <w:r w:rsidR="00590924" w:rsidRPr="00E83FD2">
        <w:rPr>
          <w:rFonts w:asciiTheme="minorEastAsia" w:hAnsiTheme="minorEastAsia" w:cs="Arial" w:hint="eastAsia"/>
          <w:sz w:val="24"/>
        </w:rPr>
        <w:t>基金财产清算小组应当将清算报告登载在指定网站上，并将清算报告提示性公告登载在指定报刊上。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9.基金财产清算账册及文件的保存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基金财产清算账册及有关文件由基金托管人保存15年以上。</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5" w:name="_Toc124325901"/>
      <w:r w:rsidRPr="00E83FD2">
        <w:rPr>
          <w:rFonts w:asciiTheme="minorEastAsia" w:eastAsiaTheme="minorEastAsia" w:hAnsiTheme="minorEastAsia" w:hint="eastAsia"/>
          <w:sz w:val="30"/>
        </w:rPr>
        <w:t>十七、违约责任</w:t>
      </w:r>
      <w:bookmarkEnd w:id="95"/>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（一）基金管理人、基金托管人不履行本协议或履行本协议不符合约定的，应当承担违约责任。</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w:t>
      </w:r>
      <w:r w:rsidRPr="00E83FD2">
        <w:rPr>
          <w:rFonts w:asciiTheme="minorEastAsia" w:hAnsiTheme="minorEastAsia" w:cs="Arial" w:hint="eastAsia"/>
          <w:sz w:val="24"/>
        </w:rPr>
        <w:lastRenderedPageBreak/>
        <w:t>基金向违约方追偿。但是如发生下列情况，当事人免责：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2.基金管理人、基金托管人按照当时有效的法律法规或中国证监会的规定作为或不作为而造成的损失等；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3.在没有过错的情况下，基金管理人由于按照《基金合同》规定的投资原则投资或不投资造成的直接损失或潜在损失等；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E076D" w:rsidRPr="00E83FD2" w:rsidRDefault="00EE076D" w:rsidP="00AE0093">
      <w:pPr>
        <w:rPr>
          <w:rFonts w:asciiTheme="minorEastAsia" w:hAnsiTheme="minorEastAsia"/>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6" w:name="_Toc124325902"/>
      <w:r w:rsidRPr="00E83FD2">
        <w:rPr>
          <w:rFonts w:asciiTheme="minorEastAsia" w:eastAsiaTheme="minorEastAsia" w:hAnsiTheme="minorEastAsia" w:hint="eastAsia"/>
          <w:sz w:val="30"/>
        </w:rPr>
        <w:t>十八、争议解决方式</w:t>
      </w:r>
      <w:bookmarkEnd w:id="96"/>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本协议受中国法律管辖。</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7" w:name="_Toc124325903"/>
      <w:r w:rsidRPr="00E83FD2">
        <w:rPr>
          <w:rFonts w:asciiTheme="minorEastAsia" w:eastAsiaTheme="minorEastAsia" w:hAnsiTheme="minorEastAsia" w:hint="eastAsia"/>
          <w:sz w:val="30"/>
        </w:rPr>
        <w:lastRenderedPageBreak/>
        <w:t>十九、托管协议的效力</w:t>
      </w:r>
      <w:bookmarkEnd w:id="97"/>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双方对托管协议的效力约定如下：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（三）托管协议自生效之日起对托管协议当事人具有同等的法律约束力。</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（四）本协议一式六份，协议双方各持二份，上报监管机构二份，每份具有同等的法律效力。</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8" w:name="_Toc124325904"/>
      <w:r w:rsidRPr="00E83FD2">
        <w:rPr>
          <w:rFonts w:asciiTheme="minorEastAsia" w:eastAsiaTheme="minorEastAsia" w:hAnsiTheme="minorEastAsia" w:hint="eastAsia"/>
          <w:sz w:val="30"/>
        </w:rPr>
        <w:t>二十、其他事项</w:t>
      </w:r>
      <w:bookmarkEnd w:id="98"/>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如发生有权司法机关依法冻结基金份额持有人的基金份额时，基金管理人应予以配合，承担司法协助义务。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rsidR="00EE076D" w:rsidRPr="00E83FD2" w:rsidRDefault="00EE076D" w:rsidP="005B7F6E">
      <w:pPr>
        <w:adjustRightInd w:val="0"/>
        <w:snapToGrid w:val="0"/>
        <w:spacing w:line="360" w:lineRule="auto"/>
        <w:rPr>
          <w:rFonts w:asciiTheme="minorEastAsia" w:hAnsiTheme="minorEastAsia"/>
          <w:b/>
          <w:bCs/>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9" w:name="_Toc124325905"/>
      <w:r w:rsidRPr="00E83FD2">
        <w:rPr>
          <w:rFonts w:asciiTheme="minorEastAsia" w:eastAsiaTheme="minorEastAsia" w:hAnsiTheme="minorEastAsia" w:hint="eastAsia"/>
          <w:sz w:val="30"/>
        </w:rPr>
        <w:t>二十一、托管协议的签订</w:t>
      </w:r>
      <w:bookmarkEnd w:id="99"/>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本协议双方法定代表人或授权代表签章、签订地、签订日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sectPr w:rsidR="00EE076D" w:rsidRPr="00E83FD2" w:rsidSect="00397615">
          <w:footerReference w:type="default" r:id="rId11"/>
          <w:pgSz w:w="11906" w:h="16838" w:code="9"/>
          <w:pgMar w:top="1418" w:right="1701" w:bottom="1418" w:left="1701" w:header="851" w:footer="992" w:gutter="0"/>
          <w:pgNumType w:start="0"/>
          <w:cols w:space="425"/>
          <w:titlePg/>
          <w:docGrid w:type="lines" w:linePitch="312"/>
        </w:sectPr>
      </w:pPr>
    </w:p>
    <w:p w:rsidR="00E85772" w:rsidRPr="00E83FD2" w:rsidRDefault="00E85772" w:rsidP="00E85772">
      <w:pPr>
        <w:spacing w:after="120" w:line="360" w:lineRule="auto"/>
        <w:rPr>
          <w:rFonts w:asciiTheme="minorEastAsia" w:hAnsiTheme="minorEastAsia"/>
          <w:b/>
          <w:sz w:val="24"/>
          <w:szCs w:val="21"/>
        </w:rPr>
      </w:pPr>
      <w:r w:rsidRPr="00E83FD2">
        <w:rPr>
          <w:rFonts w:asciiTheme="minorEastAsia" w:hAnsiTheme="minorEastAsia" w:hint="eastAsia"/>
          <w:b/>
          <w:sz w:val="24"/>
          <w:szCs w:val="21"/>
        </w:rPr>
        <w:lastRenderedPageBreak/>
        <w:t>本页无正文，为《</w:t>
      </w:r>
      <w:r w:rsidR="00056CBC" w:rsidRPr="00E83FD2">
        <w:rPr>
          <w:rFonts w:asciiTheme="minorEastAsia" w:hAnsiTheme="minorEastAsia" w:hint="eastAsia"/>
          <w:b/>
          <w:sz w:val="24"/>
          <w:szCs w:val="21"/>
        </w:rPr>
        <w:t>广发成长精选混合型证券投资基金</w:t>
      </w:r>
      <w:r w:rsidRPr="00E83FD2">
        <w:rPr>
          <w:rFonts w:asciiTheme="minorEastAsia" w:hAnsiTheme="minorEastAsia" w:hint="eastAsia"/>
          <w:b/>
          <w:sz w:val="24"/>
          <w:szCs w:val="21"/>
        </w:rPr>
        <w:t>托管协议</w:t>
      </w:r>
      <w:r w:rsidRPr="00E83FD2">
        <w:rPr>
          <w:rFonts w:asciiTheme="minorEastAsia" w:hAnsiTheme="minorEastAsia"/>
          <w:b/>
          <w:sz w:val="24"/>
          <w:szCs w:val="21"/>
        </w:rPr>
        <w:t>》</w:t>
      </w:r>
      <w:r w:rsidRPr="00E83FD2">
        <w:rPr>
          <w:rFonts w:asciiTheme="minorEastAsia" w:hAnsiTheme="minorEastAsia" w:hint="eastAsia"/>
          <w:b/>
          <w:sz w:val="24"/>
          <w:szCs w:val="21"/>
        </w:rPr>
        <w:t>签署页。</w:t>
      </w:r>
    </w:p>
    <w:p w:rsidR="00E85772" w:rsidRPr="00E83FD2"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rsidR="00E85772" w:rsidRPr="00E83FD2" w:rsidRDefault="00E85772" w:rsidP="00E85772">
      <w:pPr>
        <w:spacing w:line="360" w:lineRule="auto"/>
        <w:ind w:right="26"/>
        <w:rPr>
          <w:rFonts w:asciiTheme="minorEastAsia" w:hAnsiTheme="minorEastAsia"/>
          <w:b/>
          <w:bCs/>
          <w:sz w:val="24"/>
          <w:szCs w:val="21"/>
        </w:rPr>
      </w:pPr>
      <w:r w:rsidRPr="00E83FD2">
        <w:rPr>
          <w:rFonts w:asciiTheme="minorEastAsia" w:hAnsiTheme="minorEastAsia" w:hint="eastAsia"/>
          <w:b/>
          <w:bCs/>
          <w:sz w:val="24"/>
          <w:szCs w:val="21"/>
        </w:rPr>
        <w:t>《托管协议》当事人盖章及法定代表人或授权代表签字、签订地、签订日</w:t>
      </w:r>
      <w:bookmarkEnd w:id="100"/>
      <w:bookmarkEnd w:id="101"/>
      <w:bookmarkEnd w:id="102"/>
    </w:p>
    <w:p w:rsidR="00E85772" w:rsidRPr="00E83FD2" w:rsidRDefault="00E85772" w:rsidP="00E85772">
      <w:pPr>
        <w:spacing w:line="360" w:lineRule="auto"/>
        <w:ind w:right="26"/>
        <w:rPr>
          <w:rFonts w:asciiTheme="minorEastAsia" w:hAnsiTheme="minorEastAsia"/>
          <w:b/>
          <w:sz w:val="24"/>
          <w:szCs w:val="24"/>
        </w:rPr>
      </w:pPr>
    </w:p>
    <w:p w:rsidR="00E85772" w:rsidRPr="00E83FD2" w:rsidRDefault="00E85772" w:rsidP="00E85772">
      <w:pPr>
        <w:spacing w:line="360" w:lineRule="auto"/>
        <w:ind w:right="26"/>
        <w:rPr>
          <w:rFonts w:asciiTheme="minorEastAsia" w:hAnsiTheme="minorEastAsia"/>
          <w:b/>
          <w:sz w:val="24"/>
          <w:szCs w:val="24"/>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基金管理人：广发基金管理</w:t>
      </w:r>
      <w:r w:rsidRPr="00E83FD2">
        <w:rPr>
          <w:rFonts w:asciiTheme="minorEastAsia" w:hAnsiTheme="minorEastAsia" w:hint="eastAsia"/>
          <w:b/>
          <w:bCs/>
          <w:sz w:val="24"/>
          <w:szCs w:val="21"/>
        </w:rPr>
        <w:t>有限公司</w:t>
      </w:r>
      <w:r w:rsidRPr="00E83FD2">
        <w:rPr>
          <w:rFonts w:asciiTheme="minorEastAsia" w:hAnsiTheme="minorEastAsia" w:hint="eastAsia"/>
          <w:b/>
          <w:sz w:val="24"/>
          <w:szCs w:val="21"/>
        </w:rPr>
        <w:t>（章）</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基金托管人：中国建设银行股份有限公司（章）</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签订地点：</w:t>
      </w:r>
      <w:r w:rsidRPr="00E83FD2" w:rsidDel="00497F98">
        <w:rPr>
          <w:rFonts w:asciiTheme="minorEastAsia" w:hAnsiTheme="minorEastAsia" w:hint="eastAsia"/>
          <w:b/>
          <w:sz w:val="24"/>
          <w:szCs w:val="21"/>
        </w:rPr>
        <w:t xml:space="preserve"> </w:t>
      </w:r>
    </w:p>
    <w:p w:rsidR="001B0D28" w:rsidRPr="009A494A" w:rsidRDefault="00E85772" w:rsidP="00DE784A">
      <w:pPr>
        <w:spacing w:line="360" w:lineRule="auto"/>
        <w:ind w:right="26"/>
        <w:rPr>
          <w:rFonts w:asciiTheme="minorEastAsia" w:hAnsiTheme="minorEastAsia" w:cs="Arial"/>
        </w:rPr>
      </w:pPr>
      <w:r w:rsidRPr="00E83FD2">
        <w:rPr>
          <w:rFonts w:asciiTheme="minorEastAsia" w:hAnsiTheme="minorEastAsia" w:hint="eastAsia"/>
          <w:b/>
          <w:sz w:val="24"/>
          <w:szCs w:val="21"/>
        </w:rPr>
        <w:t>签 订 日：      年  月  日</w:t>
      </w:r>
    </w:p>
    <w:sectPr w:rsidR="001B0D28" w:rsidRPr="009A494A" w:rsidSect="00B8340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972" w:rsidRDefault="004D1972">
      <w:r>
        <w:separator/>
      </w:r>
    </w:p>
  </w:endnote>
  <w:endnote w:type="continuationSeparator" w:id="0">
    <w:p w:rsidR="004D1972" w:rsidRDefault="004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8" w:rsidRDefault="00141B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1B48" w:rsidRDefault="00141B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rsidR="00141B48" w:rsidRDefault="00141B48" w:rsidP="00397615">
        <w:pPr>
          <w:pStyle w:val="a4"/>
          <w:jc w:val="center"/>
        </w:pPr>
        <w:r>
          <w:fldChar w:fldCharType="begin"/>
        </w:r>
        <w:r>
          <w:instrText>PAGE   \* MERGEFORMAT</w:instrText>
        </w:r>
        <w:r>
          <w:fldChar w:fldCharType="separate"/>
        </w:r>
        <w:r w:rsidR="0096262E" w:rsidRPr="0096262E">
          <w:rPr>
            <w:noProof/>
            <w:lang w:val="zh-CN"/>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8" w:rsidRDefault="00141B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72" w:rsidRDefault="004D1972">
      <w:r>
        <w:separator/>
      </w:r>
    </w:p>
  </w:footnote>
  <w:footnote w:type="continuationSeparator" w:id="0">
    <w:p w:rsidR="004D1972" w:rsidRDefault="004D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8" w:rsidRDefault="00141B48" w:rsidP="00691747">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8" w:rsidRDefault="00141B48" w:rsidP="00691747">
    <w:pPr>
      <w:pStyle w:val="af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8" w:rsidRDefault="00141B4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13637"/>
    <w:rsid w:val="00016AC2"/>
    <w:rsid w:val="00033661"/>
    <w:rsid w:val="00043153"/>
    <w:rsid w:val="00045448"/>
    <w:rsid w:val="00046EED"/>
    <w:rsid w:val="0005434F"/>
    <w:rsid w:val="00055836"/>
    <w:rsid w:val="00056CBC"/>
    <w:rsid w:val="00070EE7"/>
    <w:rsid w:val="00071AAA"/>
    <w:rsid w:val="000728B2"/>
    <w:rsid w:val="00084232"/>
    <w:rsid w:val="000859AF"/>
    <w:rsid w:val="0009376C"/>
    <w:rsid w:val="00095694"/>
    <w:rsid w:val="00097892"/>
    <w:rsid w:val="000C14E4"/>
    <w:rsid w:val="000F2535"/>
    <w:rsid w:val="001230AA"/>
    <w:rsid w:val="001255B2"/>
    <w:rsid w:val="00125B55"/>
    <w:rsid w:val="001358E0"/>
    <w:rsid w:val="001400B8"/>
    <w:rsid w:val="00141B48"/>
    <w:rsid w:val="00144C04"/>
    <w:rsid w:val="0016012D"/>
    <w:rsid w:val="0016436B"/>
    <w:rsid w:val="001650C1"/>
    <w:rsid w:val="001720D1"/>
    <w:rsid w:val="001906B9"/>
    <w:rsid w:val="00193A05"/>
    <w:rsid w:val="00196F64"/>
    <w:rsid w:val="00197BC9"/>
    <w:rsid w:val="001B0D28"/>
    <w:rsid w:val="001B32BC"/>
    <w:rsid w:val="001B3D51"/>
    <w:rsid w:val="001C4FE4"/>
    <w:rsid w:val="001E23EE"/>
    <w:rsid w:val="001E53AF"/>
    <w:rsid w:val="001F076F"/>
    <w:rsid w:val="001F0DD2"/>
    <w:rsid w:val="00201D5F"/>
    <w:rsid w:val="00204E3D"/>
    <w:rsid w:val="00205DCC"/>
    <w:rsid w:val="00210635"/>
    <w:rsid w:val="0021396A"/>
    <w:rsid w:val="0021747D"/>
    <w:rsid w:val="002216D9"/>
    <w:rsid w:val="00223BF6"/>
    <w:rsid w:val="00225994"/>
    <w:rsid w:val="00226DAC"/>
    <w:rsid w:val="0026287B"/>
    <w:rsid w:val="002648C5"/>
    <w:rsid w:val="00265E78"/>
    <w:rsid w:val="00267704"/>
    <w:rsid w:val="00270C9B"/>
    <w:rsid w:val="00294221"/>
    <w:rsid w:val="002A23C2"/>
    <w:rsid w:val="002A6991"/>
    <w:rsid w:val="002B2D03"/>
    <w:rsid w:val="002B61DE"/>
    <w:rsid w:val="002C66B8"/>
    <w:rsid w:val="002D674D"/>
    <w:rsid w:val="002D7944"/>
    <w:rsid w:val="002E0B45"/>
    <w:rsid w:val="002E47F0"/>
    <w:rsid w:val="002F0E90"/>
    <w:rsid w:val="003041E7"/>
    <w:rsid w:val="003211B8"/>
    <w:rsid w:val="0033360B"/>
    <w:rsid w:val="00342F20"/>
    <w:rsid w:val="003452CA"/>
    <w:rsid w:val="00367AC9"/>
    <w:rsid w:val="00371057"/>
    <w:rsid w:val="0039470D"/>
    <w:rsid w:val="003970D9"/>
    <w:rsid w:val="00397615"/>
    <w:rsid w:val="003A3E74"/>
    <w:rsid w:val="003C0FD0"/>
    <w:rsid w:val="003C18D6"/>
    <w:rsid w:val="003C47DA"/>
    <w:rsid w:val="003E5253"/>
    <w:rsid w:val="003F3FEE"/>
    <w:rsid w:val="004059F0"/>
    <w:rsid w:val="0040772D"/>
    <w:rsid w:val="00423154"/>
    <w:rsid w:val="004461CB"/>
    <w:rsid w:val="00471B78"/>
    <w:rsid w:val="00490400"/>
    <w:rsid w:val="00490FC7"/>
    <w:rsid w:val="004B1F68"/>
    <w:rsid w:val="004B22CE"/>
    <w:rsid w:val="004C1AD9"/>
    <w:rsid w:val="004D0452"/>
    <w:rsid w:val="004D1972"/>
    <w:rsid w:val="004F30CC"/>
    <w:rsid w:val="004F47DB"/>
    <w:rsid w:val="004F7E3F"/>
    <w:rsid w:val="0050059D"/>
    <w:rsid w:val="00513A39"/>
    <w:rsid w:val="00520656"/>
    <w:rsid w:val="005216E7"/>
    <w:rsid w:val="005563DA"/>
    <w:rsid w:val="00560949"/>
    <w:rsid w:val="00563ABE"/>
    <w:rsid w:val="00565215"/>
    <w:rsid w:val="00573882"/>
    <w:rsid w:val="00590924"/>
    <w:rsid w:val="005B7729"/>
    <w:rsid w:val="005B7F6E"/>
    <w:rsid w:val="005D1A60"/>
    <w:rsid w:val="005F00A7"/>
    <w:rsid w:val="005F6E5D"/>
    <w:rsid w:val="00605999"/>
    <w:rsid w:val="00614296"/>
    <w:rsid w:val="00616E63"/>
    <w:rsid w:val="00621A6F"/>
    <w:rsid w:val="006373C7"/>
    <w:rsid w:val="006412EB"/>
    <w:rsid w:val="00653D57"/>
    <w:rsid w:val="00660A89"/>
    <w:rsid w:val="006664DF"/>
    <w:rsid w:val="00686EB3"/>
    <w:rsid w:val="00691747"/>
    <w:rsid w:val="006A38F5"/>
    <w:rsid w:val="006B76EF"/>
    <w:rsid w:val="006C1F58"/>
    <w:rsid w:val="006C4D7F"/>
    <w:rsid w:val="006D3B66"/>
    <w:rsid w:val="006D64C2"/>
    <w:rsid w:val="006E0259"/>
    <w:rsid w:val="006F050A"/>
    <w:rsid w:val="006F1DBC"/>
    <w:rsid w:val="00702932"/>
    <w:rsid w:val="00705CF2"/>
    <w:rsid w:val="007124F6"/>
    <w:rsid w:val="00726946"/>
    <w:rsid w:val="007314F2"/>
    <w:rsid w:val="00731517"/>
    <w:rsid w:val="00741162"/>
    <w:rsid w:val="00771F12"/>
    <w:rsid w:val="00772BF3"/>
    <w:rsid w:val="007733CD"/>
    <w:rsid w:val="00777CD8"/>
    <w:rsid w:val="00786CEA"/>
    <w:rsid w:val="007949E1"/>
    <w:rsid w:val="00796C88"/>
    <w:rsid w:val="007A2FA4"/>
    <w:rsid w:val="007B6947"/>
    <w:rsid w:val="007B76E9"/>
    <w:rsid w:val="007F2843"/>
    <w:rsid w:val="0080314E"/>
    <w:rsid w:val="00805F29"/>
    <w:rsid w:val="00807834"/>
    <w:rsid w:val="00825BFF"/>
    <w:rsid w:val="00831C6A"/>
    <w:rsid w:val="00833614"/>
    <w:rsid w:val="00835CEC"/>
    <w:rsid w:val="00841D82"/>
    <w:rsid w:val="008423D8"/>
    <w:rsid w:val="0086281D"/>
    <w:rsid w:val="00866198"/>
    <w:rsid w:val="00894074"/>
    <w:rsid w:val="00895C93"/>
    <w:rsid w:val="008A24FC"/>
    <w:rsid w:val="008B40BE"/>
    <w:rsid w:val="008C1883"/>
    <w:rsid w:val="008C1E40"/>
    <w:rsid w:val="008D383D"/>
    <w:rsid w:val="008E398F"/>
    <w:rsid w:val="00905F13"/>
    <w:rsid w:val="00917589"/>
    <w:rsid w:val="0093652A"/>
    <w:rsid w:val="00937F93"/>
    <w:rsid w:val="009537E0"/>
    <w:rsid w:val="009578EF"/>
    <w:rsid w:val="009616D5"/>
    <w:rsid w:val="0096262E"/>
    <w:rsid w:val="00967A7F"/>
    <w:rsid w:val="00977224"/>
    <w:rsid w:val="00986DCF"/>
    <w:rsid w:val="009A2A5A"/>
    <w:rsid w:val="009A2B40"/>
    <w:rsid w:val="009A4051"/>
    <w:rsid w:val="009A494A"/>
    <w:rsid w:val="009B4E2F"/>
    <w:rsid w:val="009C537E"/>
    <w:rsid w:val="009C5E31"/>
    <w:rsid w:val="009D46DC"/>
    <w:rsid w:val="009D55EC"/>
    <w:rsid w:val="009D5F6A"/>
    <w:rsid w:val="009E1362"/>
    <w:rsid w:val="009E1649"/>
    <w:rsid w:val="009E372F"/>
    <w:rsid w:val="009E47CF"/>
    <w:rsid w:val="009F7D40"/>
    <w:rsid w:val="00A00D57"/>
    <w:rsid w:val="00A01303"/>
    <w:rsid w:val="00A07413"/>
    <w:rsid w:val="00A10AB5"/>
    <w:rsid w:val="00A11821"/>
    <w:rsid w:val="00A124AC"/>
    <w:rsid w:val="00A16299"/>
    <w:rsid w:val="00A20330"/>
    <w:rsid w:val="00A20B74"/>
    <w:rsid w:val="00A267D7"/>
    <w:rsid w:val="00A30AF6"/>
    <w:rsid w:val="00A37A16"/>
    <w:rsid w:val="00A42C79"/>
    <w:rsid w:val="00A442F3"/>
    <w:rsid w:val="00A53FF1"/>
    <w:rsid w:val="00A65D90"/>
    <w:rsid w:val="00A67398"/>
    <w:rsid w:val="00A76CDE"/>
    <w:rsid w:val="00A8756A"/>
    <w:rsid w:val="00A95CEA"/>
    <w:rsid w:val="00AB4B91"/>
    <w:rsid w:val="00AB5F91"/>
    <w:rsid w:val="00AD437D"/>
    <w:rsid w:val="00AE0093"/>
    <w:rsid w:val="00AE6E4A"/>
    <w:rsid w:val="00AF5CE6"/>
    <w:rsid w:val="00B21C4E"/>
    <w:rsid w:val="00B432E6"/>
    <w:rsid w:val="00B44E8B"/>
    <w:rsid w:val="00B4545F"/>
    <w:rsid w:val="00B8340E"/>
    <w:rsid w:val="00B876C0"/>
    <w:rsid w:val="00BA0993"/>
    <w:rsid w:val="00BA5326"/>
    <w:rsid w:val="00BB19AF"/>
    <w:rsid w:val="00BB6FEB"/>
    <w:rsid w:val="00BD0AFD"/>
    <w:rsid w:val="00BD202E"/>
    <w:rsid w:val="00BD3127"/>
    <w:rsid w:val="00BE19DE"/>
    <w:rsid w:val="00BE4F52"/>
    <w:rsid w:val="00C014B3"/>
    <w:rsid w:val="00C06A2B"/>
    <w:rsid w:val="00C12718"/>
    <w:rsid w:val="00C13218"/>
    <w:rsid w:val="00C2315D"/>
    <w:rsid w:val="00C36620"/>
    <w:rsid w:val="00C43962"/>
    <w:rsid w:val="00C44BD1"/>
    <w:rsid w:val="00C47F8F"/>
    <w:rsid w:val="00C50FBE"/>
    <w:rsid w:val="00C6023C"/>
    <w:rsid w:val="00C67FEF"/>
    <w:rsid w:val="00C72772"/>
    <w:rsid w:val="00C74E49"/>
    <w:rsid w:val="00C93099"/>
    <w:rsid w:val="00C947C0"/>
    <w:rsid w:val="00CA111B"/>
    <w:rsid w:val="00CC0AE0"/>
    <w:rsid w:val="00CC3DC4"/>
    <w:rsid w:val="00CD1BE0"/>
    <w:rsid w:val="00CE391B"/>
    <w:rsid w:val="00D043F2"/>
    <w:rsid w:val="00D1196F"/>
    <w:rsid w:val="00D12A6A"/>
    <w:rsid w:val="00D1752F"/>
    <w:rsid w:val="00D415BC"/>
    <w:rsid w:val="00D54690"/>
    <w:rsid w:val="00D80500"/>
    <w:rsid w:val="00D9047C"/>
    <w:rsid w:val="00DA437F"/>
    <w:rsid w:val="00DA7499"/>
    <w:rsid w:val="00DB4769"/>
    <w:rsid w:val="00DC230F"/>
    <w:rsid w:val="00DC38A3"/>
    <w:rsid w:val="00DD12CC"/>
    <w:rsid w:val="00DD6C62"/>
    <w:rsid w:val="00DE784A"/>
    <w:rsid w:val="00DF24A6"/>
    <w:rsid w:val="00DF403A"/>
    <w:rsid w:val="00E13490"/>
    <w:rsid w:val="00E22688"/>
    <w:rsid w:val="00E244A9"/>
    <w:rsid w:val="00E2653A"/>
    <w:rsid w:val="00E30A47"/>
    <w:rsid w:val="00E3571C"/>
    <w:rsid w:val="00E604C4"/>
    <w:rsid w:val="00E648E6"/>
    <w:rsid w:val="00E676C0"/>
    <w:rsid w:val="00E82BC4"/>
    <w:rsid w:val="00E83FD2"/>
    <w:rsid w:val="00E85772"/>
    <w:rsid w:val="00E975DD"/>
    <w:rsid w:val="00EB2429"/>
    <w:rsid w:val="00EE076D"/>
    <w:rsid w:val="00EE33C7"/>
    <w:rsid w:val="00EF55A0"/>
    <w:rsid w:val="00F014BB"/>
    <w:rsid w:val="00F1705E"/>
    <w:rsid w:val="00F312AA"/>
    <w:rsid w:val="00F3284F"/>
    <w:rsid w:val="00F337A1"/>
    <w:rsid w:val="00F37516"/>
    <w:rsid w:val="00F400A3"/>
    <w:rsid w:val="00F4563A"/>
    <w:rsid w:val="00F82648"/>
    <w:rsid w:val="00F8471D"/>
    <w:rsid w:val="00F9423C"/>
    <w:rsid w:val="00F97147"/>
    <w:rsid w:val="00FA4955"/>
    <w:rsid w:val="00FA704C"/>
    <w:rsid w:val="00FB3596"/>
    <w:rsid w:val="00FB78C2"/>
    <w:rsid w:val="00FE130A"/>
    <w:rsid w:val="00FE4857"/>
    <w:rsid w:val="00FE4B8F"/>
    <w:rsid w:val="00FE67F2"/>
    <w:rsid w:val="00FF272A"/>
    <w:rsid w:val="00FF285B"/>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F3CA9E3"/>
  <w15:docId w15:val="{BA47F8BE-3DB4-4BBE-9975-B1ACAE97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F014BB"/>
    <w:pPr>
      <w:tabs>
        <w:tab w:val="right" w:leader="dot" w:pos="8494"/>
      </w:tabs>
      <w:spacing w:line="360" w:lineRule="auto"/>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461">
      <w:bodyDiv w:val="1"/>
      <w:marLeft w:val="0"/>
      <w:marRight w:val="0"/>
      <w:marTop w:val="0"/>
      <w:marBottom w:val="0"/>
      <w:divBdr>
        <w:top w:val="none" w:sz="0" w:space="0" w:color="auto"/>
        <w:left w:val="none" w:sz="0" w:space="0" w:color="auto"/>
        <w:bottom w:val="none" w:sz="0" w:space="0" w:color="auto"/>
        <w:right w:val="none" w:sz="0" w:space="0" w:color="auto"/>
      </w:divBdr>
    </w:div>
    <w:div w:id="20270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C24F-8E19-41D1-80BE-36BAB98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4666</Words>
  <Characters>26599</Characters>
  <Application>Microsoft Office Word</Application>
  <DocSecurity>0</DocSecurity>
  <Lines>221</Lines>
  <Paragraphs>62</Paragraphs>
  <ScaleCrop>false</ScaleCrop>
  <Company>Lenovo</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8</cp:revision>
  <cp:lastPrinted>2020-09-15T07:53:00Z</cp:lastPrinted>
  <dcterms:created xsi:type="dcterms:W3CDTF">2020-09-15T07:52:00Z</dcterms:created>
  <dcterms:modified xsi:type="dcterms:W3CDTF">2020-11-20T03:30:00Z</dcterms:modified>
</cp:coreProperties>
</file>