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36E8" w14:textId="77777777" w:rsidR="003B2E6D" w:rsidRDefault="003B2E6D">
      <w:bookmarkStart w:id="0" w:name="_GoBack"/>
      <w:bookmarkEnd w:id="0"/>
    </w:p>
    <w:p w14:paraId="317059A5" w14:textId="77777777" w:rsidR="003B2E6D" w:rsidRDefault="003B2E6D"/>
    <w:p w14:paraId="3E2BD00E" w14:textId="77777777" w:rsidR="003B2E6D" w:rsidRDefault="003B2E6D"/>
    <w:p w14:paraId="31D97D02" w14:textId="77777777" w:rsidR="003B2E6D" w:rsidRDefault="003B2E6D"/>
    <w:p w14:paraId="7F9D79FC" w14:textId="77777777" w:rsidR="003B2E6D" w:rsidRDefault="003B2E6D"/>
    <w:p w14:paraId="575DA498" w14:textId="77777777" w:rsidR="003B2E6D" w:rsidRDefault="003B2E6D"/>
    <w:p w14:paraId="3E80325C" w14:textId="77777777" w:rsidR="003B2E6D" w:rsidRDefault="003B2E6D"/>
    <w:p w14:paraId="5718D6C7" w14:textId="77777777" w:rsidR="003B2E6D" w:rsidRDefault="003B2E6D"/>
    <w:p w14:paraId="6EF46496" w14:textId="77777777" w:rsidR="003B2E6D" w:rsidRDefault="003B2E6D"/>
    <w:p w14:paraId="30C3B598" w14:textId="77777777" w:rsidR="003B2E6D" w:rsidRDefault="003B2E6D"/>
    <w:p w14:paraId="5F1A5FA9" w14:textId="77777777" w:rsidR="003B2E6D" w:rsidRDefault="003B2E6D"/>
    <w:p w14:paraId="11D4AF43" w14:textId="05AA9B08" w:rsidR="003B2E6D" w:rsidRDefault="00AE0A9D">
      <w:pPr>
        <w:jc w:val="center"/>
        <w:rPr>
          <w:rFonts w:ascii="彩虹粗仿宋" w:eastAsia="彩虹粗仿宋" w:hAnsi="宋体" w:cs="Arial"/>
          <w:b/>
          <w:sz w:val="44"/>
        </w:rPr>
      </w:pPr>
      <w:r>
        <w:rPr>
          <w:rFonts w:ascii="彩虹粗仿宋" w:eastAsia="彩虹粗仿宋" w:hAnsi="宋体" w:cs="Arial" w:hint="eastAsia"/>
          <w:b/>
          <w:sz w:val="44"/>
        </w:rPr>
        <w:t>南方誉隆一年持有期</w:t>
      </w:r>
      <w:r w:rsidR="00746AF7">
        <w:rPr>
          <w:rFonts w:ascii="彩虹粗仿宋" w:eastAsia="彩虹粗仿宋" w:hAnsi="宋体" w:cs="Arial" w:hint="eastAsia"/>
          <w:b/>
          <w:sz w:val="44"/>
        </w:rPr>
        <w:t>混合型证券投资基金</w:t>
      </w:r>
    </w:p>
    <w:p w14:paraId="27546127" w14:textId="38B42245" w:rsidR="003B2E6D" w:rsidRDefault="00746AF7">
      <w:pPr>
        <w:jc w:val="center"/>
        <w:rPr>
          <w:rFonts w:ascii="彩虹粗仿宋" w:eastAsia="彩虹粗仿宋" w:hAnsi="宋体" w:cs="Arial"/>
          <w:b/>
          <w:sz w:val="44"/>
        </w:rPr>
      </w:pPr>
      <w:r>
        <w:rPr>
          <w:rFonts w:ascii="彩虹粗仿宋" w:eastAsia="彩虹粗仿宋" w:hAnsi="宋体" w:cs="Arial" w:hint="eastAsia"/>
          <w:b/>
          <w:sz w:val="44"/>
        </w:rPr>
        <w:t>托管协议</w:t>
      </w:r>
    </w:p>
    <w:p w14:paraId="6B1FD767" w14:textId="77777777" w:rsidR="003B2E6D" w:rsidRDefault="003B2E6D"/>
    <w:p w14:paraId="3F977A23" w14:textId="77777777" w:rsidR="003B2E6D" w:rsidRDefault="003B2E6D"/>
    <w:p w14:paraId="313563F6" w14:textId="77777777" w:rsidR="003B2E6D" w:rsidRDefault="003B2E6D"/>
    <w:p w14:paraId="6848A6A3" w14:textId="77777777" w:rsidR="003B2E6D" w:rsidRDefault="003B2E6D"/>
    <w:p w14:paraId="462DA5FD" w14:textId="77777777" w:rsidR="003B2E6D" w:rsidRDefault="003B2E6D"/>
    <w:p w14:paraId="6045AE87" w14:textId="77777777" w:rsidR="003B2E6D" w:rsidRDefault="003B2E6D"/>
    <w:p w14:paraId="6C456627" w14:textId="77777777" w:rsidR="003B2E6D" w:rsidRDefault="003B2E6D"/>
    <w:p w14:paraId="3D6CE2B3" w14:textId="77777777" w:rsidR="003B2E6D" w:rsidRDefault="003B2E6D"/>
    <w:p w14:paraId="1541C2AC" w14:textId="77777777" w:rsidR="003B2E6D" w:rsidRDefault="003B2E6D"/>
    <w:p w14:paraId="16D60B91" w14:textId="77777777" w:rsidR="003B2E6D" w:rsidRDefault="00746AF7">
      <w:pPr>
        <w:rPr>
          <w:rFonts w:ascii="彩虹粗仿宋" w:eastAsia="彩虹粗仿宋" w:hAnsi="宋体" w:cs="Arial"/>
          <w:b/>
          <w:bCs/>
          <w:sz w:val="28"/>
        </w:rPr>
      </w:pPr>
      <w:r>
        <w:rPr>
          <w:rFonts w:ascii="彩虹粗仿宋" w:eastAsia="彩虹粗仿宋" w:hAnsi="宋体" w:cs="Arial" w:hint="eastAsia"/>
          <w:sz w:val="24"/>
        </w:rPr>
        <w:t xml:space="preserve">                 </w:t>
      </w:r>
      <w:r>
        <w:rPr>
          <w:rFonts w:ascii="彩虹粗仿宋" w:eastAsia="彩虹粗仿宋" w:hAnsi="宋体" w:cs="Arial" w:hint="eastAsia"/>
          <w:b/>
          <w:bCs/>
          <w:sz w:val="28"/>
        </w:rPr>
        <w:t>基金管理人：南方基金管理股份有限公司</w:t>
      </w:r>
    </w:p>
    <w:p w14:paraId="2C866D4E" w14:textId="77777777" w:rsidR="003B2E6D" w:rsidRDefault="00746AF7">
      <w:pPr>
        <w:rPr>
          <w:rFonts w:ascii="彩虹粗仿宋" w:eastAsia="彩虹粗仿宋" w:hAnsi="宋体" w:cs="Arial"/>
          <w:b/>
          <w:bCs/>
          <w:sz w:val="28"/>
        </w:rPr>
      </w:pPr>
      <w:r>
        <w:rPr>
          <w:rFonts w:ascii="彩虹粗仿宋" w:eastAsia="彩虹粗仿宋" w:hAnsi="宋体" w:cs="Arial" w:hint="eastAsia"/>
          <w:sz w:val="24"/>
        </w:rPr>
        <w:t xml:space="preserve">                 </w:t>
      </w:r>
      <w:r>
        <w:rPr>
          <w:rFonts w:ascii="彩虹粗仿宋" w:eastAsia="彩虹粗仿宋" w:hAnsi="宋体" w:cs="Arial" w:hint="eastAsia"/>
          <w:b/>
          <w:bCs/>
          <w:sz w:val="28"/>
        </w:rPr>
        <w:t>基金托管人：中国建设银行股份有限公司</w:t>
      </w:r>
    </w:p>
    <w:p w14:paraId="3C1C0295" w14:textId="77777777" w:rsidR="003B2E6D" w:rsidRDefault="003B2E6D">
      <w:pPr>
        <w:rPr>
          <w:rFonts w:ascii="彩虹粗仿宋" w:eastAsia="彩虹粗仿宋" w:hAnsi="宋体" w:cs="Arial"/>
          <w:sz w:val="24"/>
        </w:rPr>
      </w:pPr>
    </w:p>
    <w:p w14:paraId="199BDF47" w14:textId="77777777" w:rsidR="003B2E6D" w:rsidRDefault="003B2E6D">
      <w:pPr>
        <w:rPr>
          <w:rFonts w:ascii="彩虹粗仿宋" w:eastAsia="彩虹粗仿宋" w:hAnsi="宋体" w:cs="Arial"/>
          <w:sz w:val="24"/>
        </w:rPr>
      </w:pPr>
    </w:p>
    <w:p w14:paraId="0BD175C5" w14:textId="77777777" w:rsidR="003B2E6D" w:rsidRDefault="003B2E6D">
      <w:pPr>
        <w:rPr>
          <w:rFonts w:ascii="彩虹粗仿宋" w:eastAsia="彩虹粗仿宋" w:hAnsi="宋体" w:cs="Arial"/>
          <w:sz w:val="24"/>
        </w:rPr>
      </w:pPr>
    </w:p>
    <w:p w14:paraId="7D9FCB46" w14:textId="77777777" w:rsidR="003B2E6D" w:rsidRDefault="003B2E6D">
      <w:pPr>
        <w:rPr>
          <w:rFonts w:ascii="彩虹粗仿宋" w:eastAsia="彩虹粗仿宋" w:hAnsi="宋体" w:cs="Arial"/>
          <w:sz w:val="24"/>
        </w:rPr>
      </w:pPr>
    </w:p>
    <w:p w14:paraId="76462BEC" w14:textId="77777777" w:rsidR="003B2E6D" w:rsidRDefault="003B2E6D">
      <w:pPr>
        <w:rPr>
          <w:rFonts w:ascii="彩虹粗仿宋" w:eastAsia="彩虹粗仿宋" w:hAnsi="宋体" w:cs="Arial"/>
          <w:sz w:val="24"/>
        </w:rPr>
      </w:pPr>
    </w:p>
    <w:p w14:paraId="65458486" w14:textId="77777777" w:rsidR="003B2E6D" w:rsidRDefault="003B2E6D">
      <w:pPr>
        <w:rPr>
          <w:rFonts w:ascii="彩虹粗仿宋" w:eastAsia="彩虹粗仿宋" w:hAnsi="宋体" w:cs="Arial"/>
          <w:sz w:val="24"/>
        </w:rPr>
      </w:pPr>
    </w:p>
    <w:p w14:paraId="36F9FD7E" w14:textId="77777777" w:rsidR="003B2E6D" w:rsidRDefault="003B2E6D">
      <w:pPr>
        <w:adjustRightInd w:val="0"/>
        <w:snapToGrid w:val="0"/>
        <w:jc w:val="center"/>
        <w:rPr>
          <w:rFonts w:ascii="彩虹粗仿宋" w:eastAsia="彩虹粗仿宋" w:hAnsi="宋体" w:cs="Arial"/>
          <w:bCs/>
          <w:sz w:val="24"/>
        </w:rPr>
        <w:sectPr w:rsidR="003B2E6D">
          <w:footerReference w:type="even" r:id="rId7"/>
          <w:footerReference w:type="default" r:id="rId8"/>
          <w:pgSz w:w="11906" w:h="16838"/>
          <w:pgMar w:top="1418" w:right="1701" w:bottom="1418" w:left="1701" w:header="851" w:footer="992" w:gutter="0"/>
          <w:cols w:space="425"/>
          <w:docGrid w:type="lines" w:linePitch="312"/>
        </w:sectPr>
      </w:pPr>
    </w:p>
    <w:p w14:paraId="2F7EAB6F" w14:textId="77777777" w:rsidR="003B2E6D" w:rsidRDefault="00746AF7">
      <w:pPr>
        <w:jc w:val="center"/>
        <w:rPr>
          <w:rFonts w:ascii="彩虹粗仿宋" w:eastAsia="彩虹粗仿宋"/>
          <w:b/>
          <w:bCs/>
          <w:sz w:val="30"/>
        </w:rPr>
      </w:pPr>
      <w:r>
        <w:rPr>
          <w:rFonts w:ascii="彩虹粗仿宋" w:eastAsia="彩虹粗仿宋" w:hint="eastAsia"/>
          <w:b/>
          <w:bCs/>
          <w:sz w:val="30"/>
        </w:rPr>
        <w:lastRenderedPageBreak/>
        <w:t>目    录</w:t>
      </w:r>
    </w:p>
    <w:p w14:paraId="298380F1" w14:textId="242DB4D2" w:rsidR="003B2E6D" w:rsidRDefault="00746AF7">
      <w:pPr>
        <w:pStyle w:val="21"/>
        <w:tabs>
          <w:tab w:val="right" w:leader="dot" w:pos="8494"/>
        </w:tabs>
        <w:spacing w:line="180" w:lineRule="auto"/>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1"/>
            <w:rFonts w:ascii="彩虹粗仿宋" w:eastAsia="彩虹粗仿宋" w:hAnsi="宋体" w:hint="eastAsia"/>
            <w:noProof/>
            <w:color w:val="auto"/>
            <w:sz w:val="28"/>
            <w:szCs w:val="32"/>
            <w:u w:val="none"/>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A134F">
          <w:rPr>
            <w:rFonts w:ascii="彩虹粗仿宋" w:eastAsia="彩虹粗仿宋" w:hAnsi="宋体"/>
            <w:noProof/>
            <w:sz w:val="28"/>
          </w:rPr>
          <w:t>3</w:t>
        </w:r>
        <w:r>
          <w:rPr>
            <w:rFonts w:ascii="彩虹粗仿宋" w:eastAsia="彩虹粗仿宋" w:hAnsi="宋体" w:hint="eastAsia"/>
            <w:noProof/>
            <w:sz w:val="28"/>
          </w:rPr>
          <w:fldChar w:fldCharType="end"/>
        </w:r>
      </w:hyperlink>
    </w:p>
    <w:p w14:paraId="34F65932" w14:textId="1F65D289" w:rsidR="003B2E6D" w:rsidRDefault="001B6004">
      <w:pPr>
        <w:pStyle w:val="21"/>
        <w:tabs>
          <w:tab w:val="right" w:leader="dot" w:pos="8494"/>
        </w:tabs>
        <w:spacing w:line="180" w:lineRule="auto"/>
        <w:rPr>
          <w:rFonts w:ascii="彩虹粗仿宋" w:eastAsia="彩虹粗仿宋" w:hAnsi="宋体"/>
          <w:noProof/>
          <w:sz w:val="28"/>
        </w:rPr>
      </w:pPr>
      <w:hyperlink w:anchor="_Toc124325886" w:history="1">
        <w:r w:rsidR="00746AF7">
          <w:rPr>
            <w:rStyle w:val="af1"/>
            <w:rFonts w:ascii="彩虹粗仿宋" w:eastAsia="彩虹粗仿宋" w:hAnsi="宋体" w:hint="eastAsia"/>
            <w:noProof/>
            <w:color w:val="auto"/>
            <w:sz w:val="28"/>
            <w:szCs w:val="32"/>
            <w:u w:val="none"/>
          </w:rPr>
          <w:t>二、基金托管协议的依据、目的和原则</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_Toc124325886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4</w:t>
        </w:r>
        <w:r w:rsidR="00746AF7">
          <w:rPr>
            <w:rFonts w:ascii="彩虹粗仿宋" w:eastAsia="彩虹粗仿宋" w:hAnsi="宋体" w:hint="eastAsia"/>
            <w:noProof/>
            <w:sz w:val="28"/>
          </w:rPr>
          <w:fldChar w:fldCharType="end"/>
        </w:r>
      </w:hyperlink>
    </w:p>
    <w:p w14:paraId="69C89D1E" w14:textId="422A4EEE" w:rsidR="003B2E6D" w:rsidRDefault="001B6004">
      <w:pPr>
        <w:pStyle w:val="21"/>
        <w:tabs>
          <w:tab w:val="right" w:leader="dot" w:pos="8494"/>
        </w:tabs>
        <w:spacing w:line="180" w:lineRule="auto"/>
        <w:rPr>
          <w:rFonts w:ascii="彩虹粗仿宋" w:eastAsia="彩虹粗仿宋" w:hAnsi="宋体"/>
          <w:noProof/>
          <w:sz w:val="28"/>
        </w:rPr>
      </w:pPr>
      <w:hyperlink w:anchor="_Toc124325887" w:history="1">
        <w:r w:rsidR="00746AF7">
          <w:rPr>
            <w:rStyle w:val="af1"/>
            <w:rFonts w:ascii="彩虹粗仿宋" w:eastAsia="彩虹粗仿宋" w:hAnsi="宋体" w:hint="eastAsia"/>
            <w:noProof/>
            <w:color w:val="auto"/>
            <w:sz w:val="28"/>
            <w:szCs w:val="32"/>
            <w:u w:val="none"/>
          </w:rPr>
          <w:t>三、基金托管人对基金管理人的业务监督和核查</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_Toc124325887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4</w:t>
        </w:r>
        <w:r w:rsidR="00746AF7">
          <w:rPr>
            <w:rFonts w:ascii="彩虹粗仿宋" w:eastAsia="彩虹粗仿宋" w:hAnsi="宋体" w:hint="eastAsia"/>
            <w:noProof/>
            <w:sz w:val="28"/>
          </w:rPr>
          <w:fldChar w:fldCharType="end"/>
        </w:r>
      </w:hyperlink>
    </w:p>
    <w:p w14:paraId="50406C74" w14:textId="2B3E9A56" w:rsidR="003B2E6D" w:rsidRDefault="001B6004">
      <w:pPr>
        <w:pStyle w:val="21"/>
        <w:tabs>
          <w:tab w:val="right" w:leader="dot" w:pos="8494"/>
        </w:tabs>
        <w:spacing w:line="180" w:lineRule="auto"/>
        <w:rPr>
          <w:rFonts w:ascii="彩虹粗仿宋" w:eastAsia="彩虹粗仿宋" w:hAnsi="宋体"/>
          <w:noProof/>
          <w:sz w:val="28"/>
        </w:rPr>
      </w:pPr>
      <w:hyperlink w:anchor="_Toc124325888" w:history="1">
        <w:r w:rsidR="00746AF7">
          <w:rPr>
            <w:rStyle w:val="af1"/>
            <w:rFonts w:ascii="彩虹粗仿宋" w:eastAsia="彩虹粗仿宋" w:hAnsi="宋体" w:hint="eastAsia"/>
            <w:noProof/>
            <w:color w:val="auto"/>
            <w:sz w:val="28"/>
            <w:szCs w:val="32"/>
            <w:u w:val="none"/>
          </w:rPr>
          <w:t>四、基金管理人对基金托管人的业务核查</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_Toc124325888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10</w:t>
        </w:r>
        <w:r w:rsidR="00746AF7">
          <w:rPr>
            <w:rFonts w:ascii="彩虹粗仿宋" w:eastAsia="彩虹粗仿宋" w:hAnsi="宋体" w:hint="eastAsia"/>
            <w:noProof/>
            <w:sz w:val="28"/>
          </w:rPr>
          <w:fldChar w:fldCharType="end"/>
        </w:r>
      </w:hyperlink>
    </w:p>
    <w:p w14:paraId="528D6ED6" w14:textId="154B55BE" w:rsidR="003B2E6D" w:rsidRDefault="001B6004">
      <w:pPr>
        <w:pStyle w:val="21"/>
        <w:tabs>
          <w:tab w:val="right" w:leader="dot" w:pos="8494"/>
        </w:tabs>
        <w:spacing w:line="180" w:lineRule="auto"/>
        <w:rPr>
          <w:rFonts w:ascii="彩虹粗仿宋" w:eastAsia="彩虹粗仿宋" w:hAnsi="宋体"/>
          <w:noProof/>
          <w:sz w:val="28"/>
        </w:rPr>
      </w:pPr>
      <w:hyperlink w:anchor="_Toc124325889" w:history="1">
        <w:r w:rsidR="00746AF7">
          <w:rPr>
            <w:rStyle w:val="af1"/>
            <w:rFonts w:ascii="彩虹粗仿宋" w:eastAsia="彩虹粗仿宋" w:hAnsi="宋体" w:hint="eastAsia"/>
            <w:noProof/>
            <w:color w:val="auto"/>
            <w:sz w:val="28"/>
            <w:szCs w:val="32"/>
            <w:u w:val="none"/>
          </w:rPr>
          <w:t>五、基金财产的保管</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_Toc124325889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11</w:t>
        </w:r>
        <w:r w:rsidR="00746AF7">
          <w:rPr>
            <w:rFonts w:ascii="彩虹粗仿宋" w:eastAsia="彩虹粗仿宋" w:hAnsi="宋体" w:hint="eastAsia"/>
            <w:noProof/>
            <w:sz w:val="28"/>
          </w:rPr>
          <w:fldChar w:fldCharType="end"/>
        </w:r>
      </w:hyperlink>
    </w:p>
    <w:p w14:paraId="16E1F9A3" w14:textId="0858BB4A" w:rsidR="003B2E6D" w:rsidRDefault="001B6004">
      <w:pPr>
        <w:pStyle w:val="21"/>
        <w:tabs>
          <w:tab w:val="right" w:leader="dot" w:pos="8494"/>
        </w:tabs>
        <w:spacing w:line="180" w:lineRule="auto"/>
        <w:rPr>
          <w:rFonts w:ascii="彩虹粗仿宋" w:eastAsia="彩虹粗仿宋" w:hAnsi="宋体"/>
          <w:noProof/>
          <w:sz w:val="28"/>
        </w:rPr>
      </w:pPr>
      <w:hyperlink w:anchor="_Toc124325890" w:history="1">
        <w:r w:rsidR="00746AF7">
          <w:rPr>
            <w:rStyle w:val="af1"/>
            <w:rFonts w:ascii="彩虹粗仿宋" w:eastAsia="彩虹粗仿宋" w:hAnsi="宋体" w:hint="eastAsia"/>
            <w:noProof/>
            <w:color w:val="auto"/>
            <w:sz w:val="28"/>
            <w:szCs w:val="32"/>
            <w:u w:val="none"/>
          </w:rPr>
          <w:t>六、指令的发送、确认及执行</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_Toc124325890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14</w:t>
        </w:r>
        <w:r w:rsidR="00746AF7">
          <w:rPr>
            <w:rFonts w:ascii="彩虹粗仿宋" w:eastAsia="彩虹粗仿宋" w:hAnsi="宋体" w:hint="eastAsia"/>
            <w:noProof/>
            <w:sz w:val="28"/>
          </w:rPr>
          <w:fldChar w:fldCharType="end"/>
        </w:r>
      </w:hyperlink>
    </w:p>
    <w:p w14:paraId="76329949" w14:textId="77B38597" w:rsidR="003B2E6D" w:rsidRDefault="001B6004">
      <w:pPr>
        <w:pStyle w:val="21"/>
        <w:tabs>
          <w:tab w:val="right" w:leader="dot" w:pos="8494"/>
        </w:tabs>
        <w:spacing w:line="180" w:lineRule="auto"/>
        <w:rPr>
          <w:rFonts w:ascii="彩虹粗仿宋" w:eastAsia="彩虹粗仿宋" w:hAnsi="宋体"/>
          <w:noProof/>
          <w:sz w:val="28"/>
        </w:rPr>
      </w:pPr>
      <w:hyperlink w:anchor="_Toc124325891" w:history="1">
        <w:r w:rsidR="00746AF7">
          <w:rPr>
            <w:rStyle w:val="af1"/>
            <w:rFonts w:ascii="彩虹粗仿宋" w:eastAsia="彩虹粗仿宋" w:hAnsi="宋体" w:hint="eastAsia"/>
            <w:noProof/>
            <w:color w:val="auto"/>
            <w:sz w:val="28"/>
            <w:szCs w:val="32"/>
            <w:u w:val="none"/>
          </w:rPr>
          <w:t>七、交易及清算交收安排</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_Toc124325891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16</w:t>
        </w:r>
        <w:r w:rsidR="00746AF7">
          <w:rPr>
            <w:rFonts w:ascii="彩虹粗仿宋" w:eastAsia="彩虹粗仿宋" w:hAnsi="宋体" w:hint="eastAsia"/>
            <w:noProof/>
            <w:sz w:val="28"/>
          </w:rPr>
          <w:fldChar w:fldCharType="end"/>
        </w:r>
      </w:hyperlink>
    </w:p>
    <w:p w14:paraId="0E2F72C5" w14:textId="625301E5" w:rsidR="003B2E6D" w:rsidRDefault="001B6004">
      <w:pPr>
        <w:pStyle w:val="21"/>
        <w:tabs>
          <w:tab w:val="right" w:leader="dot" w:pos="8494"/>
        </w:tabs>
        <w:spacing w:line="180" w:lineRule="auto"/>
        <w:rPr>
          <w:rFonts w:ascii="彩虹粗仿宋" w:eastAsia="彩虹粗仿宋" w:hAnsi="宋体"/>
          <w:noProof/>
          <w:sz w:val="28"/>
        </w:rPr>
      </w:pPr>
      <w:hyperlink w:anchor="_Toc124325892" w:history="1">
        <w:r w:rsidR="00746AF7">
          <w:rPr>
            <w:rStyle w:val="af1"/>
            <w:rFonts w:ascii="彩虹粗仿宋" w:eastAsia="彩虹粗仿宋" w:hAnsi="宋体" w:hint="eastAsia"/>
            <w:noProof/>
            <w:color w:val="auto"/>
            <w:sz w:val="28"/>
            <w:szCs w:val="32"/>
            <w:u w:val="none"/>
          </w:rPr>
          <w:t>八、基金资产净值计算和会计核算</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_Toc124325892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20</w:t>
        </w:r>
        <w:r w:rsidR="00746AF7">
          <w:rPr>
            <w:rFonts w:ascii="彩虹粗仿宋" w:eastAsia="彩虹粗仿宋" w:hAnsi="宋体" w:hint="eastAsia"/>
            <w:noProof/>
            <w:sz w:val="28"/>
          </w:rPr>
          <w:fldChar w:fldCharType="end"/>
        </w:r>
      </w:hyperlink>
    </w:p>
    <w:p w14:paraId="4D529CBF" w14:textId="4CC74037" w:rsidR="003B2E6D" w:rsidRDefault="001B6004">
      <w:pPr>
        <w:pStyle w:val="21"/>
        <w:tabs>
          <w:tab w:val="right" w:leader="dot" w:pos="8494"/>
        </w:tabs>
        <w:spacing w:line="180" w:lineRule="auto"/>
        <w:rPr>
          <w:rFonts w:ascii="彩虹粗仿宋" w:eastAsia="彩虹粗仿宋" w:hAnsi="宋体"/>
          <w:noProof/>
          <w:sz w:val="28"/>
        </w:rPr>
      </w:pPr>
      <w:hyperlink w:anchor="_Toc124325893" w:history="1">
        <w:r w:rsidR="00746AF7">
          <w:rPr>
            <w:rStyle w:val="af1"/>
            <w:rFonts w:ascii="彩虹粗仿宋" w:eastAsia="彩虹粗仿宋" w:hAnsi="宋体" w:hint="eastAsia"/>
            <w:noProof/>
            <w:color w:val="auto"/>
            <w:sz w:val="28"/>
            <w:szCs w:val="32"/>
            <w:u w:val="none"/>
          </w:rPr>
          <w:t>九、基金收益分配</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_Toc124325893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25</w:t>
        </w:r>
        <w:r w:rsidR="00746AF7">
          <w:rPr>
            <w:rFonts w:ascii="彩虹粗仿宋" w:eastAsia="彩虹粗仿宋" w:hAnsi="宋体" w:hint="eastAsia"/>
            <w:noProof/>
            <w:sz w:val="28"/>
          </w:rPr>
          <w:fldChar w:fldCharType="end"/>
        </w:r>
      </w:hyperlink>
    </w:p>
    <w:p w14:paraId="75543987" w14:textId="51DB2453" w:rsidR="003B2E6D" w:rsidRDefault="001B6004">
      <w:pPr>
        <w:pStyle w:val="21"/>
        <w:tabs>
          <w:tab w:val="right" w:leader="dot" w:pos="8494"/>
        </w:tabs>
        <w:spacing w:line="180" w:lineRule="auto"/>
        <w:rPr>
          <w:rFonts w:ascii="彩虹粗仿宋" w:eastAsia="彩虹粗仿宋" w:hAnsi="宋体"/>
          <w:noProof/>
          <w:sz w:val="28"/>
        </w:rPr>
      </w:pPr>
      <w:hyperlink w:anchor="_Toc124325894" w:history="1">
        <w:r w:rsidR="00746AF7">
          <w:rPr>
            <w:rStyle w:val="af1"/>
            <w:rFonts w:ascii="彩虹粗仿宋" w:eastAsia="彩虹粗仿宋" w:hAnsi="宋体" w:hint="eastAsia"/>
            <w:noProof/>
            <w:color w:val="auto"/>
            <w:sz w:val="28"/>
            <w:szCs w:val="32"/>
            <w:u w:val="none"/>
          </w:rPr>
          <w:t>十、基金信息披露</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_Toc124325894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26</w:t>
        </w:r>
        <w:r w:rsidR="00746AF7">
          <w:rPr>
            <w:rFonts w:ascii="彩虹粗仿宋" w:eastAsia="彩虹粗仿宋" w:hAnsi="宋体" w:hint="eastAsia"/>
            <w:noProof/>
            <w:sz w:val="28"/>
          </w:rPr>
          <w:fldChar w:fldCharType="end"/>
        </w:r>
      </w:hyperlink>
    </w:p>
    <w:p w14:paraId="3B2FF0B2" w14:textId="684CFA11" w:rsidR="003B2E6D" w:rsidRDefault="001B6004">
      <w:pPr>
        <w:pStyle w:val="21"/>
        <w:tabs>
          <w:tab w:val="right" w:leader="dot" w:pos="8494"/>
        </w:tabs>
        <w:spacing w:line="180" w:lineRule="auto"/>
        <w:rPr>
          <w:rFonts w:ascii="彩虹粗仿宋" w:eastAsia="彩虹粗仿宋" w:hAnsi="宋体"/>
          <w:noProof/>
          <w:sz w:val="28"/>
        </w:rPr>
      </w:pPr>
      <w:hyperlink w:anchor="_Toc124325895" w:history="1">
        <w:r w:rsidR="00746AF7">
          <w:rPr>
            <w:rStyle w:val="af1"/>
            <w:rFonts w:ascii="彩虹粗仿宋" w:eastAsia="彩虹粗仿宋" w:hAnsi="宋体" w:hint="eastAsia"/>
            <w:noProof/>
            <w:color w:val="auto"/>
            <w:sz w:val="28"/>
            <w:szCs w:val="32"/>
            <w:u w:val="none"/>
          </w:rPr>
          <w:t>十一、基金费用</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_Toc124325895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27</w:t>
        </w:r>
        <w:r w:rsidR="00746AF7">
          <w:rPr>
            <w:rFonts w:ascii="彩虹粗仿宋" w:eastAsia="彩虹粗仿宋" w:hAnsi="宋体" w:hint="eastAsia"/>
            <w:noProof/>
            <w:sz w:val="28"/>
          </w:rPr>
          <w:fldChar w:fldCharType="end"/>
        </w:r>
      </w:hyperlink>
    </w:p>
    <w:p w14:paraId="3931B1DC" w14:textId="139AACD0" w:rsidR="003B2E6D" w:rsidRDefault="001B6004">
      <w:pPr>
        <w:pStyle w:val="21"/>
        <w:tabs>
          <w:tab w:val="right" w:leader="dot" w:pos="8494"/>
        </w:tabs>
        <w:spacing w:line="180" w:lineRule="auto"/>
        <w:rPr>
          <w:rFonts w:ascii="彩虹粗仿宋" w:eastAsia="彩虹粗仿宋" w:hAnsi="宋体"/>
          <w:noProof/>
          <w:sz w:val="28"/>
        </w:rPr>
      </w:pPr>
      <w:hyperlink w:anchor="_Toc124325896" w:history="1">
        <w:r w:rsidR="00746AF7">
          <w:rPr>
            <w:rStyle w:val="af1"/>
            <w:rFonts w:ascii="彩虹粗仿宋" w:eastAsia="彩虹粗仿宋" w:hAnsi="宋体" w:hint="eastAsia"/>
            <w:noProof/>
            <w:color w:val="auto"/>
            <w:sz w:val="28"/>
            <w:szCs w:val="32"/>
            <w:u w:val="none"/>
          </w:rPr>
          <w:t>十二、基金份额持有人名册的保管</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_Toc124325896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29</w:t>
        </w:r>
        <w:r w:rsidR="00746AF7">
          <w:rPr>
            <w:rFonts w:ascii="彩虹粗仿宋" w:eastAsia="彩虹粗仿宋" w:hAnsi="宋体" w:hint="eastAsia"/>
            <w:noProof/>
            <w:sz w:val="28"/>
          </w:rPr>
          <w:fldChar w:fldCharType="end"/>
        </w:r>
      </w:hyperlink>
    </w:p>
    <w:p w14:paraId="42810C8E" w14:textId="2FCB5279" w:rsidR="003B2E6D" w:rsidRDefault="001B6004">
      <w:pPr>
        <w:pStyle w:val="21"/>
        <w:tabs>
          <w:tab w:val="right" w:leader="dot" w:pos="8494"/>
        </w:tabs>
        <w:spacing w:line="180" w:lineRule="auto"/>
        <w:rPr>
          <w:rFonts w:ascii="彩虹粗仿宋" w:eastAsia="彩虹粗仿宋" w:hAnsi="宋体"/>
          <w:noProof/>
          <w:sz w:val="28"/>
        </w:rPr>
      </w:pPr>
      <w:hyperlink w:anchor="_Toc124325897" w:history="1">
        <w:r w:rsidR="00746AF7">
          <w:rPr>
            <w:rStyle w:val="af1"/>
            <w:rFonts w:ascii="彩虹粗仿宋" w:eastAsia="彩虹粗仿宋" w:hAnsi="宋体" w:hint="eastAsia"/>
            <w:noProof/>
            <w:color w:val="auto"/>
            <w:sz w:val="28"/>
            <w:szCs w:val="32"/>
            <w:u w:val="none"/>
          </w:rPr>
          <w:t>十三、基金有关文件档案的保存</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_Toc124325897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29</w:t>
        </w:r>
        <w:r w:rsidR="00746AF7">
          <w:rPr>
            <w:rFonts w:ascii="彩虹粗仿宋" w:eastAsia="彩虹粗仿宋" w:hAnsi="宋体" w:hint="eastAsia"/>
            <w:noProof/>
            <w:sz w:val="28"/>
          </w:rPr>
          <w:fldChar w:fldCharType="end"/>
        </w:r>
      </w:hyperlink>
    </w:p>
    <w:p w14:paraId="6BCB6FEF" w14:textId="3176ACC0" w:rsidR="003B2E6D" w:rsidRDefault="001B6004">
      <w:pPr>
        <w:pStyle w:val="21"/>
        <w:tabs>
          <w:tab w:val="right" w:leader="dot" w:pos="8494"/>
        </w:tabs>
        <w:spacing w:line="180" w:lineRule="auto"/>
        <w:rPr>
          <w:rFonts w:ascii="彩虹粗仿宋" w:eastAsia="彩虹粗仿宋" w:hAnsi="宋体"/>
          <w:noProof/>
          <w:sz w:val="28"/>
        </w:rPr>
      </w:pPr>
      <w:hyperlink w:anchor="_Toc124325898" w:history="1">
        <w:r w:rsidR="00746AF7">
          <w:rPr>
            <w:rStyle w:val="af1"/>
            <w:rFonts w:ascii="彩虹粗仿宋" w:eastAsia="彩虹粗仿宋" w:hAnsi="宋体" w:hint="eastAsia"/>
            <w:noProof/>
            <w:color w:val="auto"/>
            <w:sz w:val="28"/>
            <w:szCs w:val="32"/>
            <w:u w:val="none"/>
          </w:rPr>
          <w:t>十四、基金管理人和基金托管人的更换</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_Toc124325898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30</w:t>
        </w:r>
        <w:r w:rsidR="00746AF7">
          <w:rPr>
            <w:rFonts w:ascii="彩虹粗仿宋" w:eastAsia="彩虹粗仿宋" w:hAnsi="宋体" w:hint="eastAsia"/>
            <w:noProof/>
            <w:sz w:val="28"/>
          </w:rPr>
          <w:fldChar w:fldCharType="end"/>
        </w:r>
      </w:hyperlink>
    </w:p>
    <w:p w14:paraId="7692278C" w14:textId="78EAA5E2" w:rsidR="003B2E6D" w:rsidRDefault="001B6004">
      <w:pPr>
        <w:pStyle w:val="21"/>
        <w:tabs>
          <w:tab w:val="right" w:leader="dot" w:pos="8494"/>
        </w:tabs>
        <w:spacing w:line="180" w:lineRule="auto"/>
        <w:rPr>
          <w:rFonts w:ascii="彩虹粗仿宋" w:eastAsia="彩虹粗仿宋" w:hAnsi="宋体"/>
          <w:noProof/>
          <w:sz w:val="28"/>
        </w:rPr>
      </w:pPr>
      <w:hyperlink w:anchor="_Toc124325899" w:history="1">
        <w:r w:rsidR="00746AF7">
          <w:rPr>
            <w:rStyle w:val="af1"/>
            <w:rFonts w:ascii="彩虹粗仿宋" w:eastAsia="彩虹粗仿宋" w:hAnsi="宋体" w:hint="eastAsia"/>
            <w:noProof/>
            <w:color w:val="auto"/>
            <w:sz w:val="28"/>
            <w:szCs w:val="32"/>
            <w:u w:val="none"/>
          </w:rPr>
          <w:t>十五、禁止行为</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_Toc124325899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32</w:t>
        </w:r>
        <w:r w:rsidR="00746AF7">
          <w:rPr>
            <w:rFonts w:ascii="彩虹粗仿宋" w:eastAsia="彩虹粗仿宋" w:hAnsi="宋体" w:hint="eastAsia"/>
            <w:noProof/>
            <w:sz w:val="28"/>
          </w:rPr>
          <w:fldChar w:fldCharType="end"/>
        </w:r>
      </w:hyperlink>
    </w:p>
    <w:p w14:paraId="60040C49" w14:textId="5C497028" w:rsidR="003B2E6D" w:rsidRDefault="001B6004">
      <w:pPr>
        <w:pStyle w:val="21"/>
        <w:tabs>
          <w:tab w:val="right" w:leader="dot" w:pos="8494"/>
        </w:tabs>
        <w:spacing w:line="180" w:lineRule="auto"/>
        <w:rPr>
          <w:rFonts w:ascii="彩虹粗仿宋" w:eastAsia="彩虹粗仿宋" w:hAnsi="宋体"/>
          <w:noProof/>
          <w:sz w:val="28"/>
        </w:rPr>
      </w:pPr>
      <w:hyperlink w:anchor="_Toc124325900" w:history="1">
        <w:r w:rsidR="00746AF7">
          <w:rPr>
            <w:rStyle w:val="af1"/>
            <w:rFonts w:ascii="彩虹粗仿宋" w:eastAsia="彩虹粗仿宋" w:hAnsi="宋体" w:hint="eastAsia"/>
            <w:noProof/>
            <w:color w:val="auto"/>
            <w:sz w:val="28"/>
            <w:szCs w:val="32"/>
            <w:u w:val="none"/>
          </w:rPr>
          <w:t>十六、托管协议的变更、终止与基金财产的清算</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_Toc124325900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33</w:t>
        </w:r>
        <w:r w:rsidR="00746AF7">
          <w:rPr>
            <w:rFonts w:ascii="彩虹粗仿宋" w:eastAsia="彩虹粗仿宋" w:hAnsi="宋体" w:hint="eastAsia"/>
            <w:noProof/>
            <w:sz w:val="28"/>
          </w:rPr>
          <w:fldChar w:fldCharType="end"/>
        </w:r>
      </w:hyperlink>
    </w:p>
    <w:p w14:paraId="1658320D" w14:textId="3E6E13EE" w:rsidR="003B2E6D" w:rsidRDefault="001B6004">
      <w:pPr>
        <w:pStyle w:val="21"/>
        <w:tabs>
          <w:tab w:val="right" w:leader="dot" w:pos="8494"/>
        </w:tabs>
        <w:spacing w:line="180" w:lineRule="auto"/>
        <w:rPr>
          <w:rFonts w:ascii="彩虹粗仿宋" w:eastAsia="彩虹粗仿宋" w:hAnsi="宋体"/>
          <w:noProof/>
          <w:sz w:val="28"/>
        </w:rPr>
      </w:pPr>
      <w:hyperlink w:anchor="_Toc124325901" w:history="1">
        <w:r w:rsidR="00746AF7">
          <w:rPr>
            <w:rStyle w:val="af1"/>
            <w:rFonts w:ascii="彩虹粗仿宋" w:eastAsia="彩虹粗仿宋" w:hAnsi="宋体" w:hint="eastAsia"/>
            <w:noProof/>
            <w:color w:val="auto"/>
            <w:sz w:val="28"/>
            <w:szCs w:val="32"/>
            <w:u w:val="none"/>
          </w:rPr>
          <w:t>十七、违约责任</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_Toc124325901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34</w:t>
        </w:r>
        <w:r w:rsidR="00746AF7">
          <w:rPr>
            <w:rFonts w:ascii="彩虹粗仿宋" w:eastAsia="彩虹粗仿宋" w:hAnsi="宋体" w:hint="eastAsia"/>
            <w:noProof/>
            <w:sz w:val="28"/>
          </w:rPr>
          <w:fldChar w:fldCharType="end"/>
        </w:r>
      </w:hyperlink>
    </w:p>
    <w:p w14:paraId="5084D4EB" w14:textId="1CBF5186" w:rsidR="003B2E6D" w:rsidRDefault="001B6004">
      <w:pPr>
        <w:pStyle w:val="21"/>
        <w:tabs>
          <w:tab w:val="right" w:leader="dot" w:pos="8494"/>
        </w:tabs>
        <w:spacing w:line="180" w:lineRule="auto"/>
        <w:rPr>
          <w:rFonts w:ascii="彩虹粗仿宋" w:eastAsia="彩虹粗仿宋" w:hAnsi="宋体"/>
          <w:noProof/>
          <w:sz w:val="28"/>
        </w:rPr>
      </w:pPr>
      <w:hyperlink w:anchor="_Toc124325902" w:history="1">
        <w:r w:rsidR="00746AF7">
          <w:rPr>
            <w:rStyle w:val="af1"/>
            <w:rFonts w:ascii="彩虹粗仿宋" w:eastAsia="彩虹粗仿宋" w:hAnsi="宋体" w:hint="eastAsia"/>
            <w:noProof/>
            <w:color w:val="auto"/>
            <w:sz w:val="28"/>
            <w:szCs w:val="32"/>
            <w:u w:val="none"/>
          </w:rPr>
          <w:t>十八、争议解决方式</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_Toc124325902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35</w:t>
        </w:r>
        <w:r w:rsidR="00746AF7">
          <w:rPr>
            <w:rFonts w:ascii="彩虹粗仿宋" w:eastAsia="彩虹粗仿宋" w:hAnsi="宋体" w:hint="eastAsia"/>
            <w:noProof/>
            <w:sz w:val="28"/>
          </w:rPr>
          <w:fldChar w:fldCharType="end"/>
        </w:r>
      </w:hyperlink>
    </w:p>
    <w:p w14:paraId="12E91E0E" w14:textId="16191143" w:rsidR="003B2E6D" w:rsidRDefault="001B6004">
      <w:pPr>
        <w:pStyle w:val="21"/>
        <w:tabs>
          <w:tab w:val="right" w:leader="dot" w:pos="8494"/>
        </w:tabs>
        <w:spacing w:line="180" w:lineRule="auto"/>
        <w:rPr>
          <w:rFonts w:ascii="彩虹粗仿宋" w:eastAsia="彩虹粗仿宋" w:hAnsi="宋体"/>
          <w:noProof/>
          <w:sz w:val="28"/>
        </w:rPr>
      </w:pPr>
      <w:hyperlink w:anchor="_Toc124325903" w:history="1">
        <w:r w:rsidR="00746AF7">
          <w:rPr>
            <w:rStyle w:val="af1"/>
            <w:rFonts w:ascii="彩虹粗仿宋" w:eastAsia="彩虹粗仿宋" w:hAnsi="宋体" w:hint="eastAsia"/>
            <w:noProof/>
            <w:color w:val="auto"/>
            <w:sz w:val="28"/>
            <w:szCs w:val="32"/>
            <w:u w:val="none"/>
          </w:rPr>
          <w:t>十九、托管协议的效力</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_Toc124325903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35</w:t>
        </w:r>
        <w:r w:rsidR="00746AF7">
          <w:rPr>
            <w:rFonts w:ascii="彩虹粗仿宋" w:eastAsia="彩虹粗仿宋" w:hAnsi="宋体" w:hint="eastAsia"/>
            <w:noProof/>
            <w:sz w:val="28"/>
          </w:rPr>
          <w:fldChar w:fldCharType="end"/>
        </w:r>
      </w:hyperlink>
    </w:p>
    <w:p w14:paraId="1432BB08" w14:textId="7B787A37" w:rsidR="003B2E6D" w:rsidRDefault="001B6004">
      <w:pPr>
        <w:pStyle w:val="21"/>
        <w:tabs>
          <w:tab w:val="right" w:leader="dot" w:pos="8494"/>
        </w:tabs>
        <w:spacing w:line="180" w:lineRule="auto"/>
        <w:rPr>
          <w:rFonts w:ascii="彩虹粗仿宋" w:eastAsia="彩虹粗仿宋" w:hAnsi="宋体"/>
          <w:noProof/>
          <w:sz w:val="28"/>
        </w:rPr>
      </w:pPr>
      <w:hyperlink w:anchor="_Toc124325904" w:history="1">
        <w:r w:rsidR="00746AF7">
          <w:rPr>
            <w:rStyle w:val="af1"/>
            <w:rFonts w:ascii="彩虹粗仿宋" w:eastAsia="彩虹粗仿宋" w:hAnsi="宋体" w:hint="eastAsia"/>
            <w:noProof/>
            <w:color w:val="auto"/>
            <w:sz w:val="28"/>
            <w:szCs w:val="32"/>
            <w:u w:val="none"/>
          </w:rPr>
          <w:t>二十、其他事项</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_Toc124325904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36</w:t>
        </w:r>
        <w:r w:rsidR="00746AF7">
          <w:rPr>
            <w:rFonts w:ascii="彩虹粗仿宋" w:eastAsia="彩虹粗仿宋" w:hAnsi="宋体" w:hint="eastAsia"/>
            <w:noProof/>
            <w:sz w:val="28"/>
          </w:rPr>
          <w:fldChar w:fldCharType="end"/>
        </w:r>
      </w:hyperlink>
    </w:p>
    <w:p w14:paraId="793DE15E" w14:textId="0FC22AC6" w:rsidR="003B2E6D" w:rsidRDefault="001B6004">
      <w:pPr>
        <w:pStyle w:val="21"/>
        <w:tabs>
          <w:tab w:val="right" w:leader="dot" w:pos="8494"/>
        </w:tabs>
        <w:spacing w:line="180" w:lineRule="auto"/>
        <w:rPr>
          <w:rFonts w:ascii="彩虹粗仿宋" w:eastAsia="彩虹粗仿宋" w:hAnsi="宋体"/>
          <w:noProof/>
          <w:sz w:val="28"/>
        </w:rPr>
      </w:pPr>
      <w:hyperlink w:anchor="_Toc124325905" w:history="1">
        <w:r w:rsidR="00746AF7">
          <w:rPr>
            <w:rStyle w:val="af1"/>
            <w:rFonts w:ascii="彩虹粗仿宋" w:eastAsia="彩虹粗仿宋" w:hAnsi="宋体" w:hint="eastAsia"/>
            <w:noProof/>
            <w:color w:val="auto"/>
            <w:sz w:val="28"/>
            <w:szCs w:val="32"/>
            <w:u w:val="none"/>
          </w:rPr>
          <w:t>二十一、托管协议的签订</w:t>
        </w:r>
        <w:r w:rsidR="00746AF7">
          <w:rPr>
            <w:rFonts w:ascii="彩虹粗仿宋" w:eastAsia="彩虹粗仿宋" w:hAnsi="宋体" w:hint="eastAsia"/>
            <w:noProof/>
            <w:sz w:val="28"/>
          </w:rPr>
          <w:tab/>
        </w:r>
        <w:r w:rsidR="00746AF7">
          <w:rPr>
            <w:rFonts w:ascii="彩虹粗仿宋" w:eastAsia="彩虹粗仿宋" w:hAnsi="宋体" w:hint="eastAsia"/>
            <w:noProof/>
            <w:sz w:val="28"/>
          </w:rPr>
          <w:fldChar w:fldCharType="begin"/>
        </w:r>
        <w:r w:rsidR="00746AF7">
          <w:rPr>
            <w:rFonts w:ascii="彩虹粗仿宋" w:eastAsia="彩虹粗仿宋" w:hAnsi="宋体" w:hint="eastAsia"/>
            <w:noProof/>
            <w:sz w:val="28"/>
          </w:rPr>
          <w:instrText xml:space="preserve"> PAGEREF _Toc124325905 \h </w:instrText>
        </w:r>
        <w:r w:rsidR="00746AF7">
          <w:rPr>
            <w:rFonts w:ascii="彩虹粗仿宋" w:eastAsia="彩虹粗仿宋" w:hAnsi="宋体" w:hint="eastAsia"/>
            <w:noProof/>
            <w:sz w:val="28"/>
          </w:rPr>
        </w:r>
        <w:r w:rsidR="00746AF7">
          <w:rPr>
            <w:rFonts w:ascii="彩虹粗仿宋" w:eastAsia="彩虹粗仿宋" w:hAnsi="宋体" w:hint="eastAsia"/>
            <w:noProof/>
            <w:sz w:val="28"/>
          </w:rPr>
          <w:fldChar w:fldCharType="separate"/>
        </w:r>
        <w:r w:rsidR="00EA134F">
          <w:rPr>
            <w:rFonts w:ascii="彩虹粗仿宋" w:eastAsia="彩虹粗仿宋" w:hAnsi="宋体"/>
            <w:noProof/>
            <w:sz w:val="28"/>
          </w:rPr>
          <w:t>36</w:t>
        </w:r>
        <w:r w:rsidR="00746AF7">
          <w:rPr>
            <w:rFonts w:ascii="彩虹粗仿宋" w:eastAsia="彩虹粗仿宋" w:hAnsi="宋体" w:hint="eastAsia"/>
            <w:noProof/>
            <w:sz w:val="28"/>
          </w:rPr>
          <w:fldChar w:fldCharType="end"/>
        </w:r>
      </w:hyperlink>
    </w:p>
    <w:p w14:paraId="55FBCD95" w14:textId="77777777" w:rsidR="003B2E6D" w:rsidRDefault="00746AF7">
      <w:pPr>
        <w:rPr>
          <w:rFonts w:ascii="彩虹粗仿宋" w:eastAsia="彩虹粗仿宋"/>
          <w:sz w:val="24"/>
        </w:rPr>
      </w:pPr>
      <w:r>
        <w:rPr>
          <w:rFonts w:ascii="彩虹粗仿宋" w:eastAsia="彩虹粗仿宋" w:hAnsi="宋体" w:hint="eastAsia"/>
          <w:sz w:val="28"/>
        </w:rPr>
        <w:lastRenderedPageBreak/>
        <w:fldChar w:fldCharType="end"/>
      </w:r>
    </w:p>
    <w:p w14:paraId="380A9F7A" w14:textId="024FA164" w:rsidR="003B2E6D" w:rsidRDefault="00746AF7">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w:t>
      </w:r>
      <w:r>
        <w:rPr>
          <w:rFonts w:ascii="彩虹粗仿宋" w:eastAsia="彩虹粗仿宋" w:hAnsi="宋体" w:cs="Arial" w:hint="eastAsia"/>
          <w:sz w:val="24"/>
        </w:rPr>
        <w:t>南方基金管理股份有限公司</w:t>
      </w:r>
      <w:r>
        <w:rPr>
          <w:rFonts w:ascii="彩虹粗仿宋" w:eastAsia="彩虹粗仿宋" w:hAnsi="宋体" w:cs="Arial" w:hint="eastAsia"/>
          <w:kern w:val="0"/>
          <w:sz w:val="24"/>
        </w:rPr>
        <w:t>系一家依照中国法律合法成立并有效存续的</w:t>
      </w:r>
      <w:r w:rsidR="00A75386">
        <w:rPr>
          <w:rFonts w:ascii="彩虹粗仿宋" w:eastAsia="彩虹粗仿宋" w:hAnsi="宋体" w:cs="Arial" w:hint="eastAsia"/>
          <w:kern w:val="0"/>
          <w:sz w:val="24"/>
        </w:rPr>
        <w:t>股份有限公司</w:t>
      </w:r>
      <w:r>
        <w:rPr>
          <w:rFonts w:ascii="彩虹粗仿宋" w:eastAsia="彩虹粗仿宋" w:hAnsi="宋体" w:cs="Arial" w:hint="eastAsia"/>
          <w:kern w:val="0"/>
          <w:sz w:val="24"/>
        </w:rPr>
        <w:t>，按照相关法律法规的规定具备担任基金管理人的资格和能力，拟募集发行</w:t>
      </w:r>
      <w:r w:rsidR="00AE0A9D">
        <w:rPr>
          <w:rFonts w:ascii="彩虹粗仿宋" w:eastAsia="彩虹粗仿宋" w:hAnsi="宋体" w:cs="Arial" w:hint="eastAsia"/>
          <w:sz w:val="24"/>
        </w:rPr>
        <w:t>南方誉隆一年持有期</w:t>
      </w:r>
      <w:r>
        <w:rPr>
          <w:rFonts w:ascii="彩虹粗仿宋" w:eastAsia="彩虹粗仿宋" w:hAnsi="宋体" w:cs="Arial" w:hint="eastAsia"/>
          <w:sz w:val="24"/>
        </w:rPr>
        <w:t>混合型证券投资基金</w:t>
      </w:r>
      <w:r>
        <w:rPr>
          <w:rFonts w:ascii="彩虹粗仿宋" w:eastAsia="彩虹粗仿宋" w:hAnsi="宋体" w:cs="Arial" w:hint="eastAsia"/>
          <w:kern w:val="0"/>
          <w:sz w:val="24"/>
        </w:rPr>
        <w:t>；</w:t>
      </w:r>
    </w:p>
    <w:p w14:paraId="0A94D6B4" w14:textId="77777777" w:rsidR="003B2E6D" w:rsidRDefault="00746AF7">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AFD6088" w14:textId="4BB8D3F0" w:rsidR="003B2E6D" w:rsidRDefault="00746AF7">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w:t>
      </w:r>
      <w:r>
        <w:rPr>
          <w:rFonts w:ascii="彩虹粗仿宋" w:eastAsia="彩虹粗仿宋" w:hAnsi="宋体" w:cs="Arial" w:hint="eastAsia"/>
          <w:sz w:val="24"/>
        </w:rPr>
        <w:t>南方基金管理股份有限公司</w:t>
      </w:r>
      <w:r>
        <w:rPr>
          <w:rFonts w:ascii="彩虹粗仿宋" w:eastAsia="彩虹粗仿宋" w:hAnsi="宋体" w:cs="Arial" w:hint="eastAsia"/>
          <w:kern w:val="0"/>
          <w:sz w:val="24"/>
        </w:rPr>
        <w:t>拟担任</w:t>
      </w:r>
      <w:r w:rsidR="00AE0A9D">
        <w:rPr>
          <w:rFonts w:ascii="彩虹粗仿宋" w:eastAsia="彩虹粗仿宋" w:hAnsi="宋体" w:cs="Arial" w:hint="eastAsia"/>
          <w:sz w:val="24"/>
        </w:rPr>
        <w:t>南方誉隆一年持有期</w:t>
      </w:r>
      <w:r>
        <w:rPr>
          <w:rFonts w:ascii="彩虹粗仿宋" w:eastAsia="彩虹粗仿宋" w:hAnsi="宋体" w:cs="Arial" w:hint="eastAsia"/>
          <w:sz w:val="24"/>
        </w:rPr>
        <w:t>混合型证券投资基金</w:t>
      </w:r>
      <w:r>
        <w:rPr>
          <w:rFonts w:ascii="彩虹粗仿宋" w:eastAsia="彩虹粗仿宋" w:hAnsi="宋体" w:cs="Arial" w:hint="eastAsia"/>
          <w:kern w:val="0"/>
          <w:sz w:val="24"/>
        </w:rPr>
        <w:t>的基金管理人，中国建设银行股份有限公司拟担任</w:t>
      </w:r>
      <w:r w:rsidR="00AE0A9D">
        <w:rPr>
          <w:rFonts w:ascii="彩虹粗仿宋" w:eastAsia="彩虹粗仿宋" w:hAnsi="宋体" w:cs="Arial" w:hint="eastAsia"/>
          <w:sz w:val="24"/>
        </w:rPr>
        <w:t>南方誉隆一年持有期</w:t>
      </w:r>
      <w:r>
        <w:rPr>
          <w:rFonts w:ascii="彩虹粗仿宋" w:eastAsia="彩虹粗仿宋" w:hAnsi="宋体" w:cs="Arial" w:hint="eastAsia"/>
          <w:sz w:val="24"/>
        </w:rPr>
        <w:t>混合型证券投资基金</w:t>
      </w:r>
      <w:r>
        <w:rPr>
          <w:rFonts w:ascii="彩虹粗仿宋" w:eastAsia="彩虹粗仿宋" w:hAnsi="宋体" w:cs="Arial" w:hint="eastAsia"/>
          <w:kern w:val="0"/>
          <w:sz w:val="24"/>
        </w:rPr>
        <w:t>的基金托管人；</w:t>
      </w:r>
    </w:p>
    <w:p w14:paraId="356CEA2B" w14:textId="0CA77ED9" w:rsidR="003B2E6D" w:rsidRDefault="00746AF7">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sidR="00AE0A9D">
        <w:rPr>
          <w:rFonts w:ascii="彩虹粗仿宋" w:eastAsia="彩虹粗仿宋" w:hAnsi="宋体" w:cs="Arial" w:hint="eastAsia"/>
          <w:sz w:val="24"/>
        </w:rPr>
        <w:t>南方誉隆一年持有期</w:t>
      </w:r>
      <w:r>
        <w:rPr>
          <w:rFonts w:ascii="彩虹粗仿宋" w:eastAsia="彩虹粗仿宋" w:hAnsi="宋体" w:cs="Arial" w:hint="eastAsia"/>
          <w:sz w:val="24"/>
        </w:rPr>
        <w:t>混合型证券投资基金</w:t>
      </w:r>
      <w:r>
        <w:rPr>
          <w:rFonts w:ascii="彩虹粗仿宋" w:eastAsia="彩虹粗仿宋" w:hAnsi="宋体" w:cs="Arial" w:hint="eastAsia"/>
          <w:kern w:val="0"/>
          <w:sz w:val="24"/>
        </w:rPr>
        <w:t>的基金管理人和基金托管人之间的权利义务关系，特制订本托管协议；</w:t>
      </w:r>
    </w:p>
    <w:p w14:paraId="2E604645" w14:textId="10BA0A73" w:rsidR="003B2E6D" w:rsidRDefault="00746AF7">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sidR="00AE0A9D">
        <w:rPr>
          <w:rFonts w:ascii="彩虹粗仿宋" w:eastAsia="彩虹粗仿宋" w:hAnsi="宋体" w:cs="Arial" w:hint="eastAsia"/>
          <w:sz w:val="24"/>
        </w:rPr>
        <w:t>南方誉隆一年持有期</w:t>
      </w:r>
      <w:r>
        <w:rPr>
          <w:rFonts w:ascii="彩虹粗仿宋" w:eastAsia="彩虹粗仿宋" w:hAnsi="宋体" w:cs="Arial" w:hint="eastAsia"/>
          <w:sz w:val="24"/>
        </w:rPr>
        <w:t>混合型证券投资基金</w:t>
      </w:r>
      <w:r>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3E7485F4" w14:textId="77777777" w:rsidR="003B2E6D" w:rsidRDefault="003B2E6D">
      <w:pPr>
        <w:rPr>
          <w:rFonts w:ascii="彩虹粗仿宋" w:eastAsia="彩虹粗仿宋"/>
          <w:sz w:val="24"/>
          <w:lang w:val="en-GB"/>
        </w:rPr>
      </w:pPr>
    </w:p>
    <w:p w14:paraId="1743C705" w14:textId="77777777" w:rsidR="003B2E6D" w:rsidRDefault="00746AF7">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1E36DB71" w14:textId="77777777" w:rsidR="003B2E6D" w:rsidRDefault="00746AF7">
      <w:pPr>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398D429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名称：南方基金管理股份有限公司</w:t>
      </w:r>
    </w:p>
    <w:p w14:paraId="7B413C3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注册地址：深圳市福田区莲花街道益田路5999号基金大厦32-42楼</w:t>
      </w:r>
    </w:p>
    <w:p w14:paraId="10B069F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办公地址：深圳市福田区莲花街道益田路5999号基金大厦32-42楼</w:t>
      </w:r>
    </w:p>
    <w:p w14:paraId="5ADD198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邮政编码：518048</w:t>
      </w:r>
    </w:p>
    <w:p w14:paraId="6F29BEE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法定代表人：张海波</w:t>
      </w:r>
    </w:p>
    <w:p w14:paraId="2F8DF38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成立日期：1998年3月6日</w:t>
      </w:r>
    </w:p>
    <w:p w14:paraId="73C501E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批准设立机关及批准设立文号：中国证券监督管理委员会证监基字[1998]4号</w:t>
      </w:r>
    </w:p>
    <w:p w14:paraId="67E7A02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3BF9292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注册资本：人民币3.6172亿元</w:t>
      </w:r>
    </w:p>
    <w:p w14:paraId="60AD981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7EB05DA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经营范围：基金募集、基金销售、资产管理、中国证监会许可的其他业务</w:t>
      </w:r>
    </w:p>
    <w:p w14:paraId="4F06C64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51F2A65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64E3D85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13EFEDD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办公地址：北京市西城区闹市口大街1号院1号楼</w:t>
      </w:r>
    </w:p>
    <w:p w14:paraId="7684B96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5CC8C1B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法定代表人：田国立 </w:t>
      </w:r>
    </w:p>
    <w:p w14:paraId="1CBD411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237793A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3D686E9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6A68946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491196D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42D5BAFC" w14:textId="77777777" w:rsidR="003B2E6D" w:rsidRDefault="00746AF7">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C732473" w14:textId="77777777" w:rsidR="003B2E6D" w:rsidRDefault="003B2E6D">
      <w:pPr>
        <w:rPr>
          <w:rFonts w:ascii="彩虹粗仿宋" w:eastAsia="彩虹粗仿宋"/>
          <w:sz w:val="24"/>
        </w:rPr>
      </w:pPr>
    </w:p>
    <w:p w14:paraId="084A0D86" w14:textId="77777777" w:rsidR="003B2E6D" w:rsidRDefault="00746AF7">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1BF57492" w14:textId="77777777" w:rsidR="003B2E6D" w:rsidRDefault="00746AF7">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3285C2EE" w14:textId="27D1F7A2"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w:t>
      </w:r>
      <w:r w:rsidR="003A0621" w:rsidRPr="003A0621">
        <w:rPr>
          <w:rFonts w:ascii="彩虹粗仿宋" w:eastAsia="彩虹粗仿宋" w:hAnsi="宋体" w:cs="Arial" w:hint="eastAsia"/>
          <w:sz w:val="24"/>
        </w:rPr>
        <w:t>《中华人民共和国证券法》（以下简称“《证券法》”）、</w:t>
      </w:r>
      <w:r>
        <w:rPr>
          <w:rFonts w:ascii="彩虹粗仿宋" w:eastAsia="彩虹粗仿宋" w:hAnsi="宋体" w:cs="Arial" w:hint="eastAsia"/>
          <w:sz w:val="24"/>
        </w:rPr>
        <w:t>《中华人民共和国证券投资基金法》(以下简称“《基金法》”)等有关法律法规、《基金合同》及其他有关规定制订。</w:t>
      </w:r>
    </w:p>
    <w:p w14:paraId="5093FFA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58C35F51" w14:textId="77777777" w:rsidR="003B2E6D" w:rsidRDefault="00746AF7">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A2C825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7891FEC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3E70B35" w14:textId="77777777" w:rsidR="003B2E6D" w:rsidRDefault="003B2E6D">
      <w:pPr>
        <w:rPr>
          <w:rFonts w:ascii="彩虹粗仿宋" w:eastAsia="彩虹粗仿宋"/>
          <w:sz w:val="24"/>
        </w:rPr>
      </w:pPr>
    </w:p>
    <w:p w14:paraId="21A5A2AF" w14:textId="77777777" w:rsidR="003B2E6D" w:rsidRDefault="00746AF7">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14:paraId="6A5ED06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w:t>
      </w:r>
      <w:r>
        <w:rPr>
          <w:rFonts w:ascii="彩虹粗仿宋" w:eastAsia="彩虹粗仿宋" w:hAnsi="宋体" w:cs="Arial" w:hint="eastAsia"/>
          <w:sz w:val="24"/>
        </w:rPr>
        <w:lastRenderedPageBreak/>
        <w:t>准的，基金管理人应按照基金托管人要求的格式提供投资品种池，以便基金托管人运用相关技术系统，对基金实际投资是否符合《基金合同》关于证券选择标准的约定进行监督，对存在疑义的事项进行核查。</w:t>
      </w:r>
    </w:p>
    <w:p w14:paraId="54B3FF70" w14:textId="77777777" w:rsidR="00AE0A9D" w:rsidRPr="00AE0A9D" w:rsidRDefault="00AE0A9D" w:rsidP="00AE0A9D">
      <w:pPr>
        <w:adjustRightInd w:val="0"/>
        <w:snapToGrid w:val="0"/>
        <w:ind w:firstLineChars="200" w:firstLine="480"/>
        <w:rPr>
          <w:rFonts w:ascii="彩虹粗仿宋" w:eastAsia="彩虹粗仿宋" w:hAnsi="宋体" w:cs="Arial"/>
          <w:sz w:val="24"/>
        </w:rPr>
      </w:pPr>
      <w:r w:rsidRPr="00AE0A9D">
        <w:rPr>
          <w:rFonts w:ascii="彩虹粗仿宋" w:eastAsia="彩虹粗仿宋" w:hAnsi="宋体" w:cs="Arial" w:hint="eastAsia"/>
          <w:sz w:val="24"/>
        </w:rPr>
        <w:t>本基金的投资范围包括国内依法发行上市的股票（包括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可交换债券）、资产支持证券、债券回购、银行存款（包括协议存款、定期存款及其他银行存款）、同业存单、货币市场工具、股指期货、国债期货以及法律法规或中国证监会允许基金投资的其他金融工具(但须符合中国证监会相关规定)。</w:t>
      </w:r>
    </w:p>
    <w:p w14:paraId="185B48FA" w14:textId="77777777" w:rsidR="00AE0A9D" w:rsidRPr="00AE0A9D" w:rsidRDefault="00AE0A9D" w:rsidP="00AE0A9D">
      <w:pPr>
        <w:adjustRightInd w:val="0"/>
        <w:snapToGrid w:val="0"/>
        <w:ind w:firstLineChars="200" w:firstLine="480"/>
        <w:rPr>
          <w:rFonts w:ascii="彩虹粗仿宋" w:eastAsia="彩虹粗仿宋" w:hAnsi="宋体" w:cs="Arial"/>
          <w:sz w:val="24"/>
        </w:rPr>
      </w:pPr>
      <w:r w:rsidRPr="00AE0A9D">
        <w:rPr>
          <w:rFonts w:ascii="彩虹粗仿宋" w:eastAsia="彩虹粗仿宋" w:hAnsi="宋体" w:cs="Arial" w:hint="eastAsia"/>
          <w:sz w:val="24"/>
        </w:rPr>
        <w:t>如法律法规或监管机构以后允许基金投资其他品种，基金管理人在履行适当程序后，可以将其纳入投资范围，并可依据届时有效的法律法规适时合理地调整投资范围。</w:t>
      </w:r>
    </w:p>
    <w:p w14:paraId="3D837033" w14:textId="0570F09C" w:rsidR="003B2E6D" w:rsidRDefault="00AE0A9D">
      <w:pPr>
        <w:adjustRightInd w:val="0"/>
        <w:snapToGrid w:val="0"/>
        <w:ind w:firstLineChars="200" w:firstLine="480"/>
        <w:rPr>
          <w:rFonts w:ascii="彩虹粗仿宋" w:eastAsia="彩虹粗仿宋" w:hAnsi="宋体" w:cs="Arial"/>
          <w:sz w:val="24"/>
        </w:rPr>
      </w:pPr>
      <w:r w:rsidRPr="00AE0A9D">
        <w:rPr>
          <w:rFonts w:ascii="彩虹粗仿宋" w:eastAsia="彩虹粗仿宋" w:hAnsi="宋体" w:cs="Arial" w:hint="eastAsia"/>
          <w:sz w:val="24"/>
        </w:rPr>
        <w:t>基金的投资组合比例为：本基金股票投资占基金资产的比例为0-30%（其中港股通股票投资比例不得超过股票资产的50%）；本基金投资同业存单不超过基金资产的20%；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p w14:paraId="76743482"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111786F1" w14:textId="77777777" w:rsidR="0060470A" w:rsidRPr="009F2CDF" w:rsidRDefault="0060470A" w:rsidP="0060470A">
      <w:pPr>
        <w:adjustRightInd w:val="0"/>
        <w:snapToGrid w:val="0"/>
        <w:ind w:firstLineChars="200" w:firstLine="480"/>
        <w:rPr>
          <w:rFonts w:ascii="彩虹粗仿宋" w:eastAsia="彩虹粗仿宋"/>
          <w:sz w:val="24"/>
        </w:rPr>
      </w:pPr>
      <w:r w:rsidRPr="0060470A">
        <w:rPr>
          <w:rFonts w:ascii="彩虹粗仿宋" w:eastAsia="彩虹粗仿宋" w:hint="eastAsia"/>
          <w:sz w:val="24"/>
        </w:rPr>
        <w:t>（1）本基金股票投资占基金资产的比例范围为0-30%（其中港股通股票投资比例不</w:t>
      </w:r>
      <w:r w:rsidRPr="009F2CDF">
        <w:rPr>
          <w:rFonts w:ascii="彩虹粗仿宋" w:eastAsia="彩虹粗仿宋" w:hint="eastAsia"/>
          <w:sz w:val="24"/>
        </w:rPr>
        <w:t>得超过股票资产的50%）；本基金投资同业存单不超过基金资产的20%；</w:t>
      </w:r>
    </w:p>
    <w:p w14:paraId="4EA08B3D" w14:textId="77777777" w:rsidR="0060470A" w:rsidRPr="009F2CDF" w:rsidRDefault="0060470A" w:rsidP="0060470A">
      <w:pPr>
        <w:adjustRightInd w:val="0"/>
        <w:snapToGrid w:val="0"/>
        <w:ind w:firstLineChars="200" w:firstLine="480"/>
        <w:rPr>
          <w:rFonts w:ascii="彩虹粗仿宋" w:eastAsia="彩虹粗仿宋"/>
          <w:sz w:val="24"/>
        </w:rPr>
      </w:pPr>
      <w:r w:rsidRPr="009F2CDF">
        <w:rPr>
          <w:rFonts w:ascii="彩虹粗仿宋" w:eastAsia="彩虹粗仿宋" w:hint="eastAsia"/>
          <w:sz w:val="24"/>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14:paraId="000A8C24" w14:textId="77777777" w:rsidR="0060470A" w:rsidRPr="009F2CDF" w:rsidRDefault="0060470A" w:rsidP="0060470A">
      <w:pPr>
        <w:adjustRightInd w:val="0"/>
        <w:snapToGrid w:val="0"/>
        <w:ind w:firstLineChars="200" w:firstLine="480"/>
        <w:rPr>
          <w:rFonts w:ascii="彩虹粗仿宋" w:eastAsia="彩虹粗仿宋"/>
          <w:sz w:val="24"/>
        </w:rPr>
      </w:pPr>
      <w:r w:rsidRPr="009F2CDF">
        <w:rPr>
          <w:rFonts w:ascii="彩虹粗仿宋" w:eastAsia="彩虹粗仿宋" w:hint="eastAsia"/>
          <w:sz w:val="24"/>
        </w:rPr>
        <w:t>（3）本基金持有一家公司发行的证券（A股和H股合并计算），其市值不超过基金资产净值的10％；</w:t>
      </w:r>
    </w:p>
    <w:p w14:paraId="2FAEE08D" w14:textId="44AB67D1" w:rsidR="0060470A" w:rsidRPr="009F2CDF" w:rsidRDefault="0060470A" w:rsidP="0060470A">
      <w:pPr>
        <w:adjustRightInd w:val="0"/>
        <w:snapToGrid w:val="0"/>
        <w:ind w:firstLineChars="200" w:firstLine="480"/>
        <w:rPr>
          <w:rFonts w:ascii="彩虹粗仿宋" w:eastAsia="彩虹粗仿宋"/>
          <w:sz w:val="24"/>
        </w:rPr>
      </w:pPr>
      <w:r w:rsidRPr="009F2CDF">
        <w:rPr>
          <w:rFonts w:ascii="彩虹粗仿宋" w:eastAsia="彩虹粗仿宋" w:hint="eastAsia"/>
          <w:sz w:val="24"/>
        </w:rPr>
        <w:t>（4）本基金管理人管理的且在本基金托管人处托管的全部基金持有一家公司发行的证券（A股和H股合并计算），不超过该证券的10％，完全按照有关指数的构成比例进行证券投资的基金品种可以不受此条款规定的比例限制；</w:t>
      </w:r>
    </w:p>
    <w:p w14:paraId="62E93FCA" w14:textId="77777777" w:rsidR="0060470A" w:rsidRPr="009F2CDF" w:rsidRDefault="0060470A" w:rsidP="0060470A">
      <w:pPr>
        <w:adjustRightInd w:val="0"/>
        <w:snapToGrid w:val="0"/>
        <w:ind w:firstLineChars="200" w:firstLine="480"/>
        <w:rPr>
          <w:rFonts w:ascii="彩虹粗仿宋" w:eastAsia="彩虹粗仿宋"/>
          <w:sz w:val="24"/>
        </w:rPr>
      </w:pPr>
      <w:r w:rsidRPr="009F2CDF">
        <w:rPr>
          <w:rFonts w:ascii="彩虹粗仿宋" w:eastAsia="彩虹粗仿宋" w:hint="eastAsia"/>
          <w:sz w:val="24"/>
        </w:rPr>
        <w:t>（5）本基金投资于同一原始权益人的各类资产支持证券的比例，不得超过基金资产净值的10％；</w:t>
      </w:r>
    </w:p>
    <w:p w14:paraId="29410333" w14:textId="77777777" w:rsidR="0060470A" w:rsidRPr="009F2CDF" w:rsidRDefault="0060470A" w:rsidP="0060470A">
      <w:pPr>
        <w:adjustRightInd w:val="0"/>
        <w:snapToGrid w:val="0"/>
        <w:ind w:firstLineChars="200" w:firstLine="480"/>
        <w:rPr>
          <w:rFonts w:ascii="彩虹粗仿宋" w:eastAsia="彩虹粗仿宋"/>
          <w:sz w:val="24"/>
        </w:rPr>
      </w:pPr>
      <w:r w:rsidRPr="009F2CDF">
        <w:rPr>
          <w:rFonts w:ascii="彩虹粗仿宋" w:eastAsia="彩虹粗仿宋" w:hint="eastAsia"/>
          <w:sz w:val="24"/>
        </w:rPr>
        <w:t>（6）本基金持有的全部资产支持证券，其市值不得超过基金资产净值的20％；</w:t>
      </w:r>
    </w:p>
    <w:p w14:paraId="3E2474B3" w14:textId="77777777" w:rsidR="0060470A" w:rsidRPr="009F2CDF" w:rsidRDefault="0060470A" w:rsidP="0060470A">
      <w:pPr>
        <w:adjustRightInd w:val="0"/>
        <w:snapToGrid w:val="0"/>
        <w:ind w:firstLineChars="200" w:firstLine="480"/>
        <w:rPr>
          <w:rFonts w:ascii="彩虹粗仿宋" w:eastAsia="彩虹粗仿宋"/>
          <w:sz w:val="24"/>
        </w:rPr>
      </w:pPr>
      <w:r w:rsidRPr="009F2CDF">
        <w:rPr>
          <w:rFonts w:ascii="彩虹粗仿宋" w:eastAsia="彩虹粗仿宋" w:hint="eastAsia"/>
          <w:sz w:val="24"/>
        </w:rPr>
        <w:lastRenderedPageBreak/>
        <w:t>（7）本基金持有的同一(指同一信用级别)资产支持证券的比例，不得超过该资产支持证券规模的10％；</w:t>
      </w:r>
    </w:p>
    <w:p w14:paraId="179DC136" w14:textId="7F04A0BA" w:rsidR="0060470A" w:rsidRPr="009F2CDF" w:rsidRDefault="0060470A" w:rsidP="0060470A">
      <w:pPr>
        <w:adjustRightInd w:val="0"/>
        <w:snapToGrid w:val="0"/>
        <w:ind w:firstLineChars="200" w:firstLine="480"/>
        <w:rPr>
          <w:rFonts w:ascii="彩虹粗仿宋" w:eastAsia="彩虹粗仿宋"/>
          <w:sz w:val="24"/>
        </w:rPr>
      </w:pPr>
      <w:r w:rsidRPr="009F2CDF">
        <w:rPr>
          <w:rFonts w:ascii="彩虹粗仿宋" w:eastAsia="彩虹粗仿宋" w:hint="eastAsia"/>
          <w:sz w:val="24"/>
        </w:rPr>
        <w:t>（8）本基金管理人管理的且在本基金托管人处托管的全部基金投资于同一原始权益人的各类资产支持证券，不得超过其各类资产支持证券合计规模的10％；</w:t>
      </w:r>
    </w:p>
    <w:p w14:paraId="1A09E15A" w14:textId="77777777" w:rsidR="0060470A" w:rsidRPr="009F2CDF" w:rsidRDefault="0060470A" w:rsidP="0060470A">
      <w:pPr>
        <w:adjustRightInd w:val="0"/>
        <w:snapToGrid w:val="0"/>
        <w:ind w:firstLineChars="200" w:firstLine="480"/>
        <w:rPr>
          <w:rFonts w:ascii="彩虹粗仿宋" w:eastAsia="彩虹粗仿宋"/>
          <w:sz w:val="24"/>
        </w:rPr>
      </w:pPr>
      <w:r w:rsidRPr="009F2CDF">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0816FE09" w14:textId="77777777" w:rsidR="0060470A" w:rsidRPr="009F2CDF" w:rsidRDefault="0060470A" w:rsidP="0060470A">
      <w:pPr>
        <w:adjustRightInd w:val="0"/>
        <w:snapToGrid w:val="0"/>
        <w:ind w:firstLineChars="200" w:firstLine="480"/>
        <w:rPr>
          <w:rFonts w:ascii="彩虹粗仿宋" w:eastAsia="彩虹粗仿宋"/>
          <w:sz w:val="24"/>
        </w:rPr>
      </w:pPr>
      <w:r w:rsidRPr="009F2CDF">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751C458E" w14:textId="77777777" w:rsidR="0060470A" w:rsidRPr="009F2CDF" w:rsidRDefault="0060470A" w:rsidP="0060470A">
      <w:pPr>
        <w:adjustRightInd w:val="0"/>
        <w:snapToGrid w:val="0"/>
        <w:ind w:firstLineChars="200" w:firstLine="480"/>
        <w:rPr>
          <w:rFonts w:ascii="彩虹粗仿宋" w:eastAsia="彩虹粗仿宋"/>
          <w:sz w:val="24"/>
        </w:rPr>
      </w:pPr>
      <w:r w:rsidRPr="009F2CDF">
        <w:rPr>
          <w:rFonts w:ascii="彩虹粗仿宋" w:eastAsia="彩虹粗仿宋" w:hint="eastAsia"/>
          <w:sz w:val="24"/>
        </w:rPr>
        <w:t>（11）本基金进入全国银行间同业市场进行债券回购的资金余额不得超过基金资产净值的40%，进入全国银行间同业市场进行债券回购的最长期限为1年，债券回购到期后不得展期；</w:t>
      </w:r>
    </w:p>
    <w:p w14:paraId="58A551D2" w14:textId="5D6799F9" w:rsidR="0060470A" w:rsidRPr="0060470A" w:rsidRDefault="0060470A" w:rsidP="0060470A">
      <w:pPr>
        <w:adjustRightInd w:val="0"/>
        <w:snapToGrid w:val="0"/>
        <w:ind w:firstLineChars="200" w:firstLine="480"/>
        <w:rPr>
          <w:rFonts w:ascii="彩虹粗仿宋" w:eastAsia="彩虹粗仿宋"/>
          <w:sz w:val="24"/>
        </w:rPr>
      </w:pPr>
      <w:r w:rsidRPr="009F2CDF">
        <w:rPr>
          <w:rFonts w:ascii="彩虹粗仿宋" w:eastAsia="彩虹粗仿宋" w:hint="eastAsia"/>
          <w:sz w:val="24"/>
        </w:rPr>
        <w:t>（12）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940BB3B" w14:textId="77777777" w:rsidR="0060470A" w:rsidRPr="0060470A" w:rsidRDefault="0060470A" w:rsidP="0060470A">
      <w:pPr>
        <w:adjustRightInd w:val="0"/>
        <w:snapToGrid w:val="0"/>
        <w:ind w:firstLineChars="200" w:firstLine="480"/>
        <w:rPr>
          <w:rFonts w:ascii="彩虹粗仿宋" w:eastAsia="彩虹粗仿宋"/>
          <w:sz w:val="24"/>
        </w:rPr>
      </w:pPr>
      <w:r w:rsidRPr="0060470A">
        <w:rPr>
          <w:rFonts w:ascii="彩虹粗仿宋" w:eastAsia="彩虹粗仿宋" w:hint="eastAsia"/>
          <w:sz w:val="24"/>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0F177879" w14:textId="38D96CDB" w:rsidR="0060470A" w:rsidRPr="0060470A" w:rsidRDefault="0060470A" w:rsidP="00AD7DA0">
      <w:pPr>
        <w:adjustRightInd w:val="0"/>
        <w:snapToGrid w:val="0"/>
        <w:ind w:firstLineChars="200" w:firstLine="480"/>
        <w:rPr>
          <w:rFonts w:ascii="彩虹粗仿宋" w:eastAsia="彩虹粗仿宋"/>
          <w:sz w:val="24"/>
        </w:rPr>
      </w:pPr>
      <w:r w:rsidRPr="0060470A">
        <w:rPr>
          <w:rFonts w:ascii="彩虹粗仿宋" w:eastAsia="彩虹粗仿宋" w:hint="eastAsia"/>
          <w:sz w:val="24"/>
        </w:rPr>
        <w:t>（14）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127574B4" w14:textId="6DA0DFCC" w:rsidR="0060470A" w:rsidRPr="0060470A" w:rsidRDefault="0060470A" w:rsidP="0060470A">
      <w:pPr>
        <w:adjustRightInd w:val="0"/>
        <w:snapToGrid w:val="0"/>
        <w:ind w:firstLineChars="200" w:firstLine="480"/>
        <w:rPr>
          <w:rFonts w:ascii="彩虹粗仿宋" w:eastAsia="彩虹粗仿宋"/>
          <w:sz w:val="24"/>
        </w:rPr>
      </w:pPr>
      <w:r w:rsidRPr="0060470A">
        <w:rPr>
          <w:rFonts w:ascii="彩虹粗仿宋" w:eastAsia="彩虹粗仿宋" w:hint="eastAsia"/>
          <w:sz w:val="24"/>
        </w:rPr>
        <w:t>（1</w:t>
      </w:r>
      <w:r w:rsidR="00AD7DA0">
        <w:rPr>
          <w:rFonts w:ascii="彩虹粗仿宋" w:eastAsia="彩虹粗仿宋"/>
          <w:sz w:val="24"/>
        </w:rPr>
        <w:t>5</w:t>
      </w:r>
      <w:r w:rsidRPr="0060470A">
        <w:rPr>
          <w:rFonts w:ascii="彩虹粗仿宋" w:eastAsia="彩虹粗仿宋" w:hint="eastAsia"/>
          <w:sz w:val="24"/>
        </w:rPr>
        <w:t>）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3F0AE074" w14:textId="42E0F51B" w:rsidR="0060470A" w:rsidRPr="0060470A" w:rsidRDefault="0060470A" w:rsidP="0060470A">
      <w:pPr>
        <w:adjustRightInd w:val="0"/>
        <w:snapToGrid w:val="0"/>
        <w:ind w:firstLineChars="200" w:firstLine="480"/>
        <w:rPr>
          <w:rFonts w:ascii="彩虹粗仿宋" w:eastAsia="彩虹粗仿宋"/>
          <w:sz w:val="24"/>
        </w:rPr>
      </w:pPr>
      <w:r w:rsidRPr="0060470A">
        <w:rPr>
          <w:rFonts w:ascii="彩虹粗仿宋" w:eastAsia="彩虹粗仿宋" w:hint="eastAsia"/>
          <w:sz w:val="24"/>
        </w:rPr>
        <w:t>（1</w:t>
      </w:r>
      <w:r w:rsidR="00AD7DA0">
        <w:rPr>
          <w:rFonts w:ascii="彩虹粗仿宋" w:eastAsia="彩虹粗仿宋"/>
          <w:sz w:val="24"/>
        </w:rPr>
        <w:t>6</w:t>
      </w:r>
      <w:r w:rsidRPr="0060470A">
        <w:rPr>
          <w:rFonts w:ascii="彩虹粗仿宋" w:eastAsia="彩虹粗仿宋" w:hint="eastAsia"/>
          <w:sz w:val="24"/>
        </w:rPr>
        <w:t>）在任何交易日日终，持有的买入国债期货合约价值，不得超过基金资产净值的15%；在任何交易日日终，持有的卖出国债期货合约价值不得超过基金持有的债券总市值的30%；在任何交易日内交易（不包括平仓）的国债期货合约</w:t>
      </w:r>
      <w:r w:rsidRPr="0060470A">
        <w:rPr>
          <w:rFonts w:ascii="彩虹粗仿宋" w:eastAsia="彩虹粗仿宋" w:hint="eastAsia"/>
          <w:sz w:val="24"/>
        </w:rPr>
        <w:lastRenderedPageBreak/>
        <w:t>的成交金额不得超过上一交易日基金资产净值的30%；</w:t>
      </w:r>
    </w:p>
    <w:p w14:paraId="1F518B6C" w14:textId="38899EC8" w:rsidR="0060470A" w:rsidRPr="0060470A" w:rsidRDefault="0060470A" w:rsidP="0060470A">
      <w:pPr>
        <w:adjustRightInd w:val="0"/>
        <w:snapToGrid w:val="0"/>
        <w:ind w:firstLineChars="200" w:firstLine="480"/>
        <w:rPr>
          <w:rFonts w:ascii="彩虹粗仿宋" w:eastAsia="彩虹粗仿宋"/>
          <w:sz w:val="24"/>
        </w:rPr>
      </w:pPr>
      <w:r w:rsidRPr="0060470A">
        <w:rPr>
          <w:rFonts w:ascii="彩虹粗仿宋" w:eastAsia="彩虹粗仿宋" w:hint="eastAsia"/>
          <w:sz w:val="24"/>
        </w:rPr>
        <w:t>（1</w:t>
      </w:r>
      <w:r w:rsidR="00AD7DA0">
        <w:rPr>
          <w:rFonts w:ascii="彩虹粗仿宋" w:eastAsia="彩虹粗仿宋"/>
          <w:sz w:val="24"/>
        </w:rPr>
        <w:t>7</w:t>
      </w:r>
      <w:r w:rsidRPr="0060470A">
        <w:rPr>
          <w:rFonts w:ascii="彩虹粗仿宋" w:eastAsia="彩虹粗仿宋" w:hint="eastAsia"/>
          <w:sz w:val="24"/>
        </w:rPr>
        <w:t>）本基金资产总值不超过基金资产净值的140%；</w:t>
      </w:r>
    </w:p>
    <w:p w14:paraId="165E7A70" w14:textId="704B2599" w:rsidR="0060470A" w:rsidRPr="0060470A" w:rsidRDefault="0060470A" w:rsidP="0060470A">
      <w:pPr>
        <w:adjustRightInd w:val="0"/>
        <w:snapToGrid w:val="0"/>
        <w:ind w:firstLineChars="200" w:firstLine="480"/>
        <w:rPr>
          <w:rFonts w:ascii="彩虹粗仿宋" w:eastAsia="彩虹粗仿宋"/>
          <w:sz w:val="24"/>
        </w:rPr>
      </w:pPr>
      <w:r w:rsidRPr="0060470A">
        <w:rPr>
          <w:rFonts w:ascii="彩虹粗仿宋" w:eastAsia="彩虹粗仿宋" w:hint="eastAsia"/>
          <w:sz w:val="24"/>
        </w:rPr>
        <w:t>（1</w:t>
      </w:r>
      <w:r w:rsidR="00AD7DA0">
        <w:rPr>
          <w:rFonts w:ascii="彩虹粗仿宋" w:eastAsia="彩虹粗仿宋"/>
          <w:sz w:val="24"/>
        </w:rPr>
        <w:t>8</w:t>
      </w:r>
      <w:r w:rsidRPr="0060470A">
        <w:rPr>
          <w:rFonts w:ascii="彩虹粗仿宋" w:eastAsia="彩虹粗仿宋" w:hint="eastAsia"/>
          <w:sz w:val="24"/>
        </w:rPr>
        <w:t>）法律法规及中国证监会规定的和《基金合同》约定的其他投资限制。</w:t>
      </w:r>
    </w:p>
    <w:p w14:paraId="418BEA1D" w14:textId="3EBDD8E8" w:rsidR="0060470A" w:rsidRPr="0060470A" w:rsidRDefault="0060470A" w:rsidP="0060470A">
      <w:pPr>
        <w:adjustRightInd w:val="0"/>
        <w:snapToGrid w:val="0"/>
        <w:ind w:firstLineChars="200" w:firstLine="480"/>
        <w:rPr>
          <w:rFonts w:ascii="彩虹粗仿宋" w:eastAsia="彩虹粗仿宋"/>
          <w:sz w:val="24"/>
        </w:rPr>
      </w:pPr>
      <w:r w:rsidRPr="0060470A">
        <w:rPr>
          <w:rFonts w:ascii="彩虹粗仿宋" w:eastAsia="彩虹粗仿宋" w:hint="eastAsia"/>
          <w:sz w:val="24"/>
        </w:rPr>
        <w:t>除上述第（2）、（9）、（13）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FA122B1" w14:textId="77777777" w:rsidR="0060470A" w:rsidRPr="0060470A" w:rsidRDefault="0060470A" w:rsidP="0060470A">
      <w:pPr>
        <w:adjustRightInd w:val="0"/>
        <w:snapToGrid w:val="0"/>
        <w:ind w:firstLineChars="200" w:firstLine="480"/>
        <w:rPr>
          <w:rFonts w:ascii="彩虹粗仿宋" w:eastAsia="彩虹粗仿宋"/>
          <w:sz w:val="24"/>
        </w:rPr>
      </w:pPr>
      <w:r w:rsidRPr="0060470A">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2A3CFB2" w14:textId="77777777" w:rsidR="0060470A" w:rsidRDefault="0060470A" w:rsidP="0060470A">
      <w:pPr>
        <w:adjustRightInd w:val="0"/>
        <w:snapToGrid w:val="0"/>
        <w:ind w:firstLineChars="200" w:firstLine="480"/>
        <w:rPr>
          <w:rFonts w:ascii="彩虹粗仿宋" w:eastAsia="彩虹粗仿宋"/>
          <w:sz w:val="24"/>
        </w:rPr>
      </w:pPr>
      <w:r w:rsidRPr="0060470A">
        <w:rPr>
          <w:rFonts w:ascii="彩虹粗仿宋" w:eastAsia="彩虹粗仿宋" w:hint="eastAsia"/>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4614E0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对本托管协议第十五条第九款基金投资禁止行为通过事后监督方式进行监督。</w:t>
      </w:r>
    </w:p>
    <w:p w14:paraId="73FA59F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66599418" w14:textId="77777777" w:rsidR="003B2E6D" w:rsidRDefault="00746AF7">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5934E3D" w14:textId="77777777" w:rsidR="008B39DB" w:rsidRPr="004565B1" w:rsidRDefault="008B39DB" w:rsidP="008B39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w:t>
      </w:r>
      <w:r w:rsidRPr="004565B1">
        <w:rPr>
          <w:rFonts w:ascii="彩虹粗仿宋" w:eastAsia="彩虹粗仿宋" w:hint="eastAsia"/>
          <w:sz w:val="24"/>
        </w:rPr>
        <w:lastRenderedPageBreak/>
        <w:t>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F2D34C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144DAB9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2BD0479"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8613B0C"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投资的受限证券限于可由中国证券登记结算有限责任公司或中央国债登记结算有限责任公司负责登记和存管，并可在证券交易所或全国银行间债券市场交易的证券。</w:t>
      </w:r>
    </w:p>
    <w:p w14:paraId="352311D4"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1D6FD406"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投资受限证券，不得预付任何形式的保证金。</w:t>
      </w:r>
    </w:p>
    <w:p w14:paraId="6625B422"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Pr>
          <w:rFonts w:ascii="彩虹粗仿宋" w:eastAsia="彩虹粗仿宋" w:hAnsi="宋体" w:cs="Arial" w:hint="eastAsia"/>
          <w:sz w:val="24"/>
        </w:rPr>
        <w:t>基金管理人应在首次投资流通受限证券前向基金托管人提供</w:t>
      </w:r>
      <w:r>
        <w:rPr>
          <w:rFonts w:ascii="彩虹粗仿宋" w:eastAsia="彩虹粗仿宋" w:hint="eastAsia"/>
          <w:sz w:val="24"/>
        </w:rPr>
        <w:t>基金投资非公开发行股票相关流动性风险处置预案。</w:t>
      </w:r>
    </w:p>
    <w:p w14:paraId="4F7C60E8"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719E74FA"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lastRenderedPageBreak/>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6FA8CB6"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14:paraId="34F4FF8E"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14:paraId="35FCB178"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（3）非公开发行股票发行人与中国证券登记结算有限责任公司或中央国债登记结算有限责任公司签订的证券登记及服务协议。</w:t>
      </w:r>
    </w:p>
    <w:p w14:paraId="3A311BF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（4）基金拟认购的数量、价格、总成本、账面价值。</w:t>
      </w:r>
    </w:p>
    <w:p w14:paraId="090B991F" w14:textId="0085C584"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4.</w:t>
      </w:r>
      <w:r>
        <w:rPr>
          <w:rFonts w:ascii="彩虹粗仿宋" w:eastAsia="彩虹粗仿宋" w:hint="eastAsia"/>
          <w:sz w:val="24"/>
        </w:rPr>
        <w:t>基金管理人应在本基金投资非公开发行股票后两个交易日内，在中国证监会</w:t>
      </w:r>
      <w:r w:rsidR="000A2A53" w:rsidRPr="000A2A53">
        <w:rPr>
          <w:rFonts w:ascii="彩虹粗仿宋" w:eastAsia="彩虹粗仿宋" w:hint="eastAsia"/>
          <w:sz w:val="24"/>
        </w:rPr>
        <w:t>规定媒介</w:t>
      </w:r>
      <w:r>
        <w:rPr>
          <w:rFonts w:ascii="彩虹粗仿宋" w:eastAsia="彩虹粗仿宋" w:hint="eastAsia"/>
          <w:sz w:val="24"/>
        </w:rPr>
        <w:t>披露所投资非公开发行股票的名称、数量、总成本、账面价值，以及总成本和账面价值占基金资产净值的比例、锁定期等信息。</w:t>
      </w:r>
    </w:p>
    <w:p w14:paraId="1CFDF66E"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本基金有关投资受限证券比例如违反有关限制规定，在合理期限内未能进行及时调整，基金管理人应在两个工作日内编制临时报告书，予以公告。</w:t>
      </w:r>
    </w:p>
    <w:p w14:paraId="55E3AE54"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5.</w:t>
      </w:r>
      <w:r>
        <w:rPr>
          <w:rFonts w:ascii="彩虹粗仿宋" w:eastAsia="彩虹粗仿宋" w:hint="eastAsia"/>
          <w:sz w:val="24"/>
        </w:rPr>
        <w:t>基金托管人根据有关规定有权对基金管理人进行以下事项监督：</w:t>
      </w:r>
    </w:p>
    <w:p w14:paraId="1AA3BA96"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（1）本基金投资受限证券时的法律法规遵守情况。</w:t>
      </w:r>
    </w:p>
    <w:p w14:paraId="1639DFD1"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（2）在基金投资受限证券管理工作方面有关制度、流动性风险处置预案的建立与完善情况。</w:t>
      </w:r>
    </w:p>
    <w:p w14:paraId="454C07CD"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（3）有关比例限制的执行情况。</w:t>
      </w:r>
    </w:p>
    <w:p w14:paraId="10D42A21"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（4）信息披露情况。</w:t>
      </w:r>
    </w:p>
    <w:p w14:paraId="3660E19F"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相关法律法规对基金投资受限证券有新规定的，从其规定。</w:t>
      </w:r>
    </w:p>
    <w:p w14:paraId="3DBC5BF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E21E0D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4BB491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w:t>
      </w:r>
      <w:r>
        <w:rPr>
          <w:rFonts w:ascii="彩虹粗仿宋" w:eastAsia="彩虹粗仿宋" w:hAnsi="宋体" w:cs="Arial" w:hint="eastAsia"/>
          <w:sz w:val="24"/>
        </w:rPr>
        <w:lastRenderedPageBreak/>
        <w:t>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FF0893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59CCFF4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440300D" w14:textId="5C363603" w:rsidR="004A5B26" w:rsidRPr="004A5B26" w:rsidRDefault="004A5B26" w:rsidP="004A5B26">
      <w:pPr>
        <w:rPr>
          <w:rFonts w:ascii="彩虹粗仿宋" w:eastAsia="彩虹粗仿宋"/>
          <w:sz w:val="24"/>
        </w:rPr>
      </w:pPr>
      <w:r>
        <w:rPr>
          <w:rFonts w:ascii="彩虹粗仿宋" w:eastAsia="彩虹粗仿宋"/>
          <w:sz w:val="24"/>
        </w:rPr>
        <w:tab/>
      </w:r>
      <w:r w:rsidRPr="004A5B26">
        <w:rPr>
          <w:rFonts w:ascii="彩虹粗仿宋" w:eastAsia="彩虹粗仿宋" w:hint="eastAsia"/>
          <w:sz w:val="24"/>
        </w:rPr>
        <w:t>（十</w:t>
      </w:r>
      <w:r>
        <w:rPr>
          <w:rFonts w:ascii="彩虹粗仿宋" w:eastAsia="彩虹粗仿宋" w:hint="eastAsia"/>
          <w:sz w:val="24"/>
        </w:rPr>
        <w:t>一</w:t>
      </w:r>
      <w:r w:rsidRPr="004A5B26">
        <w:rPr>
          <w:rFonts w:ascii="彩虹粗仿宋" w:eastAsia="彩虹粗仿宋" w:hint="eastAsia"/>
          <w:sz w:val="24"/>
        </w:rPr>
        <w:t>）侧袋机制的实施和投资运作安排</w:t>
      </w:r>
    </w:p>
    <w:p w14:paraId="4D8017EC" w14:textId="0F641971" w:rsidR="004A5B26" w:rsidRPr="004A5B26" w:rsidRDefault="004A5B26" w:rsidP="004A5B26">
      <w:pPr>
        <w:adjustRightInd w:val="0"/>
        <w:snapToGrid w:val="0"/>
        <w:ind w:firstLineChars="200" w:firstLine="480"/>
        <w:rPr>
          <w:rFonts w:ascii="彩虹粗仿宋" w:eastAsia="彩虹粗仿宋" w:hAnsi="宋体" w:cs="Arial"/>
          <w:sz w:val="24"/>
        </w:rPr>
      </w:pPr>
      <w:r w:rsidRPr="004A5B26">
        <w:rPr>
          <w:rFonts w:ascii="彩虹粗仿宋" w:eastAsia="彩虹粗仿宋" w:hAnsi="宋体" w:cs="Arial" w:hint="eastAsia"/>
          <w:sz w:val="24"/>
        </w:rPr>
        <w:t>当基金持有特定资产且存在或潜在</w:t>
      </w:r>
      <w:r w:rsidR="001E0ED5">
        <w:rPr>
          <w:rFonts w:ascii="彩虹粗仿宋" w:eastAsia="彩虹粗仿宋" w:hAnsi="宋体" w:cs="Arial" w:hint="eastAsia"/>
          <w:sz w:val="24"/>
        </w:rPr>
        <w:t>大额</w:t>
      </w:r>
      <w:r w:rsidRPr="004A5B26">
        <w:rPr>
          <w:rFonts w:ascii="彩虹粗仿宋" w:eastAsia="彩虹粗仿宋" w:hAnsi="宋体" w:cs="Arial" w:hint="eastAsia"/>
          <w:sz w:val="24"/>
        </w:rPr>
        <w:t>赎回申请时，根据最大限度保护基金份额持有人利益的原则，基金管理人经与基金托管人协商一致，并咨询会计师事务所意见后，可以依照法律法规及基金合同的约定启用侧袋机制。</w:t>
      </w:r>
    </w:p>
    <w:p w14:paraId="4622913A" w14:textId="77777777" w:rsidR="004A5B26" w:rsidRPr="004A5B26" w:rsidRDefault="004A5B26" w:rsidP="004A5B26">
      <w:pPr>
        <w:adjustRightInd w:val="0"/>
        <w:snapToGrid w:val="0"/>
        <w:ind w:firstLineChars="200" w:firstLine="480"/>
        <w:rPr>
          <w:rFonts w:ascii="彩虹粗仿宋" w:eastAsia="彩虹粗仿宋" w:hAnsi="宋体" w:cs="Arial"/>
          <w:sz w:val="24"/>
        </w:rPr>
      </w:pPr>
      <w:r w:rsidRPr="004A5B26">
        <w:rPr>
          <w:rFonts w:ascii="彩虹粗仿宋" w:eastAsia="彩虹粗仿宋" w:hAnsi="宋体" w:cs="Arial" w:hint="eastAsia"/>
          <w:sz w:val="24"/>
        </w:rPr>
        <w:t>侧袋机制实施期间，本部分约定的投资组合比例、投资策略、组合限制、业绩比较基准、风险收益特征等约定仅适用于主袋账户。</w:t>
      </w:r>
    </w:p>
    <w:p w14:paraId="286A7A79" w14:textId="372A2567" w:rsidR="003B2E6D" w:rsidRPr="004A5B26" w:rsidRDefault="004A5B26" w:rsidP="004A5B26">
      <w:pPr>
        <w:adjustRightInd w:val="0"/>
        <w:snapToGrid w:val="0"/>
        <w:ind w:firstLineChars="200" w:firstLine="480"/>
        <w:rPr>
          <w:rFonts w:ascii="彩虹粗仿宋" w:eastAsia="彩虹粗仿宋" w:hAnsi="宋体" w:cs="Arial"/>
          <w:sz w:val="24"/>
        </w:rPr>
      </w:pPr>
      <w:r w:rsidRPr="004A5B26">
        <w:rPr>
          <w:rFonts w:ascii="彩虹粗仿宋" w:eastAsia="彩虹粗仿宋" w:hAnsi="宋体" w:cs="Arial" w:hint="eastAsia"/>
          <w:sz w:val="24"/>
        </w:rPr>
        <w:t>侧袋账户的实施条件、实施程序、运作安排、投资安排、特定资产的处置变现和支付等对投资者权益有重大影响的事项详见招募说明书的规定。</w:t>
      </w:r>
    </w:p>
    <w:p w14:paraId="17E93D77" w14:textId="77777777" w:rsidR="003B2E6D" w:rsidRDefault="00746AF7">
      <w:pPr>
        <w:pStyle w:val="2"/>
        <w:jc w:val="center"/>
        <w:rPr>
          <w:rFonts w:ascii="彩虹粗仿宋" w:eastAsia="彩虹粗仿宋"/>
          <w:sz w:val="30"/>
        </w:rPr>
      </w:pPr>
      <w:bookmarkStart w:id="6" w:name="_Toc118212950"/>
      <w:bookmarkStart w:id="7" w:name="_Toc86649722"/>
      <w:bookmarkStart w:id="8" w:name="_Toc86726439"/>
      <w:bookmarkStart w:id="9" w:name="_Toc86225291"/>
      <w:bookmarkStart w:id="10" w:name="_Toc110761796"/>
      <w:bookmarkStart w:id="11" w:name="_Toc120435783"/>
      <w:bookmarkStart w:id="12" w:name="_Toc89163368"/>
      <w:bookmarkStart w:id="13" w:name="_Toc124325888"/>
      <w:bookmarkStart w:id="14" w:name="_Toc110765660"/>
      <w:bookmarkStart w:id="15" w:name="_Toc108512358"/>
      <w:bookmarkStart w:id="16" w:name="_Toc86727355"/>
      <w:bookmarkStart w:id="17" w:name="_Toc86737929"/>
      <w:bookmarkStart w:id="18" w:name="_Toc118774803"/>
      <w:bookmarkStart w:id="19" w:name="_Toc110830492"/>
      <w:bookmarkStart w:id="20" w:name="_Toc119402710"/>
      <w:bookmarkStart w:id="21" w:name="_Toc86223242"/>
      <w:bookmarkStart w:id="22" w:name="_Toc118972648"/>
      <w:r>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9E7B8F9"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（一）基金管理人对基金托管人履行托管职责情况进行核查，核查事项包括基金托管人安全保管基金财产、开设基金财产的资金账户和证券账户、复核基金管理人计算的基金资产净值和各类基金</w:t>
      </w:r>
      <w:r>
        <w:rPr>
          <w:rFonts w:ascii="彩虹粗仿宋" w:eastAsia="彩虹粗仿宋" w:hAnsi="宋体" w:cs="Arial"/>
          <w:sz w:val="24"/>
        </w:rPr>
        <w:t>份额的</w:t>
      </w:r>
      <w:r>
        <w:rPr>
          <w:rFonts w:ascii="彩虹粗仿宋" w:eastAsia="彩虹粗仿宋" w:hAnsi="宋体" w:cs="Arial" w:hint="eastAsia"/>
          <w:sz w:val="24"/>
        </w:rPr>
        <w:t>基金份额净值、根据基金管理人指令办理清算交收、相关信息披露和监督基金投资运作等行为。</w:t>
      </w:r>
    </w:p>
    <w:p w14:paraId="79B011E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w:t>
      </w:r>
      <w:r>
        <w:rPr>
          <w:rFonts w:ascii="彩虹粗仿宋" w:eastAsia="彩虹粗仿宋" w:hAnsi="宋体" w:cs="Arial" w:hint="eastAsia"/>
          <w:sz w:val="24"/>
        </w:rPr>
        <w:lastRenderedPageBreak/>
        <w:t>改正。</w:t>
      </w:r>
    </w:p>
    <w:p w14:paraId="72AAD46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EA27FF5" w14:textId="77777777" w:rsidR="003B2E6D" w:rsidRDefault="003B2E6D">
      <w:pPr>
        <w:rPr>
          <w:rFonts w:ascii="彩虹粗仿宋" w:eastAsia="彩虹粗仿宋"/>
          <w:sz w:val="24"/>
        </w:rPr>
      </w:pPr>
    </w:p>
    <w:p w14:paraId="5B139113" w14:textId="77777777" w:rsidR="003B2E6D" w:rsidRDefault="00746AF7">
      <w:pPr>
        <w:pStyle w:val="2"/>
        <w:jc w:val="center"/>
        <w:rPr>
          <w:rFonts w:ascii="彩虹粗仿宋" w:eastAsia="彩虹粗仿宋"/>
          <w:sz w:val="30"/>
        </w:rPr>
      </w:pPr>
      <w:bookmarkStart w:id="23" w:name="_Toc86225292"/>
      <w:bookmarkStart w:id="24" w:name="_Toc86649723"/>
      <w:bookmarkStart w:id="25" w:name="_Toc86726440"/>
      <w:bookmarkStart w:id="26" w:name="_Toc110765661"/>
      <w:bookmarkStart w:id="27" w:name="_Toc110830493"/>
      <w:bookmarkStart w:id="28" w:name="_Toc108512359"/>
      <w:bookmarkStart w:id="29" w:name="_Toc86204789"/>
      <w:bookmarkStart w:id="30" w:name="_Toc110761797"/>
      <w:bookmarkStart w:id="31" w:name="_Toc89163369"/>
      <w:bookmarkStart w:id="32" w:name="_Toc118212951"/>
      <w:bookmarkStart w:id="33" w:name="_Toc84234388"/>
      <w:bookmarkStart w:id="34" w:name="_Toc118972649"/>
      <w:bookmarkStart w:id="35" w:name="_Toc118774804"/>
      <w:bookmarkStart w:id="36" w:name="_Toc84234435"/>
      <w:bookmarkStart w:id="37" w:name="_Toc86223243"/>
      <w:bookmarkStart w:id="38" w:name="_Toc120435784"/>
      <w:bookmarkStart w:id="39" w:name="_Toc86727356"/>
      <w:bookmarkStart w:id="40" w:name="_Toc86737930"/>
      <w:bookmarkStart w:id="41" w:name="_Toc84133786"/>
      <w:bookmarkStart w:id="42" w:name="_Toc119402711"/>
      <w:bookmarkStart w:id="43" w:name="_Toc124325889"/>
      <w:r>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8B17327"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6A9B4C33"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62C720BC"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0C3FAED5"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0222CF64"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0C7AD0AD"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结算公司结算数据完成场内交易交收、开户银行或交易/登记结算机构扣收交易费、结算费和账户维护费等费用）。</w:t>
      </w:r>
    </w:p>
    <w:p w14:paraId="5EA429CE"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AE4B41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12DCE4D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3F43DED4"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29C832E0" w14:textId="26F70610"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0A2A53" w:rsidRPr="000A2A53">
        <w:rPr>
          <w:rFonts w:ascii="彩虹粗仿宋" w:eastAsia="彩虹粗仿宋" w:hAnsi="宋体" w:cs="Arial" w:hint="eastAsia"/>
          <w:sz w:val="24"/>
        </w:rPr>
        <w:t>符合《证券法》规定</w:t>
      </w:r>
      <w:r w:rsidR="000A2A53">
        <w:rPr>
          <w:rFonts w:ascii="彩虹粗仿宋" w:eastAsia="彩虹粗仿宋" w:hAnsi="宋体" w:cs="Arial" w:hint="eastAsia"/>
          <w:sz w:val="24"/>
        </w:rPr>
        <w:t>的</w:t>
      </w:r>
      <w:r>
        <w:rPr>
          <w:rFonts w:ascii="彩虹粗仿宋" w:eastAsia="彩虹粗仿宋" w:hAnsi="宋体" w:cs="Arial" w:hint="eastAsia"/>
          <w:sz w:val="24"/>
        </w:rPr>
        <w:t>会计师事务所进行验资，出具验资报告。出具的</w:t>
      </w:r>
      <w:r>
        <w:rPr>
          <w:rFonts w:ascii="彩虹粗仿宋" w:eastAsia="彩虹粗仿宋" w:hAnsi="宋体" w:cs="Arial" w:hint="eastAsia"/>
          <w:sz w:val="24"/>
        </w:rPr>
        <w:lastRenderedPageBreak/>
        <w:t>验资报告由参加验资的2名或2名以上中国注册会计师签字方为有效。</w:t>
      </w:r>
    </w:p>
    <w:p w14:paraId="00547646"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14:paraId="434A0610"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09D77B3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2A9EC852"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877B560"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1375F793"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2FA771C2"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45C3F186"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0915778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179815D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08ACD1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27EAF27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w:t>
      </w:r>
      <w:r>
        <w:rPr>
          <w:rFonts w:ascii="彩虹粗仿宋" w:eastAsia="彩虹粗仿宋" w:hAnsi="宋体"/>
          <w:sz w:val="24"/>
        </w:rPr>
        <w:t>由</w:t>
      </w:r>
      <w:r>
        <w:rPr>
          <w:rFonts w:ascii="彩虹粗仿宋" w:eastAsia="彩虹粗仿宋" w:hAnsi="宋体" w:hint="eastAsia"/>
          <w:sz w:val="24"/>
        </w:rPr>
        <w:t>基金管理人先行垫付</w:t>
      </w:r>
      <w:r>
        <w:rPr>
          <w:rFonts w:ascii="彩虹粗仿宋" w:eastAsia="彩虹粗仿宋" w:hAnsi="宋体"/>
          <w:sz w:val="24"/>
        </w:rPr>
        <w:t>,</w:t>
      </w:r>
      <w:r>
        <w:rPr>
          <w:rFonts w:ascii="彩虹粗仿宋" w:eastAsia="彩虹粗仿宋" w:hAnsi="宋体" w:hint="eastAsia"/>
          <w:sz w:val="24"/>
        </w:rPr>
        <w:t>待托管产品启始运营后</w:t>
      </w:r>
      <w:r>
        <w:rPr>
          <w:rFonts w:ascii="彩虹粗仿宋" w:eastAsia="彩虹粗仿宋" w:hAnsi="宋体"/>
          <w:sz w:val="24"/>
        </w:rPr>
        <w:t>,</w:t>
      </w:r>
      <w:r>
        <w:rPr>
          <w:rFonts w:ascii="彩虹粗仿宋" w:eastAsia="彩虹粗仿宋" w:hAnsi="宋体" w:hint="eastAsia"/>
          <w:sz w:val="24"/>
        </w:rPr>
        <w:t>基金</w:t>
      </w:r>
      <w:r>
        <w:rPr>
          <w:rFonts w:ascii="彩虹粗仿宋" w:eastAsia="彩虹粗仿宋" w:hAnsi="宋体"/>
          <w:sz w:val="24"/>
        </w:rPr>
        <w:t>管理人可向</w:t>
      </w:r>
      <w:r>
        <w:rPr>
          <w:rFonts w:ascii="彩虹粗仿宋" w:eastAsia="彩虹粗仿宋" w:hAnsi="宋体" w:hint="eastAsia"/>
          <w:sz w:val="24"/>
        </w:rPr>
        <w:t>基金</w:t>
      </w:r>
      <w:r>
        <w:rPr>
          <w:rFonts w:ascii="彩虹粗仿宋" w:eastAsia="彩虹粗仿宋" w:hAnsi="宋体"/>
          <w:sz w:val="24"/>
        </w:rPr>
        <w:t>托管人发送划款指令,将代垫开户费从本</w:t>
      </w:r>
      <w:r>
        <w:rPr>
          <w:rFonts w:ascii="彩虹粗仿宋" w:eastAsia="彩虹粗仿宋" w:hAnsi="宋体" w:hint="eastAsia"/>
          <w:sz w:val="24"/>
        </w:rPr>
        <w:t>基金托管资金</w:t>
      </w:r>
      <w:r>
        <w:rPr>
          <w:rFonts w:ascii="彩虹粗仿宋" w:eastAsia="彩虹粗仿宋" w:hAnsi="宋体"/>
          <w:sz w:val="24"/>
        </w:rPr>
        <w:t>账户中</w:t>
      </w:r>
      <w:r>
        <w:rPr>
          <w:rFonts w:ascii="彩虹粗仿宋" w:eastAsia="彩虹粗仿宋" w:hAnsi="宋体" w:hint="eastAsia"/>
          <w:sz w:val="24"/>
        </w:rPr>
        <w:t>扣还基金管理人。</w:t>
      </w:r>
      <w:r>
        <w:rPr>
          <w:rFonts w:ascii="彩虹粗仿宋" w:eastAsia="彩虹粗仿宋" w:hAnsi="宋体" w:cs="Arial" w:hint="eastAsia"/>
          <w:sz w:val="24"/>
        </w:rPr>
        <w:t>。</w:t>
      </w:r>
    </w:p>
    <w:p w14:paraId="7B6412B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92F211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3015602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6.若中国证监会或其他监管机构在本托管协议订立日之后允许基金从事其他投资品种的投资业务，涉及相关账户的开立、使用的，若无相关规定，则基金托管人比照上述关于账户开立、使用的规定执行。</w:t>
      </w:r>
    </w:p>
    <w:p w14:paraId="3F156D4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340D81A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53497A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4DA99D6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int="eastAsia"/>
          <w:szCs w:val="21"/>
        </w:rPr>
        <w:t xml:space="preserve"> </w:t>
      </w:r>
      <w:r>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F0969A9" w14:textId="77777777" w:rsidR="003B2E6D" w:rsidRDefault="00746AF7">
      <w:pPr>
        <w:adjustRightInd w:val="0"/>
        <w:snapToGrid w:val="0"/>
        <w:ind w:firstLineChars="200" w:firstLine="480"/>
        <w:rPr>
          <w:rFonts w:ascii="彩虹粗仿宋" w:eastAsia="彩虹粗仿宋"/>
          <w:i/>
          <w:sz w:val="24"/>
        </w:rPr>
      </w:pPr>
      <w:r>
        <w:rPr>
          <w:rFonts w:ascii="彩虹粗仿宋" w:eastAsia="彩虹粗仿宋" w:hAnsi="宋体" w:cs="Arial" w:hint="eastAsia"/>
          <w:sz w:val="24"/>
        </w:rPr>
        <w:t>2.</w:t>
      </w:r>
      <w:r>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Pr>
          <w:rFonts w:ascii="彩虹粗仿宋" w:eastAsia="彩虹粗仿宋" w:hint="eastAsia"/>
          <w:i/>
          <w:sz w:val="24"/>
        </w:rPr>
        <w:t>。</w:t>
      </w:r>
    </w:p>
    <w:p w14:paraId="31024F0E"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法律法规等有关规定对相关账户的开立和管理另有规定的，从其规定办理。</w:t>
      </w:r>
    </w:p>
    <w:p w14:paraId="409F8AE0"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439F9575" w14:textId="77777777" w:rsidR="003B2E6D" w:rsidRDefault="00746AF7">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Pr>
          <w:rFonts w:eastAsia="彩虹粗仿宋" w:cs="Arial" w:hint="eastAsia"/>
          <w:sz w:val="24"/>
        </w:rPr>
        <w:t>银行间市场清算所股份有限公司</w:t>
      </w:r>
      <w:r>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C357A6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0AA68809" w14:textId="77777777" w:rsidR="003B2E6D" w:rsidRDefault="00746AF7">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31BD6BFB" w14:textId="77777777" w:rsidR="003B2E6D" w:rsidRDefault="003B2E6D">
      <w:pPr>
        <w:rPr>
          <w:rFonts w:ascii="彩虹粗仿宋" w:eastAsia="彩虹粗仿宋"/>
          <w:sz w:val="24"/>
        </w:rPr>
      </w:pPr>
    </w:p>
    <w:p w14:paraId="4AE44430" w14:textId="77777777" w:rsidR="003B2E6D" w:rsidRDefault="00746AF7">
      <w:pPr>
        <w:pStyle w:val="2"/>
        <w:jc w:val="center"/>
        <w:rPr>
          <w:rFonts w:ascii="彩虹粗仿宋" w:eastAsia="彩虹粗仿宋"/>
          <w:sz w:val="30"/>
        </w:rPr>
      </w:pPr>
      <w:bookmarkStart w:id="44" w:name="_Toc86649724"/>
      <w:bookmarkStart w:id="45" w:name="_Toc118972650"/>
      <w:bookmarkStart w:id="46" w:name="_Toc110830494"/>
      <w:bookmarkStart w:id="47" w:name="_Toc110765662"/>
      <w:bookmarkStart w:id="48" w:name="_Toc86223244"/>
      <w:bookmarkStart w:id="49" w:name="_Toc119402712"/>
      <w:bookmarkStart w:id="50" w:name="_Toc86204790"/>
      <w:bookmarkStart w:id="51" w:name="_Toc108512360"/>
      <w:bookmarkStart w:id="52" w:name="_Toc86727357"/>
      <w:bookmarkStart w:id="53" w:name="_Toc86737931"/>
      <w:bookmarkStart w:id="54" w:name="_Toc84234389"/>
      <w:bookmarkStart w:id="55" w:name="_Toc118212952"/>
      <w:bookmarkStart w:id="56" w:name="_Toc84133787"/>
      <w:bookmarkStart w:id="57" w:name="_Toc124325890"/>
      <w:bookmarkStart w:id="58" w:name="_Toc84234436"/>
      <w:bookmarkStart w:id="59" w:name="_Toc86726441"/>
      <w:bookmarkStart w:id="60" w:name="_Toc110761798"/>
      <w:bookmarkStart w:id="61" w:name="_Toc86225293"/>
      <w:bookmarkStart w:id="62" w:name="_Toc120435785"/>
      <w:bookmarkStart w:id="63" w:name="_Toc89163370"/>
      <w:bookmarkStart w:id="64" w:name="_Toc118774805"/>
      <w:r>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218D4A2"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DA2139A"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4DD70975"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4D92B9ED"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0F38C92"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A647DDA"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C3CF29B"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3933F90E"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19E65246"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33EF0625"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73CB948D"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640EE0A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29CC609F"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14:paraId="20A38F54"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3DBE3BA5" w14:textId="20AB680A"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hint="eastAsia"/>
          <w:sz w:val="24"/>
        </w:rPr>
        <w:t>基金管理人应在银行间交易成交后，及时</w:t>
      </w:r>
      <w:r>
        <w:rPr>
          <w:rFonts w:asciiTheme="minorHAnsi" w:eastAsia="彩虹粗仿宋" w:hAnsiTheme="minorHAnsi" w:hint="cs"/>
          <w:sz w:val="24"/>
        </w:rPr>
        <w:t> </w:t>
      </w:r>
      <w:r>
        <w:rPr>
          <w:rFonts w:asciiTheme="minorHAnsi" w:eastAsia="彩虹粗仿宋" w:hAnsiTheme="minorHAnsi" w:hint="eastAsia"/>
          <w:sz w:val="24"/>
        </w:rPr>
        <w:t>将</w:t>
      </w:r>
      <w:r>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4602F046"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lastRenderedPageBreak/>
        <w:t>2.指令的确认</w:t>
      </w:r>
    </w:p>
    <w:p w14:paraId="79C88445" w14:textId="77777777" w:rsidR="003B2E6D" w:rsidRDefault="00746AF7">
      <w:pPr>
        <w:pStyle w:val="HTML"/>
        <w:adjustRightInd w:val="0"/>
        <w:snapToGrid w:val="0"/>
        <w:ind w:firstLine="482"/>
        <w:rPr>
          <w:sz w:val="21"/>
          <w:szCs w:val="21"/>
        </w:rPr>
      </w:pPr>
      <w:r>
        <w:rPr>
          <w:rFonts w:ascii="彩虹粗仿宋" w:eastAsia="彩虹粗仿宋" w:cs="Arial"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14:paraId="1C8738EA"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3.指令的时间和执行</w:t>
      </w:r>
    </w:p>
    <w:p w14:paraId="0A9F2794" w14:textId="77777777" w:rsidR="003B2E6D" w:rsidRDefault="00746AF7">
      <w:pPr>
        <w:pStyle w:val="a7"/>
        <w:spacing w:line="240" w:lineRule="auto"/>
        <w:ind w:firstLineChars="0" w:firstLine="482"/>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16BDFF95" w14:textId="77777777" w:rsidR="003B2E6D" w:rsidRDefault="00746AF7">
      <w:pPr>
        <w:pStyle w:val="a7"/>
        <w:spacing w:line="240" w:lineRule="auto"/>
        <w:ind w:firstLineChars="0" w:firstLine="482"/>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1202AE0E"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0BDC0809"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32CF68C"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3EFB11F5"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40ECA737"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51D7C032"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基金托管人由于自身原因，未按照基金管理人发送的指令执行并对基金财产或投资人造成的直接损失，由基金托管人</w:t>
      </w:r>
      <w:r>
        <w:rPr>
          <w:rFonts w:ascii="彩虹粗仿宋" w:eastAsia="彩虹粗仿宋" w:hint="eastAsia"/>
          <w:sz w:val="24"/>
        </w:rPr>
        <w:t>赔偿由此造成的直接损失</w:t>
      </w:r>
    </w:p>
    <w:p w14:paraId="5CF5287C"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（七）更换被授权人员的程序</w:t>
      </w:r>
    </w:p>
    <w:p w14:paraId="441F1395" w14:textId="77777777" w:rsidR="003B2E6D" w:rsidRDefault="00746AF7">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w:t>
      </w:r>
      <w:r>
        <w:rPr>
          <w:rFonts w:ascii="彩虹粗仿宋" w:eastAsia="彩虹粗仿宋" w:hAnsi="宋体" w:cs="Arial" w:hint="eastAsia"/>
          <w:sz w:val="24"/>
        </w:rPr>
        <w:lastRenderedPageBreak/>
        <w:t>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14:paraId="773F229A"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4C1F683A"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BEE63B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3736959" w14:textId="77777777" w:rsidR="003B2E6D" w:rsidRDefault="003B2E6D">
      <w:pPr>
        <w:adjustRightInd w:val="0"/>
        <w:snapToGrid w:val="0"/>
        <w:rPr>
          <w:rFonts w:ascii="彩虹粗仿宋" w:eastAsia="彩虹粗仿宋" w:hAnsi="宋体" w:cs="Arial"/>
          <w:sz w:val="24"/>
        </w:rPr>
      </w:pPr>
    </w:p>
    <w:p w14:paraId="6D9D5279" w14:textId="77777777" w:rsidR="003B2E6D" w:rsidRDefault="00746AF7">
      <w:pPr>
        <w:pStyle w:val="2"/>
        <w:jc w:val="center"/>
        <w:rPr>
          <w:rFonts w:ascii="彩虹粗仿宋" w:eastAsia="彩虹粗仿宋"/>
          <w:sz w:val="30"/>
        </w:rPr>
      </w:pPr>
      <w:bookmarkStart w:id="65" w:name="_Toc120435786"/>
      <w:bookmarkStart w:id="66" w:name="_Toc108512361"/>
      <w:bookmarkStart w:id="67" w:name="_Toc89163371"/>
      <w:bookmarkStart w:id="68" w:name="_Toc84133788"/>
      <w:bookmarkStart w:id="69" w:name="_Toc84234437"/>
      <w:bookmarkStart w:id="70" w:name="_Toc86649725"/>
      <w:bookmarkStart w:id="71" w:name="_Toc86726442"/>
      <w:bookmarkStart w:id="72" w:name="_Toc119402713"/>
      <w:bookmarkStart w:id="73" w:name="_Toc86204791"/>
      <w:bookmarkStart w:id="74" w:name="_Toc118212953"/>
      <w:bookmarkStart w:id="75" w:name="_Toc124325891"/>
      <w:bookmarkStart w:id="76" w:name="_Toc86737932"/>
      <w:bookmarkStart w:id="77" w:name="_Toc118972651"/>
      <w:bookmarkStart w:id="78" w:name="_Toc110761799"/>
      <w:bookmarkStart w:id="79" w:name="_Toc86223245"/>
      <w:bookmarkStart w:id="80" w:name="_Toc118774806"/>
      <w:bookmarkStart w:id="81" w:name="_Toc86225294"/>
      <w:bookmarkStart w:id="82" w:name="_Toc86727358"/>
      <w:bookmarkStart w:id="83" w:name="_Toc110830495"/>
      <w:bookmarkStart w:id="84" w:name="_Toc84234390"/>
      <w:bookmarkStart w:id="85" w:name="_Toc110765663"/>
      <w:r>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771CF50"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（一）选择证券买卖的证券经营机构</w:t>
      </w:r>
    </w:p>
    <w:p w14:paraId="742B048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3158BDE7"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347A1645"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4AB51641" w14:textId="77777777" w:rsidR="003B2E6D" w:rsidRDefault="00746AF7">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2023968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w:t>
      </w:r>
      <w:r>
        <w:rPr>
          <w:rFonts w:ascii="彩虹粗仿宋" w:eastAsia="彩虹粗仿宋" w:hint="eastAsia"/>
          <w:sz w:val="24"/>
        </w:rPr>
        <w:lastRenderedPageBreak/>
        <w:t>需的现金头寸。</w:t>
      </w:r>
    </w:p>
    <w:p w14:paraId="1051930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481536C"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资产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106A29B5" w14:textId="77777777" w:rsidR="003B2E6D" w:rsidRDefault="00746AF7">
      <w:pPr>
        <w:adjustRightInd w:val="0"/>
        <w:snapToGrid w:val="0"/>
        <w:ind w:firstLine="480"/>
        <w:rPr>
          <w:rFonts w:ascii="彩虹粗仿宋" w:eastAsia="彩虹粗仿宋" w:hAnsi="宋体" w:cs="宋体"/>
          <w:kern w:val="0"/>
          <w:sz w:val="24"/>
        </w:rPr>
      </w:pPr>
      <w:r>
        <w:rPr>
          <w:rFonts w:ascii="彩虹粗仿宋" w:eastAsia="彩虹粗仿宋" w:hAnsi="宋体" w:cs="宋体" w:hint="eastAsia"/>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14:paraId="53CEC59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公司欠库扣款或对质押券进行处置造成的投资风险和损失由基金管理人承担。</w:t>
      </w:r>
    </w:p>
    <w:p w14:paraId="3E7E2A16"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092162BD"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60D5B0D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00EE338D" w14:textId="77777777" w:rsidR="003B2E6D" w:rsidRDefault="00746AF7">
      <w:pPr>
        <w:adjustRightInd w:val="0"/>
        <w:snapToGrid w:val="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D3C5CF9"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1FC7918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4625C706"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3250FDC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w:t>
      </w:r>
      <w:r>
        <w:rPr>
          <w:rFonts w:ascii="彩虹粗仿宋" w:eastAsia="彩虹粗仿宋" w:hAnsi="宋体" w:cs="Arial" w:hint="eastAsia"/>
          <w:sz w:val="24"/>
        </w:rPr>
        <w:lastRenderedPageBreak/>
        <w:t>相符。基金管理人和基金托管人每月月末核对实物证券账目。</w:t>
      </w:r>
    </w:p>
    <w:p w14:paraId="6823C760" w14:textId="77777777" w:rsidR="003B2E6D" w:rsidRDefault="00746AF7">
      <w:pPr>
        <w:ind w:firstLine="42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3FA4AE27"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1.基金份额申购、赎回的确认、清算由基金管理人或其委托的注册登记机构负责。</w:t>
      </w:r>
    </w:p>
    <w:p w14:paraId="2BB9E6CF"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5D8687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2A2C9232"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AF15066"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66A6106D"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0BD1085B"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为满足申购、赎回及分红资金汇划的需要，由基金管理人开立资金清算的专用账户，该账户由注册登记机构管理。</w:t>
      </w:r>
    </w:p>
    <w:p w14:paraId="6D3A4DF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0CE04CC"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2A9B00EB"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77F0620"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7F1AA96D"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CE2B674"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607E63B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6BC4730A"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6A7E47BB"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 xml:space="preserve"> （五）基金转换</w:t>
      </w:r>
    </w:p>
    <w:p w14:paraId="0992CFF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03FFF7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1237FA1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0882A60B" w14:textId="77777777" w:rsidR="003B2E6D" w:rsidRDefault="00746AF7">
      <w:pPr>
        <w:ind w:firstLineChars="200" w:firstLine="480"/>
        <w:rPr>
          <w:rFonts w:ascii="彩虹粗仿宋" w:eastAsia="彩虹粗仿宋" w:hAnsi="宋体" w:cs="Arial"/>
          <w:sz w:val="24"/>
        </w:rPr>
      </w:pPr>
      <w:r>
        <w:rPr>
          <w:rFonts w:ascii="彩虹粗仿宋" w:eastAsia="彩虹粗仿宋" w:hAnsi="宋体" w:cs="Arial" w:hint="eastAsia"/>
          <w:sz w:val="24"/>
        </w:rPr>
        <w:t>（六）基金现金分红</w:t>
      </w:r>
    </w:p>
    <w:p w14:paraId="1728AB5F" w14:textId="6AC304B2"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w:t>
      </w:r>
      <w:r w:rsidR="000A2A53" w:rsidRPr="000A2A53">
        <w:rPr>
          <w:rFonts w:ascii="彩虹粗仿宋" w:eastAsia="彩虹粗仿宋" w:hint="eastAsia"/>
          <w:sz w:val="24"/>
        </w:rPr>
        <w:t>规定媒介</w:t>
      </w:r>
      <w:r>
        <w:rPr>
          <w:rFonts w:ascii="彩虹粗仿宋" w:eastAsia="彩虹粗仿宋" w:hint="eastAsia"/>
          <w:sz w:val="24"/>
          <w:szCs w:val="18"/>
        </w:rPr>
        <w:t>上公告</w:t>
      </w:r>
      <w:r>
        <w:rPr>
          <w:rFonts w:ascii="彩虹粗仿宋" w:eastAsia="彩虹粗仿宋" w:hAnsi="宋体" w:cs="Arial" w:hint="eastAsia"/>
          <w:sz w:val="24"/>
        </w:rPr>
        <w:t>。</w:t>
      </w:r>
    </w:p>
    <w:p w14:paraId="0E4317E8"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EF8E231" w14:textId="77777777" w:rsidR="003B2E6D" w:rsidRDefault="00746AF7">
      <w:pPr>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6D0A5381"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403276AC" w14:textId="77777777" w:rsidR="003B2E6D" w:rsidRDefault="00746AF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6AFF733B" w14:textId="77777777" w:rsidR="003B2E6D" w:rsidRDefault="00746AF7">
      <w:pPr>
        <w:adjustRightInd w:val="0"/>
        <w:snapToGrid w:val="0"/>
        <w:ind w:firstLine="480"/>
        <w:rPr>
          <w:rFonts w:ascii="彩虹粗仿宋" w:eastAsia="彩虹粗仿宋" w:hAnsi="宋体"/>
          <w:bCs/>
          <w:sz w:val="24"/>
        </w:rPr>
      </w:pPr>
      <w:r>
        <w:rPr>
          <w:rFonts w:ascii="彩虹粗仿宋" w:eastAsia="彩虹粗仿宋" w:hAnsi="宋体" w:cs="Arial" w:hint="eastAsia"/>
          <w:sz w:val="24"/>
        </w:rPr>
        <w:t>（1）</w:t>
      </w:r>
      <w:r>
        <w:rPr>
          <w:rFonts w:ascii="彩虹粗仿宋" w:eastAsia="彩虹粗仿宋" w:hAnsi="宋体" w:hint="eastAsia"/>
          <w:bCs/>
          <w:sz w:val="24"/>
        </w:rPr>
        <w:t>存款账户必须以本基金名义开立,并将基金托管人为本</w:t>
      </w:r>
      <w:r>
        <w:rPr>
          <w:rFonts w:ascii="彩虹粗仿宋" w:eastAsia="彩虹粗仿宋" w:hAnsi="宋体" w:cs="Arial" w:hint="eastAsia"/>
          <w:sz w:val="24"/>
        </w:rPr>
        <w:t>基金开立的基金银行账户</w:t>
      </w:r>
      <w:r>
        <w:rPr>
          <w:rFonts w:ascii="彩虹粗仿宋" w:eastAsia="彩虹粗仿宋" w:hAnsi="宋体" w:hint="eastAsia"/>
          <w:bCs/>
          <w:sz w:val="24"/>
        </w:rPr>
        <w:t>指定为唯一回款账户，</w:t>
      </w:r>
      <w:r>
        <w:rPr>
          <w:rFonts w:ascii="彩虹粗仿宋" w:eastAsia="彩虹粗仿宋" w:hint="eastAsia"/>
          <w:sz w:val="24"/>
        </w:rPr>
        <w:t>任何情况下，存款银行都不得将存款投资本息划往任何其他账户。</w:t>
      </w:r>
    </w:p>
    <w:p w14:paraId="64F49AF6" w14:textId="77777777" w:rsidR="003B2E6D" w:rsidRDefault="00746AF7">
      <w:pPr>
        <w:adjustRightInd w:val="0"/>
        <w:snapToGrid w:val="0"/>
        <w:ind w:firstLine="480"/>
        <w:rPr>
          <w:rFonts w:ascii="彩虹粗仿宋" w:eastAsia="彩虹粗仿宋"/>
          <w:sz w:val="24"/>
        </w:rPr>
      </w:pPr>
      <w:r>
        <w:rPr>
          <w:rFonts w:ascii="彩虹粗仿宋" w:eastAsia="彩虹粗仿宋" w:hAnsi="宋体" w:hint="eastAsia"/>
          <w:bCs/>
          <w:sz w:val="24"/>
        </w:rPr>
        <w:t>（2）</w:t>
      </w:r>
      <w:r>
        <w:rPr>
          <w:rFonts w:ascii="彩虹粗仿宋" w:eastAsia="彩虹粗仿宋" w:hint="eastAsia"/>
          <w:sz w:val="24"/>
        </w:rPr>
        <w:t>存款银行不得接受基金管理人或基金托管人任何一方单方面提出的对存款进行更名、转让、挂失、质押、担保、撤销、变更印鉴及回款账户信息等可能导致财产转移的操作申请。</w:t>
      </w:r>
    </w:p>
    <w:p w14:paraId="16E9CB60" w14:textId="77777777" w:rsidR="003B2E6D" w:rsidRDefault="00746AF7">
      <w:pPr>
        <w:adjustRightInd w:val="0"/>
        <w:snapToGrid w:val="0"/>
        <w:ind w:firstLine="480"/>
        <w:rPr>
          <w:rFonts w:ascii="彩虹粗仿宋" w:eastAsia="彩虹粗仿宋"/>
          <w:sz w:val="24"/>
        </w:rPr>
      </w:pPr>
      <w:r>
        <w:rPr>
          <w:rFonts w:ascii="彩虹粗仿宋" w:eastAsia="彩虹粗仿宋" w:hint="eastAsia"/>
          <w:sz w:val="24"/>
        </w:rPr>
        <w:t>（3）约定存款证实书的具体传递交接方式及交接期限。（4）资金划转过程中需要使用存款银行过渡账户的，存款银行须保证资金在过渡账户中不出现滞留，不被挪用。</w:t>
      </w:r>
    </w:p>
    <w:p w14:paraId="222BECF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2.本基金投资银行存款，必须采用双方认可的方式办理。</w:t>
      </w:r>
      <w:r>
        <w:rPr>
          <w:rFonts w:ascii="彩虹粗仿宋" w:eastAsia="彩虹粗仿宋" w:hAnsi="宋体" w:hint="eastAsia"/>
          <w:bCs/>
          <w:sz w:val="24"/>
        </w:rPr>
        <w:t>托管人负责依据管理人提供的银行存款投资合同/协议、投资指令、支取通知等有关文件办理资金的支付以及存款证实书的接收、保管与交付，切实履行托管职责。托管人负责对存款开户证实书进行保管，</w:t>
      </w:r>
      <w:r>
        <w:rPr>
          <w:rFonts w:ascii="彩虹粗仿宋" w:eastAsia="彩虹粗仿宋" w:hint="eastAsia"/>
          <w:sz w:val="24"/>
        </w:rPr>
        <w:t>不负责对存款开户证实书真伪的辨别，不承担存款开户证实书对应存款的本金及收益的安全</w:t>
      </w:r>
      <w:r>
        <w:rPr>
          <w:rFonts w:ascii="彩虹粗仿宋" w:eastAsia="彩虹粗仿宋" w:hAnsi="宋体" w:hint="eastAsia"/>
          <w:bCs/>
          <w:sz w:val="24"/>
        </w:rPr>
        <w:t>。</w:t>
      </w:r>
      <w:r>
        <w:rPr>
          <w:rFonts w:ascii="彩虹粗仿宋" w:eastAsia="彩虹粗仿宋" w:hAnsi="宋体" w:cs="Arial" w:hint="eastAsia"/>
          <w:sz w:val="24"/>
        </w:rPr>
        <w:t xml:space="preserve">    </w:t>
      </w:r>
    </w:p>
    <w:p w14:paraId="0A2E26A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hint="eastAsia"/>
        </w:rPr>
        <w:t xml:space="preserve"> </w:t>
      </w:r>
      <w:r>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78CCE1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5FCB663A" w14:textId="77777777" w:rsidR="003B2E6D" w:rsidRDefault="003B2E6D">
      <w:pPr>
        <w:adjustRightInd w:val="0"/>
        <w:snapToGrid w:val="0"/>
        <w:rPr>
          <w:rFonts w:ascii="彩虹粗仿宋" w:eastAsia="彩虹粗仿宋" w:hAnsi="宋体" w:cs="Arial"/>
          <w:sz w:val="24"/>
        </w:rPr>
      </w:pPr>
    </w:p>
    <w:p w14:paraId="191DB469" w14:textId="77777777" w:rsidR="003B2E6D" w:rsidRDefault="00746AF7">
      <w:pPr>
        <w:pStyle w:val="2"/>
        <w:jc w:val="center"/>
        <w:rPr>
          <w:rFonts w:ascii="彩虹粗仿宋" w:eastAsia="彩虹粗仿宋"/>
          <w:sz w:val="30"/>
        </w:rPr>
      </w:pPr>
      <w:bookmarkStart w:id="86" w:name="_Toc124325892"/>
      <w:r>
        <w:rPr>
          <w:rFonts w:ascii="彩虹粗仿宋" w:eastAsia="彩虹粗仿宋" w:hint="eastAsia"/>
          <w:sz w:val="30"/>
        </w:rPr>
        <w:t>八、基金资产净值计算和会计核算</w:t>
      </w:r>
      <w:bookmarkEnd w:id="86"/>
    </w:p>
    <w:p w14:paraId="239EE4DB" w14:textId="77777777" w:rsidR="003B2E6D" w:rsidRDefault="00746AF7">
      <w:pPr>
        <w:ind w:firstLineChars="200" w:firstLine="480"/>
        <w:rPr>
          <w:rFonts w:ascii="彩虹粗仿宋" w:eastAsia="彩虹粗仿宋" w:hAnsi="宋体" w:cs="Arial"/>
          <w:sz w:val="24"/>
        </w:rPr>
      </w:pPr>
      <w:r>
        <w:rPr>
          <w:rFonts w:ascii="彩虹粗仿宋" w:eastAsia="彩虹粗仿宋" w:hAnsi="宋体" w:cs="Arial" w:hint="eastAsia"/>
          <w:sz w:val="24"/>
        </w:rPr>
        <w:t>（一）基金资产净值</w:t>
      </w:r>
      <w:r w:rsidR="00EF4E7B">
        <w:rPr>
          <w:rFonts w:ascii="彩虹粗仿宋" w:eastAsia="彩虹粗仿宋" w:hAnsi="宋体" w:cs="Arial" w:hint="eastAsia"/>
          <w:sz w:val="24"/>
        </w:rPr>
        <w:t>及基金</w:t>
      </w:r>
      <w:r w:rsidR="00EF4E7B">
        <w:rPr>
          <w:rFonts w:ascii="彩虹粗仿宋" w:eastAsia="彩虹粗仿宋" w:hAnsi="宋体" w:cs="Arial"/>
          <w:sz w:val="24"/>
        </w:rPr>
        <w:t>份额净值</w:t>
      </w:r>
      <w:r>
        <w:rPr>
          <w:rFonts w:ascii="彩虹粗仿宋" w:eastAsia="彩虹粗仿宋" w:hAnsi="宋体" w:cs="Arial" w:hint="eastAsia"/>
          <w:sz w:val="24"/>
        </w:rPr>
        <w:t>的计算、复核与完成的时间及程序</w:t>
      </w:r>
    </w:p>
    <w:p w14:paraId="21BE6EB1" w14:textId="5698224A"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EF4E7B">
        <w:rPr>
          <w:rFonts w:ascii="彩虹粗仿宋" w:eastAsia="彩虹粗仿宋" w:hAnsi="宋体" w:cs="Arial" w:hint="eastAsia"/>
          <w:sz w:val="24"/>
        </w:rPr>
        <w:t>某一类别</w:t>
      </w:r>
      <w:r w:rsidR="00EF4E7B" w:rsidRPr="00073D47">
        <w:rPr>
          <w:rFonts w:ascii="彩虹粗仿宋" w:eastAsia="彩虹粗仿宋" w:hAnsi="宋体" w:cs="Arial" w:hint="eastAsia"/>
          <w:sz w:val="24"/>
        </w:rPr>
        <w:t>基金资产净值是指</w:t>
      </w:r>
      <w:r w:rsidR="00EF4E7B">
        <w:rPr>
          <w:rFonts w:ascii="彩虹粗仿宋" w:eastAsia="彩虹粗仿宋" w:hAnsi="宋体" w:cs="Arial" w:hint="eastAsia"/>
          <w:sz w:val="24"/>
        </w:rPr>
        <w:t>该类别</w:t>
      </w:r>
      <w:r w:rsidR="00EF4E7B" w:rsidRPr="00073D47">
        <w:rPr>
          <w:rFonts w:ascii="彩虹粗仿宋" w:eastAsia="彩虹粗仿宋" w:hAnsi="宋体" w:cs="Arial" w:hint="eastAsia"/>
          <w:sz w:val="24"/>
        </w:rPr>
        <w:t>基金资产总值减去负债后的价值。</w:t>
      </w:r>
      <w:r>
        <w:rPr>
          <w:rFonts w:ascii="彩虹粗仿宋" w:eastAsia="彩虹粗仿宋" w:hAnsi="宋体" w:cs="Arial" w:hint="eastAsia"/>
          <w:sz w:val="24"/>
        </w:rPr>
        <w:t>某一类别基金份额净值是按照每个</w:t>
      </w:r>
      <w:r w:rsidR="00EB43DF" w:rsidRPr="00EB43DF">
        <w:rPr>
          <w:rFonts w:ascii="彩虹粗仿宋" w:eastAsia="彩虹粗仿宋" w:hAnsi="宋体" w:cs="Arial" w:hint="eastAsia"/>
          <w:sz w:val="24"/>
        </w:rPr>
        <w:t>估值日</w:t>
      </w:r>
      <w:r>
        <w:rPr>
          <w:rFonts w:ascii="彩虹粗仿宋" w:eastAsia="彩虹粗仿宋" w:hAnsi="宋体" w:cs="Arial" w:hint="eastAsia"/>
          <w:sz w:val="24"/>
        </w:rPr>
        <w:t>闭市后，该类别基金资产净值除以该类别当日基金份额的余额数量计算，精确到0.0001元，小数点后第5位四舍五入。基金管理人可以设立大额赎回情形下的净值精度应急调整机制。国家另有规定的，从其规定。</w:t>
      </w:r>
    </w:p>
    <w:p w14:paraId="21A93A92" w14:textId="256853DD"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基金管理人应每个</w:t>
      </w:r>
      <w:r w:rsidR="00EB43DF" w:rsidRPr="00EB43DF">
        <w:rPr>
          <w:rFonts w:ascii="彩虹粗仿宋" w:eastAsia="彩虹粗仿宋" w:hAnsi="宋体" w:cs="Arial" w:hint="eastAsia"/>
          <w:sz w:val="24"/>
        </w:rPr>
        <w:t>估值日</w:t>
      </w:r>
      <w:r>
        <w:rPr>
          <w:rFonts w:ascii="彩虹粗仿宋" w:eastAsia="彩虹粗仿宋" w:hAnsi="宋体" w:cs="Arial" w:hint="eastAsia"/>
          <w:sz w:val="24"/>
        </w:rPr>
        <w:t>计算基金资产净值及各类基金份额的基金份额净值，并按规定披露。</w:t>
      </w:r>
    </w:p>
    <w:p w14:paraId="7438A457" w14:textId="1E7743CA"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w:t>
      </w:r>
      <w:r w:rsidR="00EB43DF" w:rsidRPr="00EB43DF">
        <w:rPr>
          <w:rFonts w:ascii="彩虹粗仿宋" w:eastAsia="彩虹粗仿宋" w:hAnsi="宋体" w:cs="Arial" w:hint="eastAsia"/>
          <w:sz w:val="24"/>
        </w:rPr>
        <w:t>估值日</w:t>
      </w:r>
      <w:r>
        <w:rPr>
          <w:rFonts w:ascii="彩虹粗仿宋" w:eastAsia="彩虹粗仿宋" w:hAnsi="宋体" w:cs="Arial" w:hint="eastAsia"/>
          <w:sz w:val="24"/>
        </w:rPr>
        <w:t>对基金资产估值。但基金管理人根据法律法规或本基金合同的规定暂停估值时除外。基金管理人每个</w:t>
      </w:r>
      <w:r w:rsidR="00EB43DF" w:rsidRPr="00EB43DF">
        <w:rPr>
          <w:rFonts w:ascii="彩虹粗仿宋" w:eastAsia="彩虹粗仿宋" w:hAnsi="宋体" w:cs="Arial" w:hint="eastAsia"/>
          <w:sz w:val="24"/>
        </w:rPr>
        <w:t>估值日</w:t>
      </w:r>
      <w:r>
        <w:rPr>
          <w:rFonts w:ascii="彩虹粗仿宋" w:eastAsia="彩虹粗仿宋" w:hAnsi="宋体" w:cs="Arial" w:hint="eastAsia"/>
          <w:sz w:val="24"/>
        </w:rPr>
        <w:t>对基金资产估值后，将各类基金份额的基金份额净值结果发送基金托管人，经基金托管人复核无误后，</w:t>
      </w:r>
      <w:r>
        <w:rPr>
          <w:rFonts w:ascii="彩虹粗仿宋" w:eastAsia="彩虹粗仿宋" w:hAnsi="宋体" w:cs="Arial" w:hint="eastAsia"/>
          <w:sz w:val="24"/>
        </w:rPr>
        <w:lastRenderedPageBreak/>
        <w:t>由基金管理人</w:t>
      </w:r>
      <w:r w:rsidR="00EB43DF">
        <w:rPr>
          <w:rFonts w:ascii="彩虹粗仿宋" w:eastAsia="彩虹粗仿宋" w:hAnsi="宋体" w:cs="Arial" w:hint="eastAsia"/>
          <w:sz w:val="24"/>
        </w:rPr>
        <w:t>按规定</w:t>
      </w:r>
      <w:r>
        <w:rPr>
          <w:rFonts w:ascii="彩虹粗仿宋" w:eastAsia="彩虹粗仿宋" w:hAnsi="宋体" w:cs="Arial" w:hint="eastAsia"/>
          <w:sz w:val="24"/>
        </w:rPr>
        <w:t>对外公布。</w:t>
      </w:r>
    </w:p>
    <w:p w14:paraId="3C058B60" w14:textId="77777777" w:rsidR="003B2E6D" w:rsidRDefault="00746AF7">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3BC0BFC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6C89662B" w14:textId="607071F3" w:rsidR="003B2E6D" w:rsidRDefault="00EB43DF">
      <w:pPr>
        <w:adjustRightInd w:val="0"/>
        <w:snapToGrid w:val="0"/>
        <w:ind w:firstLineChars="200" w:firstLine="480"/>
        <w:rPr>
          <w:rFonts w:ascii="彩虹粗仿宋" w:eastAsia="彩虹粗仿宋" w:hAnsi="宋体" w:cs="Arial"/>
          <w:sz w:val="24"/>
        </w:rPr>
      </w:pPr>
      <w:r w:rsidRPr="00EB43DF">
        <w:rPr>
          <w:rFonts w:ascii="彩虹粗仿宋" w:eastAsia="彩虹粗仿宋" w:hAnsi="宋体" w:cs="Arial" w:hint="eastAsia"/>
          <w:sz w:val="24"/>
        </w:rPr>
        <w:t>基金所拥有的股票、债券和银行存款本息、应收款项、金融衍生品、其他投资等资产及负债</w:t>
      </w:r>
      <w:r w:rsidR="00746AF7">
        <w:rPr>
          <w:rFonts w:ascii="彩虹粗仿宋" w:eastAsia="彩虹粗仿宋" w:hAnsi="宋体" w:cs="Arial" w:hint="eastAsia"/>
          <w:sz w:val="24"/>
        </w:rPr>
        <w:t>。</w:t>
      </w:r>
    </w:p>
    <w:p w14:paraId="6E2160A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1185C93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54847DF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79E1882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C304F8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2）交易所上市交易或挂牌转让的不含权固定收益品种，选取估值日第三方估值机构提供的相应品种当日的估值净价进行估值；</w:t>
      </w:r>
    </w:p>
    <w:p w14:paraId="4468ADE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3）交易所上市交易或挂牌转让的含权固定收益品种，选取估值日第三方估值机构提供的相应品种当日的唯一估值净价或推荐估值净价进行估值；</w:t>
      </w:r>
    </w:p>
    <w:p w14:paraId="7EE4ADB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4）交易所上市交易的可转换债券以每日收盘价作为估值全价；</w:t>
      </w:r>
    </w:p>
    <w:p w14:paraId="25EA33A8" w14:textId="4D3499D9"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5）交易所上市不存在活跃市场的有价证券，采用估值技术确定公允价值。交易所市场挂牌转让的资产支持证券，采用估值技术确定公允价值</w:t>
      </w:r>
      <w:r w:rsidR="00EB43DF" w:rsidRPr="00EB43DF">
        <w:rPr>
          <w:rFonts w:ascii="彩虹粗仿宋" w:eastAsia="彩虹粗仿宋" w:hAnsi="宋体" w:cs="Arial" w:hint="eastAsia"/>
          <w:sz w:val="24"/>
        </w:rPr>
        <w:t>，在估值技术难以可靠计量公允价值的情况下，按成本估值</w:t>
      </w:r>
      <w:r>
        <w:rPr>
          <w:rFonts w:ascii="彩虹粗仿宋" w:eastAsia="彩虹粗仿宋" w:hAnsi="宋体" w:cs="Arial" w:hint="eastAsia"/>
          <w:sz w:val="24"/>
        </w:rPr>
        <w:t>；</w:t>
      </w:r>
    </w:p>
    <w:p w14:paraId="24CC819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4940AE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4E72BDE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1）送股、转增股、配股和公开增发的股票，按估值日在证券交易所挂牌的同一股票的估值方法估值；该日无交易的，以最近一日的市价（收盘价）估值；</w:t>
      </w:r>
    </w:p>
    <w:p w14:paraId="22EBD7B4" w14:textId="54D061C0"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2）首次公开发行未上市或未挂牌转让的股票和债券，采用估值技术确定公允价值，在估值技术难以可靠计量公允价值的情况下，按成本估值</w:t>
      </w:r>
      <w:r w:rsidR="00EB43DF">
        <w:rPr>
          <w:rFonts w:ascii="彩虹粗仿宋" w:eastAsia="彩虹粗仿宋" w:hAnsi="宋体" w:cs="Arial" w:hint="eastAsia"/>
          <w:sz w:val="24"/>
        </w:rPr>
        <w:t>；</w:t>
      </w:r>
    </w:p>
    <w:p w14:paraId="4CBEE23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w:t>
      </w:r>
      <w:r>
        <w:rPr>
          <w:rFonts w:ascii="彩虹粗仿宋" w:eastAsia="彩虹粗仿宋" w:hAnsi="宋体" w:cs="Arial" w:hint="eastAsia"/>
          <w:sz w:val="24"/>
        </w:rPr>
        <w:lastRenderedPageBreak/>
        <w:t>等，不包括停牌、新发行未上市、回购交易中的质押券等流通受限股票，按监管机构或行业协会有关规定确定公允价值。</w:t>
      </w:r>
    </w:p>
    <w:p w14:paraId="51FA33C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6A1F9B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（4）同一证券同时在两个或两个以上市场交易的，按证券所处的市场分别估值。</w:t>
      </w:r>
    </w:p>
    <w:p w14:paraId="4E78520D" w14:textId="7AC578C1" w:rsidR="00EB43DF"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EB43DF" w:rsidRPr="00EB43DF">
        <w:rPr>
          <w:rFonts w:ascii="彩虹粗仿宋" w:eastAsia="彩虹粗仿宋" w:hAnsi="宋体" w:cs="Arial" w:hint="eastAsia"/>
          <w:sz w:val="24"/>
        </w:rPr>
        <w:t>基金投资同业存单，按估值日第三方估值机构提供的估值净价估值；选定的第三方估值机构未提供估值价格的，按成本估值。</w:t>
      </w:r>
    </w:p>
    <w:p w14:paraId="0EF4DA50" w14:textId="7E3B8DB0" w:rsidR="003B2E6D" w:rsidRDefault="00EB43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746AF7">
        <w:rPr>
          <w:rFonts w:ascii="彩虹粗仿宋" w:eastAsia="彩虹粗仿宋" w:hAnsi="宋体" w:cs="Arial" w:hint="eastAsia"/>
          <w:sz w:val="24"/>
        </w:rPr>
        <w:t>本基金投资股指期货、国债期货合约，按估值当日结算价进行估值，估值当日无结算价的，且最近交易日后经济环境未发生重大变化的，采用最近交易日结算价估值。</w:t>
      </w:r>
    </w:p>
    <w:p w14:paraId="48420498" w14:textId="75B93727" w:rsidR="003B2E6D" w:rsidRDefault="00746AF7">
      <w:pPr>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EB43DF">
        <w:rPr>
          <w:rFonts w:ascii="彩虹粗仿宋" w:eastAsia="彩虹粗仿宋" w:hAnsi="宋体" w:cs="Arial"/>
          <w:sz w:val="24"/>
        </w:rPr>
        <w:t>7</w:t>
      </w:r>
      <w:r>
        <w:rPr>
          <w:rFonts w:ascii="彩虹粗仿宋" w:eastAsia="彩虹粗仿宋" w:hAnsi="宋体" w:cs="Arial" w:hint="eastAsia"/>
          <w:sz w:val="24"/>
        </w:rPr>
        <w:t>）估值计算中涉及港币对人民币汇率的，将依据下列信息提供机构所提供的汇率为基准：当日中国人民银行或其授权机构公布的人民币与港币的中间价。</w:t>
      </w:r>
    </w:p>
    <w:p w14:paraId="27B7234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7D1D98D" w14:textId="5D85CE33"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EB43DF">
        <w:rPr>
          <w:rFonts w:ascii="彩虹粗仿宋" w:eastAsia="彩虹粗仿宋" w:hAnsi="宋体" w:cs="Arial"/>
          <w:sz w:val="24"/>
        </w:rPr>
        <w:t>8</w:t>
      </w:r>
      <w:r>
        <w:rPr>
          <w:rFonts w:ascii="彩虹粗仿宋" w:eastAsia="彩虹粗仿宋" w:hAnsi="宋体" w:cs="Arial" w:hint="eastAsia"/>
          <w:sz w:val="24"/>
        </w:rPr>
        <w:t>）如有确凿证据表明按原有方法进行估值不能客观反映上述资产或负债其公允价值的，基金管理人可根据具体情况与基金托管人商定后，按最能反映公允价值的价格估值。</w:t>
      </w:r>
    </w:p>
    <w:p w14:paraId="0893BFE2" w14:textId="71445E41"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EB43DF">
        <w:rPr>
          <w:rFonts w:ascii="彩虹粗仿宋" w:eastAsia="彩虹粗仿宋" w:hAnsi="宋体" w:cs="Arial"/>
          <w:sz w:val="24"/>
        </w:rPr>
        <w:t>9</w:t>
      </w:r>
      <w:r>
        <w:rPr>
          <w:rFonts w:ascii="彩虹粗仿宋" w:eastAsia="彩虹粗仿宋" w:hAnsi="宋体" w:cs="Arial" w:hint="eastAsia"/>
          <w:sz w:val="24"/>
        </w:rPr>
        <w:t>）当发生大额申购或赎回情形时，基金管理人可以采用摆动定价机制，以确保基金估值的公平性。</w:t>
      </w:r>
      <w:r w:rsidR="00EB43DF" w:rsidRPr="00EB43DF">
        <w:rPr>
          <w:rFonts w:ascii="彩虹粗仿宋" w:eastAsia="彩虹粗仿宋" w:hAnsi="宋体" w:cs="Arial" w:hint="eastAsia"/>
          <w:sz w:val="24"/>
        </w:rPr>
        <w:t>具体处理原则与操作规范遵循相关法律法规以及监管部门、自律组织的规定。</w:t>
      </w:r>
    </w:p>
    <w:p w14:paraId="2734E36C" w14:textId="66E0DABF"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EB43DF">
        <w:rPr>
          <w:rFonts w:ascii="彩虹粗仿宋" w:eastAsia="彩虹粗仿宋" w:hAnsi="宋体" w:cs="Arial"/>
          <w:sz w:val="24"/>
        </w:rPr>
        <w:t>10</w:t>
      </w:r>
      <w:r>
        <w:rPr>
          <w:rFonts w:ascii="彩虹粗仿宋" w:eastAsia="彩虹粗仿宋" w:hAnsi="宋体" w:cs="Arial" w:hint="eastAsia"/>
          <w:sz w:val="24"/>
        </w:rPr>
        <w:t>）相关法律法规以及监管部门、自律规则另有强制规定的，从其规定。如有新增事项，按国家最新规定估值。</w:t>
      </w:r>
    </w:p>
    <w:p w14:paraId="3305610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069201D" w14:textId="77777777" w:rsidR="003B2E6D" w:rsidRDefault="00746AF7">
      <w:pPr>
        <w:adjustRightInd w:val="0"/>
        <w:snapToGrid w:val="0"/>
        <w:ind w:firstLine="480"/>
        <w:rPr>
          <w:rFonts w:ascii="彩虹粗仿宋" w:eastAsia="彩虹粗仿宋"/>
          <w:sz w:val="24"/>
          <w:szCs w:val="21"/>
        </w:rPr>
      </w:pPr>
      <w:r>
        <w:rPr>
          <w:rFonts w:ascii="彩虹粗仿宋" w:eastAsia="彩虹粗仿宋" w:hAnsi="宋体" w:cs="Arial" w:hint="eastAsia"/>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ascii="彩虹粗仿宋" w:eastAsia="彩虹粗仿宋" w:hint="eastAsia"/>
          <w:sz w:val="24"/>
          <w:szCs w:val="21"/>
        </w:rPr>
        <w:t>，基金管理人向基金托管人出具加盖公章的书面说明后，按照基金管理人对基金资产净值的计算结果对外予以公布。</w:t>
      </w:r>
    </w:p>
    <w:p w14:paraId="0C01E410" w14:textId="77777777" w:rsidR="003B2E6D" w:rsidRDefault="00746AF7">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3.特殊情形的处理</w:t>
      </w:r>
    </w:p>
    <w:p w14:paraId="3F96E01A" w14:textId="5B34CA65" w:rsidR="003B2E6D" w:rsidRDefault="00746AF7">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基金管理人、基金托管人按估值方法的第(</w:t>
      </w:r>
      <w:r w:rsidR="00EB43DF">
        <w:rPr>
          <w:rStyle w:val="read"/>
          <w:rFonts w:ascii="彩虹粗仿宋" w:eastAsia="彩虹粗仿宋" w:hAnsi="宋体" w:cs="Arial"/>
          <w:sz w:val="24"/>
        </w:rPr>
        <w:t>8</w:t>
      </w:r>
      <w:r>
        <w:rPr>
          <w:rStyle w:val="read"/>
          <w:rFonts w:ascii="彩虹粗仿宋" w:eastAsia="彩虹粗仿宋" w:hAnsi="宋体" w:cs="Arial" w:hint="eastAsia"/>
          <w:sz w:val="24"/>
        </w:rPr>
        <w:t>)项进行估值时，所造成的误差不作为基金份</w:t>
      </w:r>
      <w:r>
        <w:rPr>
          <w:rStyle w:val="read"/>
          <w:rFonts w:ascii="彩虹粗仿宋" w:eastAsia="彩虹粗仿宋" w:hint="eastAsia"/>
          <w:sz w:val="24"/>
        </w:rPr>
        <w:t>额净值错误处理。</w:t>
      </w:r>
    </w:p>
    <w:p w14:paraId="1A201852" w14:textId="77777777" w:rsidR="003B2E6D" w:rsidRDefault="00746AF7">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5C51B138" w14:textId="77777777" w:rsidR="003B2E6D" w:rsidRDefault="00746AF7">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5088A5C" w14:textId="77777777" w:rsidR="003B2E6D" w:rsidRDefault="00746AF7">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73B0BD2A" w14:textId="77777777" w:rsidR="003B2E6D" w:rsidRDefault="00746AF7">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5E55FAF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38A397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8CA57C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595475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3.由于证券交易所及登记结算公司发送的数据错误，有关会计制度变化或由于</w:t>
      </w:r>
      <w:r>
        <w:rPr>
          <w:rFonts w:ascii="彩虹粗仿宋" w:eastAsia="彩虹粗仿宋" w:hAnsi="宋体" w:cs="Arial" w:hint="eastAsia"/>
          <w:sz w:val="24"/>
        </w:rPr>
        <w:lastRenderedPageBreak/>
        <w:t>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5ADE2E8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18AC59D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26FF9B06" w14:textId="77777777" w:rsidR="003B2E6D" w:rsidRDefault="00746AF7">
      <w:pPr>
        <w:ind w:firstLineChars="200" w:firstLine="480"/>
        <w:rPr>
          <w:rFonts w:ascii="彩虹粗仿宋" w:eastAsia="彩虹粗仿宋" w:hAnsi="宋体" w:cs="Arial"/>
          <w:sz w:val="24"/>
        </w:rPr>
      </w:pPr>
      <w:r>
        <w:rPr>
          <w:rFonts w:ascii="彩虹粗仿宋" w:eastAsia="彩虹粗仿宋" w:hAnsi="宋体" w:cs="Arial" w:hint="eastAsia"/>
          <w:sz w:val="24"/>
        </w:rPr>
        <w:t>（四）暂停估值与披露基金份额净值的情形</w:t>
      </w:r>
    </w:p>
    <w:p w14:paraId="36EAE9B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1、基金投资所涉及的证券/期货交易市场遇法定节假日或因其他原因暂停营业时；</w:t>
      </w:r>
    </w:p>
    <w:p w14:paraId="6D1484E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473B0B40" w14:textId="33BAD0D4"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4A5B26" w:rsidRPr="004A5B26">
        <w:rPr>
          <w:rFonts w:ascii="彩虹粗仿宋" w:eastAsia="彩虹粗仿宋" w:hAnsi="宋体" w:cs="Arial" w:hint="eastAsia"/>
          <w:sz w:val="24"/>
        </w:rPr>
        <w:t>当特定资产占前一估值日基金资产净值50%以上的</w:t>
      </w:r>
      <w:r>
        <w:rPr>
          <w:rFonts w:ascii="彩虹粗仿宋" w:eastAsia="彩虹粗仿宋" w:hAnsi="宋体" w:cs="Arial" w:hint="eastAsia"/>
          <w:sz w:val="24"/>
        </w:rPr>
        <w:t>，经与基金托管人协商确认后，基金管理人应当暂停估值；</w:t>
      </w:r>
    </w:p>
    <w:p w14:paraId="3F2B69CC" w14:textId="13456BF2"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4、中国证监会和基金合同认定的</w:t>
      </w:r>
      <w:r w:rsidR="00EB43DF">
        <w:rPr>
          <w:rFonts w:ascii="彩虹粗仿宋" w:eastAsia="彩虹粗仿宋" w:hAnsi="宋体" w:cs="Arial" w:hint="eastAsia"/>
          <w:sz w:val="24"/>
        </w:rPr>
        <w:t>其他</w:t>
      </w:r>
      <w:r>
        <w:rPr>
          <w:rFonts w:ascii="彩虹粗仿宋" w:eastAsia="彩虹粗仿宋" w:hAnsi="宋体" w:cs="Arial" w:hint="eastAsia"/>
          <w:sz w:val="24"/>
        </w:rPr>
        <w:t>情形。</w:t>
      </w:r>
    </w:p>
    <w:p w14:paraId="7F867EE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（五）基金会计制度</w:t>
      </w:r>
    </w:p>
    <w:p w14:paraId="65BECB1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6383131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（六）基金账册的建立</w:t>
      </w:r>
    </w:p>
    <w:p w14:paraId="3680475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披露的，以基金管理人的账册为准。</w:t>
      </w:r>
    </w:p>
    <w:p w14:paraId="723E140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5293EDB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1013924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59DF468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65A133E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451321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69FB318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64A9245F" w14:textId="694AE1ED"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w:t>
      </w:r>
      <w:r>
        <w:rPr>
          <w:rFonts w:ascii="彩虹粗仿宋" w:eastAsia="彩虹粗仿宋" w:hAnsi="宋体" w:cs="Arial" w:hint="eastAsia"/>
          <w:sz w:val="24"/>
        </w:rPr>
        <w:lastRenderedPageBreak/>
        <w:t>编制。基金年度报告的财务会计报告应当经过</w:t>
      </w:r>
      <w:r w:rsidR="000A2A53" w:rsidRPr="000A2A53">
        <w:rPr>
          <w:rFonts w:ascii="彩虹粗仿宋" w:eastAsia="彩虹粗仿宋" w:hAnsi="宋体" w:cs="Arial" w:hint="eastAsia"/>
          <w:sz w:val="24"/>
        </w:rPr>
        <w:t>符合《证券法》规定</w:t>
      </w:r>
      <w:r w:rsidR="000A2A53">
        <w:rPr>
          <w:rFonts w:ascii="彩虹粗仿宋" w:eastAsia="彩虹粗仿宋" w:hAnsi="宋体" w:cs="Arial" w:hint="eastAsia"/>
          <w:sz w:val="24"/>
        </w:rPr>
        <w:t>的</w:t>
      </w:r>
      <w:r>
        <w:rPr>
          <w:rFonts w:ascii="彩虹粗仿宋" w:eastAsia="彩虹粗仿宋" w:hAnsi="宋体" w:cs="Arial" w:hint="eastAsia"/>
          <w:sz w:val="24"/>
        </w:rPr>
        <w:t>会计师事务所审计。《基金合同》生效不足两个月的，基金管理人可以不编制当期季度报告、中期报告或者年度报告。</w:t>
      </w:r>
    </w:p>
    <w:p w14:paraId="47E54028" w14:textId="77777777" w:rsidR="003B2E6D" w:rsidRDefault="00746AF7">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40DB0ABC" w14:textId="77777777" w:rsidR="003B2E6D" w:rsidRDefault="00746AF7">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E379DB9" w14:textId="77777777" w:rsidR="003B2E6D" w:rsidRDefault="00746AF7">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26AA8A5D" w14:textId="20EA11DC" w:rsidR="003B2E6D" w:rsidRDefault="00746AF7">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基金管理人应在编制季度报告、中期报告或者年度报告之前及时向基金托管人提供基金业绩比较基准的基础数据和编制结果。</w:t>
      </w:r>
    </w:p>
    <w:p w14:paraId="5AB24CF6" w14:textId="442C31EE" w:rsidR="004A5B26" w:rsidRPr="004A5B26" w:rsidRDefault="004A5B26" w:rsidP="004A5B26">
      <w:pPr>
        <w:pStyle w:val="a0"/>
        <w:adjustRightInd w:val="0"/>
        <w:snapToGrid w:val="0"/>
        <w:ind w:firstLine="480"/>
        <w:rPr>
          <w:rFonts w:ascii="彩虹粗仿宋" w:eastAsia="彩虹粗仿宋" w:hAnsi="宋体" w:cs="Arial"/>
          <w:sz w:val="24"/>
        </w:rPr>
      </w:pPr>
      <w:r w:rsidRPr="004A5B26">
        <w:rPr>
          <w:rFonts w:ascii="彩虹粗仿宋" w:eastAsia="彩虹粗仿宋" w:hAnsi="宋体" w:cs="Arial" w:hint="eastAsia"/>
          <w:sz w:val="24"/>
        </w:rPr>
        <w:t>（</w:t>
      </w:r>
      <w:r w:rsidR="0012335D">
        <w:rPr>
          <w:rFonts w:ascii="彩虹粗仿宋" w:eastAsia="彩虹粗仿宋" w:hAnsi="宋体" w:cs="Arial" w:hint="eastAsia"/>
          <w:sz w:val="24"/>
        </w:rPr>
        <w:t>八</w:t>
      </w:r>
      <w:r w:rsidRPr="004A5B26">
        <w:rPr>
          <w:rFonts w:ascii="彩虹粗仿宋" w:eastAsia="彩虹粗仿宋" w:hAnsi="宋体" w:cs="Arial" w:hint="eastAsia"/>
          <w:sz w:val="24"/>
        </w:rPr>
        <w:t>）实施侧袋机制期间的基金资产估值</w:t>
      </w:r>
    </w:p>
    <w:p w14:paraId="778AE88D" w14:textId="73E78FA9" w:rsidR="003B2E6D" w:rsidRDefault="004A5B26" w:rsidP="004A5B26">
      <w:pPr>
        <w:pStyle w:val="a0"/>
        <w:adjustRightInd w:val="0"/>
        <w:snapToGrid w:val="0"/>
        <w:ind w:firstLine="480"/>
        <w:rPr>
          <w:rFonts w:ascii="彩虹粗仿宋" w:eastAsia="彩虹粗仿宋" w:hAnsi="宋体" w:cs="Arial"/>
          <w:sz w:val="24"/>
        </w:rPr>
      </w:pPr>
      <w:r w:rsidRPr="004A5B26">
        <w:rPr>
          <w:rFonts w:ascii="彩虹粗仿宋" w:eastAsia="彩虹粗仿宋" w:hAnsi="宋体" w:cs="Arial" w:hint="eastAsia"/>
          <w:sz w:val="24"/>
        </w:rPr>
        <w:t>本基金实施侧袋机制的，应根据本部分的约定对主袋账户资产进行估值并披露主袋账户的基金净值</w:t>
      </w:r>
      <w:r w:rsidR="003B3292">
        <w:rPr>
          <w:rFonts w:ascii="彩虹粗仿宋" w:eastAsia="彩虹粗仿宋" w:hAnsi="宋体" w:cs="Arial" w:hint="eastAsia"/>
          <w:sz w:val="24"/>
        </w:rPr>
        <w:t>信息</w:t>
      </w:r>
      <w:r w:rsidRPr="004A5B26">
        <w:rPr>
          <w:rFonts w:ascii="彩虹粗仿宋" w:eastAsia="彩虹粗仿宋" w:hAnsi="宋体" w:cs="Arial" w:hint="eastAsia"/>
          <w:sz w:val="24"/>
        </w:rPr>
        <w:t>，暂停披露侧袋账户份额净值。</w:t>
      </w:r>
    </w:p>
    <w:p w14:paraId="2708501A" w14:textId="77777777" w:rsidR="003B2E6D" w:rsidRDefault="00746AF7">
      <w:pPr>
        <w:pStyle w:val="2"/>
        <w:jc w:val="center"/>
        <w:rPr>
          <w:rFonts w:ascii="彩虹粗仿宋" w:eastAsia="彩虹粗仿宋"/>
          <w:sz w:val="30"/>
        </w:rPr>
      </w:pPr>
      <w:bookmarkStart w:id="87" w:name="_Toc124325893"/>
      <w:r>
        <w:rPr>
          <w:rFonts w:ascii="彩虹粗仿宋" w:eastAsia="彩虹粗仿宋" w:hint="eastAsia"/>
          <w:sz w:val="30"/>
        </w:rPr>
        <w:t>九、基金收益分配</w:t>
      </w:r>
      <w:bookmarkEnd w:id="87"/>
    </w:p>
    <w:p w14:paraId="04F5B80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w:t>
      </w:r>
    </w:p>
    <w:p w14:paraId="61A2DD4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1.每一基金分配是指按规定将基金的可分配收益按基金份额进行比例分配。</w:t>
      </w:r>
    </w:p>
    <w:p w14:paraId="400FF81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3FAD312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72441BE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1、在符合有关基金分红条件的前提下，基金管理人可以根据实际情况进行收益分配，具体分配方案详见届时基金管理人发布的公告，若《基金合同》生效不满3个月可不进行收益分配；</w:t>
      </w:r>
    </w:p>
    <w:p w14:paraId="39EF729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2、本基金收益分配方式分两种：现金分红与红利再投资，投资者可选择现金红利或将现金红利自动转为同一类别基金份额进行再投资；若投资者不选择，本基金默认的收益分配方式是现金分红；</w:t>
      </w:r>
    </w:p>
    <w:p w14:paraId="320BE67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0D964F3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4、由于本基金A类基金份额不收取销售服务费，而C类基金份额收取销售服务费，各基金份额类别对应的可供分配利润将有所不同。本基金同一类别的每一基金份额享有同等分配权；</w:t>
      </w:r>
    </w:p>
    <w:p w14:paraId="5A6A740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0361D2E1" w14:textId="77777777" w:rsidR="003B2E6D" w:rsidRDefault="00746AF7">
      <w:pPr>
        <w:ind w:firstLineChars="200"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5AE3AB8C" w14:textId="6160C668"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本基金收益分配方案由基金管理人拟订，并由基金托管人复核，在2日内在</w:t>
      </w:r>
      <w:r w:rsidR="000A2A53" w:rsidRPr="000A2A53">
        <w:rPr>
          <w:rFonts w:ascii="彩虹粗仿宋" w:eastAsia="彩虹粗仿宋" w:hint="eastAsia"/>
          <w:sz w:val="24"/>
        </w:rPr>
        <w:lastRenderedPageBreak/>
        <w:t>规定媒介</w:t>
      </w:r>
      <w:r>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6B390155" w14:textId="545090DA"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EB43DF" w:rsidRPr="00EB43DF">
        <w:rPr>
          <w:rFonts w:ascii="彩虹粗仿宋" w:eastAsia="彩虹粗仿宋" w:hAnsi="宋体" w:cs="Arial" w:hint="eastAsia"/>
          <w:sz w:val="24"/>
        </w:rPr>
        <w:t>同一类别的</w:t>
      </w:r>
      <w:r>
        <w:rPr>
          <w:rFonts w:ascii="彩虹粗仿宋" w:eastAsia="彩虹粗仿宋" w:hAnsi="宋体" w:cs="Arial" w:hint="eastAsia"/>
          <w:sz w:val="24"/>
        </w:rPr>
        <w:t>基金份额。红利再投资的计算方法，依照《业务规则》执行。</w:t>
      </w:r>
    </w:p>
    <w:p w14:paraId="5578B27D" w14:textId="77777777" w:rsidR="002648D9" w:rsidRPr="002648D9" w:rsidRDefault="002648D9" w:rsidP="002648D9">
      <w:pPr>
        <w:adjustRightInd w:val="0"/>
        <w:snapToGrid w:val="0"/>
        <w:ind w:firstLineChars="200" w:firstLine="480"/>
        <w:rPr>
          <w:rFonts w:ascii="彩虹粗仿宋" w:eastAsia="彩虹粗仿宋" w:hAnsi="宋体" w:cs="Arial"/>
          <w:sz w:val="24"/>
        </w:rPr>
      </w:pPr>
      <w:r w:rsidRPr="002648D9">
        <w:rPr>
          <w:rFonts w:ascii="彩虹粗仿宋" w:eastAsia="彩虹粗仿宋" w:hAnsi="宋体" w:cs="Arial" w:hint="eastAsia"/>
          <w:sz w:val="24"/>
        </w:rPr>
        <w:t>（三）实施侧袋机制期间的收益分配</w:t>
      </w:r>
    </w:p>
    <w:p w14:paraId="31D1D51C" w14:textId="12643EBA" w:rsidR="002648D9" w:rsidRPr="002648D9" w:rsidRDefault="002648D9" w:rsidP="002648D9">
      <w:pPr>
        <w:adjustRightInd w:val="0"/>
        <w:snapToGrid w:val="0"/>
        <w:ind w:firstLineChars="200" w:firstLine="480"/>
        <w:rPr>
          <w:rFonts w:ascii="彩虹粗仿宋" w:eastAsia="彩虹粗仿宋" w:hAnsi="宋体" w:cs="Arial"/>
          <w:sz w:val="24"/>
        </w:rPr>
      </w:pPr>
      <w:r w:rsidRPr="002648D9">
        <w:rPr>
          <w:rFonts w:ascii="彩虹粗仿宋" w:eastAsia="彩虹粗仿宋" w:hAnsi="宋体" w:cs="Arial" w:hint="eastAsia"/>
          <w:sz w:val="24"/>
        </w:rPr>
        <w:t>本基金实施侧袋机制的，侧袋账户不进行收益分配，详见招募说明书的规定。</w:t>
      </w:r>
    </w:p>
    <w:p w14:paraId="04F5142A" w14:textId="77777777" w:rsidR="003B2E6D" w:rsidRDefault="00746AF7">
      <w:pPr>
        <w:pStyle w:val="2"/>
        <w:jc w:val="center"/>
        <w:rPr>
          <w:rFonts w:ascii="彩虹粗仿宋" w:eastAsia="彩虹粗仿宋"/>
          <w:sz w:val="30"/>
        </w:rPr>
      </w:pPr>
      <w:bookmarkStart w:id="88" w:name="_Toc124325894"/>
      <w:r>
        <w:rPr>
          <w:rFonts w:ascii="彩虹粗仿宋" w:eastAsia="彩虹粗仿宋" w:hint="eastAsia"/>
          <w:sz w:val="30"/>
        </w:rPr>
        <w:t>十、基金信息披露</w:t>
      </w:r>
      <w:bookmarkEnd w:id="88"/>
    </w:p>
    <w:p w14:paraId="49135384"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0577DB0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21965F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036A96B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B23E0D7"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14:paraId="1A755819" w14:textId="1D61944C"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w:t>
      </w:r>
      <w:r>
        <w:rPr>
          <w:rFonts w:ascii="彩虹粗仿宋" w:eastAsia="彩虹粗仿宋" w:hAnsi="宋体" w:cs="Arial"/>
          <w:sz w:val="24"/>
        </w:rPr>
        <w:t>产品资料概要、</w:t>
      </w:r>
      <w:r>
        <w:rPr>
          <w:rFonts w:ascii="彩虹粗仿宋" w:eastAsia="彩虹粗仿宋" w:hAnsi="宋体" w:cs="Arial" w:hint="eastAsia"/>
          <w:sz w:val="24"/>
        </w:rPr>
        <w:t>基金份额发售公告、</w:t>
      </w:r>
      <w:r w:rsidR="00092314">
        <w:rPr>
          <w:rFonts w:ascii="彩虹粗仿宋" w:eastAsia="彩虹粗仿宋" w:hAnsi="宋体" w:cs="Arial" w:hint="eastAsia"/>
          <w:sz w:val="24"/>
        </w:rPr>
        <w:t>基金募集情况、</w:t>
      </w:r>
      <w:r>
        <w:rPr>
          <w:rFonts w:ascii="彩虹粗仿宋" w:eastAsia="彩虹粗仿宋" w:hAnsi="宋体" w:cs="Arial" w:hint="eastAsia"/>
          <w:sz w:val="24"/>
        </w:rPr>
        <w:t>《基金合同》生效公告、基金净值信息、基金份额申购、赎回价格、基金定期报告、包括基金年度报告、基金中期报告和基金季度报告、临时报告、清算报告、澄清公告、基金份额持有人大会决议、中国证监会规定的其他信息。基金年度报告中的财务会计报告需经</w:t>
      </w:r>
      <w:r w:rsidR="000A2A53" w:rsidRPr="000A2A53">
        <w:rPr>
          <w:rFonts w:ascii="彩虹粗仿宋" w:eastAsia="彩虹粗仿宋" w:hAnsi="宋体" w:cs="Arial" w:hint="eastAsia"/>
          <w:sz w:val="24"/>
        </w:rPr>
        <w:t>符合《证券法》规定</w:t>
      </w:r>
      <w:r w:rsidR="000A2A53">
        <w:rPr>
          <w:rFonts w:ascii="彩虹粗仿宋" w:eastAsia="彩虹粗仿宋" w:hAnsi="宋体" w:cs="Arial" w:hint="eastAsia"/>
          <w:sz w:val="24"/>
        </w:rPr>
        <w:t>的</w:t>
      </w:r>
      <w:r>
        <w:rPr>
          <w:rFonts w:ascii="彩虹粗仿宋" w:eastAsia="彩虹粗仿宋" w:hAnsi="宋体" w:cs="Arial" w:hint="eastAsia"/>
          <w:sz w:val="24"/>
        </w:rPr>
        <w:t>会计师事务所审计后，方可披露。</w:t>
      </w:r>
    </w:p>
    <w:p w14:paraId="4382F995" w14:textId="7D6FCCF3" w:rsidR="004A5B26" w:rsidRDefault="004A5B26">
      <w:pPr>
        <w:adjustRightInd w:val="0"/>
        <w:snapToGrid w:val="0"/>
        <w:ind w:firstLineChars="200" w:firstLine="480"/>
        <w:rPr>
          <w:rFonts w:ascii="彩虹粗仿宋" w:eastAsia="彩虹粗仿宋" w:hAnsi="宋体" w:cs="Arial"/>
          <w:sz w:val="24"/>
        </w:rPr>
      </w:pPr>
      <w:r w:rsidRPr="004A5B26">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22C16F35"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71D3F99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6C1B6F5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w:t>
      </w:r>
      <w:r>
        <w:rPr>
          <w:rFonts w:ascii="彩虹粗仿宋" w:eastAsia="彩虹粗仿宋" w:hAnsi="宋体" w:cs="Arial" w:hint="eastAsia"/>
          <w:sz w:val="24"/>
        </w:rPr>
        <w:lastRenderedPageBreak/>
        <w:t>规定的应由基金托管人复核的事项进行复核，基金托管人复核无误后，由基金管理人予以公布。</w:t>
      </w:r>
    </w:p>
    <w:p w14:paraId="738C750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6E72DF4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47EC1D6D" w14:textId="4AC97E2B"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sidR="000A2A53" w:rsidRPr="000A2A53">
        <w:rPr>
          <w:rFonts w:ascii="彩虹粗仿宋" w:eastAsia="彩虹粗仿宋" w:hint="eastAsia"/>
          <w:sz w:val="24"/>
        </w:rPr>
        <w:t>规定媒介</w:t>
      </w:r>
      <w:r>
        <w:rPr>
          <w:rFonts w:ascii="彩虹粗仿宋" w:eastAsia="彩虹粗仿宋" w:hAnsi="宋体" w:cs="Arial" w:hint="eastAsia"/>
          <w:sz w:val="24"/>
        </w:rPr>
        <w:t>披露。根据法律法规应由基金托管人公开披露的信息，基金托管人将通过</w:t>
      </w:r>
      <w:r w:rsidR="000A2A53" w:rsidRPr="000A2A53">
        <w:rPr>
          <w:rFonts w:ascii="彩虹粗仿宋" w:eastAsia="彩虹粗仿宋" w:hint="eastAsia"/>
          <w:sz w:val="24"/>
        </w:rPr>
        <w:t>规定媒介</w:t>
      </w:r>
      <w:r>
        <w:rPr>
          <w:rFonts w:ascii="彩虹粗仿宋" w:eastAsia="彩虹粗仿宋" w:hAnsi="宋体" w:cs="Arial" w:hint="eastAsia"/>
          <w:sz w:val="24"/>
        </w:rPr>
        <w:t>或基金托管人的互联网网站公开披露。</w:t>
      </w:r>
    </w:p>
    <w:p w14:paraId="73E08025" w14:textId="77777777" w:rsidR="00092314" w:rsidRDefault="00092314" w:rsidP="0009231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06A0F611" w14:textId="77777777" w:rsidR="00092314" w:rsidRDefault="00092314" w:rsidP="0009231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80CAFEF" w14:textId="77777777" w:rsidR="00092314" w:rsidRDefault="00092314" w:rsidP="0009231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(2)基金投资所涉及的证券交易市场遇法定节假日或因其他原因暂停营业时；</w:t>
      </w:r>
    </w:p>
    <w:p w14:paraId="49C641C9" w14:textId="5BC90AB1" w:rsidR="00092314" w:rsidRDefault="00092314" w:rsidP="00092314">
      <w:pPr>
        <w:adjustRightInd w:val="0"/>
        <w:snapToGrid w:val="0"/>
        <w:ind w:firstLineChars="200" w:firstLine="480"/>
        <w:rPr>
          <w:rFonts w:ascii="彩虹粗仿宋" w:eastAsia="彩虹粗仿宋" w:hAnsi="宋体" w:cs="Arial"/>
          <w:sz w:val="24"/>
        </w:rPr>
      </w:pPr>
    </w:p>
    <w:p w14:paraId="55D68D51" w14:textId="77777777" w:rsidR="00092314" w:rsidRDefault="00092314" w:rsidP="0009231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(3)法律法规、《基金合同》或中国证监会规定的情况。</w:t>
      </w:r>
    </w:p>
    <w:p w14:paraId="47A0D23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7FADAE7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50B22A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573D8AFB" w14:textId="77777777" w:rsidR="003B2E6D" w:rsidRDefault="00746AF7">
      <w:pPr>
        <w:pStyle w:val="a0"/>
        <w:ind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F099400" w14:textId="77777777" w:rsidR="003B2E6D" w:rsidRDefault="003B2E6D">
      <w:pPr>
        <w:pStyle w:val="a0"/>
        <w:ind w:firstLineChars="0" w:firstLine="0"/>
        <w:rPr>
          <w:rFonts w:ascii="彩虹粗仿宋" w:eastAsia="彩虹粗仿宋" w:hAnsi="宋体" w:cs="Arial"/>
          <w:sz w:val="24"/>
        </w:rPr>
      </w:pPr>
    </w:p>
    <w:p w14:paraId="5D7FB584" w14:textId="77777777" w:rsidR="003B2E6D" w:rsidRDefault="00746AF7">
      <w:pPr>
        <w:pStyle w:val="2"/>
        <w:jc w:val="center"/>
        <w:rPr>
          <w:rFonts w:ascii="彩虹粗仿宋" w:eastAsia="彩虹粗仿宋"/>
          <w:sz w:val="30"/>
        </w:rPr>
      </w:pPr>
      <w:bookmarkStart w:id="89" w:name="_Toc124325895"/>
      <w:r>
        <w:rPr>
          <w:rFonts w:ascii="彩虹粗仿宋" w:eastAsia="彩虹粗仿宋" w:hint="eastAsia"/>
          <w:sz w:val="30"/>
        </w:rPr>
        <w:t>十一、基金费用</w:t>
      </w:r>
      <w:bookmarkEnd w:id="89"/>
    </w:p>
    <w:p w14:paraId="076369FD"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0BE5CB02" w14:textId="6FAFC7D4"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w:t>
      </w:r>
      <w:r w:rsidR="00FC2D9F">
        <w:rPr>
          <w:rFonts w:ascii="彩虹粗仿宋" w:eastAsia="彩虹粗仿宋" w:hAnsi="宋体" w:cs="Arial"/>
          <w:sz w:val="24"/>
        </w:rPr>
        <w:t>0</w:t>
      </w:r>
      <w:r>
        <w:rPr>
          <w:rFonts w:ascii="彩虹粗仿宋" w:eastAsia="彩虹粗仿宋" w:hAnsi="宋体" w:cs="Arial" w:hint="eastAsia"/>
          <w:sz w:val="24"/>
        </w:rPr>
        <w:t>%年费率计提。管理费的计算方法如下：</w:t>
      </w:r>
    </w:p>
    <w:p w14:paraId="09A9B2C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4E3BD50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686866D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083E95F6"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（二）基金托管费的计提比例和计提方法</w:t>
      </w:r>
    </w:p>
    <w:p w14:paraId="640BACE5" w14:textId="459215C3"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本基金的托管费按前一日基金资产净值的0.2%的年费率计提。托管费的计算方法如下：</w:t>
      </w:r>
    </w:p>
    <w:p w14:paraId="2EF4C5A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7F505AA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48B3C77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33F6E1D7"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（三）基金销售服务费</w:t>
      </w:r>
    </w:p>
    <w:p w14:paraId="2142B9E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本基金A类基金份额不收取基金销售服务费，C类基金份额的基金销售服务费年费率为0.6%。销售服务费计提的计算方法如下：</w:t>
      </w:r>
    </w:p>
    <w:p w14:paraId="17E22FE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H＝E×年销售服务费率÷当年天数</w:t>
      </w:r>
    </w:p>
    <w:p w14:paraId="5B55779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H为每日该类基金份额每日应计提的基金销售服务费</w:t>
      </w:r>
    </w:p>
    <w:p w14:paraId="78DA4D5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E为前一日该类基金份额的基金资产净值</w:t>
      </w:r>
    </w:p>
    <w:p w14:paraId="69D63994" w14:textId="1059BC86"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（四）证券账户开户费用、证券</w:t>
      </w:r>
      <w:r w:rsidR="00FC2D9F">
        <w:rPr>
          <w:rFonts w:ascii="彩虹粗仿宋" w:eastAsia="彩虹粗仿宋" w:hAnsi="宋体" w:cs="Arial" w:hint="eastAsia"/>
          <w:sz w:val="24"/>
        </w:rPr>
        <w:t>期货</w:t>
      </w:r>
      <w:r>
        <w:rPr>
          <w:rFonts w:ascii="彩虹粗仿宋" w:eastAsia="彩虹粗仿宋" w:hAnsi="宋体" w:cs="Arial" w:hint="eastAsia"/>
          <w:sz w:val="24"/>
        </w:rPr>
        <w:t>交易结算费用、</w:t>
      </w:r>
      <w:r>
        <w:rPr>
          <w:rFonts w:ascii="彩虹粗仿宋" w:eastAsia="彩虹粗仿宋" w:hAnsi="宋体" w:cs="Arial" w:hint="eastAsia"/>
          <w:i/>
          <w:sz w:val="24"/>
        </w:rPr>
        <w:t>因投资港股通标的股票而产生的各项合理费用、</w:t>
      </w:r>
      <w:r>
        <w:rPr>
          <w:rFonts w:ascii="彩虹粗仿宋" w:eastAsia="彩虹粗仿宋" w:hAnsi="宋体" w:cs="Arial" w:hint="eastAsia"/>
          <w:sz w:val="24"/>
        </w:rPr>
        <w:t>基金财产划拨支付的银行费用、账户维护费、《基金合同》生效后的信息披露费用（法律法规、中国证监会另有规定的除外）、基金份额持有人大会费用、《基金合同》生效后与基金有关的会计师</w:t>
      </w:r>
      <w:r w:rsidR="00FC2D9F">
        <w:rPr>
          <w:rFonts w:ascii="彩虹粗仿宋" w:eastAsia="彩虹粗仿宋" w:hAnsi="宋体" w:cs="Arial" w:hint="eastAsia"/>
          <w:sz w:val="24"/>
        </w:rPr>
        <w:t>费、</w:t>
      </w:r>
      <w:r>
        <w:rPr>
          <w:rFonts w:ascii="彩虹粗仿宋" w:eastAsia="彩虹粗仿宋" w:hAnsi="宋体" w:cs="Arial" w:hint="eastAsia"/>
          <w:sz w:val="24"/>
        </w:rPr>
        <w:t>律师费</w:t>
      </w:r>
      <w:r w:rsidR="00FC2D9F">
        <w:rPr>
          <w:rFonts w:ascii="彩虹粗仿宋" w:eastAsia="彩虹粗仿宋" w:hAnsi="宋体" w:cs="Arial" w:hint="eastAsia"/>
          <w:sz w:val="24"/>
        </w:rPr>
        <w:t>、</w:t>
      </w:r>
      <w:r w:rsidR="00FC2D9F" w:rsidRPr="00FC2D9F">
        <w:rPr>
          <w:rFonts w:ascii="彩虹粗仿宋" w:eastAsia="彩虹粗仿宋" w:hAnsi="宋体" w:cs="Arial" w:hint="eastAsia"/>
          <w:sz w:val="24"/>
        </w:rPr>
        <w:t>审计费、诉讼费和仲裁费</w:t>
      </w:r>
      <w:r>
        <w:rPr>
          <w:rFonts w:ascii="彩虹粗仿宋" w:eastAsia="彩虹粗仿宋" w:hAnsi="宋体" w:cs="Arial" w:hint="eastAsia"/>
          <w:sz w:val="24"/>
        </w:rPr>
        <w:t>等根据有关法律法规、《基金合同》及相应协议的规定，列入当期基金费用。</w:t>
      </w:r>
    </w:p>
    <w:p w14:paraId="5A6BD27B"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（五）不列入基金费用的项目</w:t>
      </w:r>
    </w:p>
    <w:p w14:paraId="7576B23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659FD9A5" w14:textId="5DA21C9F"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w:t>
      </w:r>
      <w:r w:rsidR="00FC2D9F">
        <w:rPr>
          <w:rFonts w:ascii="彩虹粗仿宋" w:eastAsia="彩虹粗仿宋" w:hAnsi="宋体" w:cs="Arial" w:hint="eastAsia"/>
          <w:sz w:val="24"/>
        </w:rPr>
        <w:t>、</w:t>
      </w:r>
      <w:r>
        <w:rPr>
          <w:rFonts w:ascii="彩虹粗仿宋" w:eastAsia="彩虹粗仿宋" w:hAnsi="宋体" w:cs="Arial" w:hint="eastAsia"/>
          <w:sz w:val="24"/>
        </w:rPr>
        <w:t>基金托管费</w:t>
      </w:r>
      <w:r w:rsidR="00FC2D9F">
        <w:rPr>
          <w:rFonts w:ascii="彩虹粗仿宋" w:eastAsia="彩虹粗仿宋" w:hAnsi="宋体" w:cs="Arial" w:hint="eastAsia"/>
          <w:sz w:val="24"/>
        </w:rPr>
        <w:t>和</w:t>
      </w:r>
      <w:r w:rsidR="00FC2D9F">
        <w:rPr>
          <w:rFonts w:ascii="彩虹粗仿宋" w:eastAsia="彩虹粗仿宋" w:hAnsi="宋体" w:cs="Arial"/>
          <w:sz w:val="24"/>
        </w:rPr>
        <w:t>销售服务费</w:t>
      </w:r>
      <w:r>
        <w:rPr>
          <w:rFonts w:ascii="彩虹粗仿宋" w:eastAsia="彩虹粗仿宋" w:hAnsi="宋体" w:cs="Arial" w:hint="eastAsia"/>
          <w:sz w:val="24"/>
        </w:rPr>
        <w:t>的调整</w:t>
      </w:r>
    </w:p>
    <w:p w14:paraId="406D7DE9" w14:textId="01E4A5EE"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基金管理人和基金托管人可协商酌情降低基金管理费</w:t>
      </w:r>
      <w:r w:rsidR="00FC2D9F">
        <w:rPr>
          <w:rFonts w:ascii="彩虹粗仿宋" w:eastAsia="彩虹粗仿宋" w:hAnsi="宋体" w:cs="Arial" w:hint="eastAsia"/>
          <w:sz w:val="24"/>
        </w:rPr>
        <w:t>、</w:t>
      </w:r>
      <w:r>
        <w:rPr>
          <w:rFonts w:ascii="彩虹粗仿宋" w:eastAsia="彩虹粗仿宋" w:hAnsi="宋体" w:cs="Arial" w:hint="eastAsia"/>
          <w:sz w:val="24"/>
        </w:rPr>
        <w:t>基金托管费</w:t>
      </w:r>
      <w:r w:rsidR="00FC2D9F">
        <w:rPr>
          <w:rFonts w:ascii="彩虹粗仿宋" w:eastAsia="彩虹粗仿宋" w:hAnsi="宋体" w:cs="Arial" w:hint="eastAsia"/>
          <w:sz w:val="24"/>
        </w:rPr>
        <w:t>和</w:t>
      </w:r>
      <w:r w:rsidR="00FC2D9F">
        <w:rPr>
          <w:rFonts w:ascii="彩虹粗仿宋" w:eastAsia="彩虹粗仿宋" w:hAnsi="宋体" w:cs="Arial"/>
          <w:sz w:val="24"/>
        </w:rPr>
        <w:t>销售服务费</w:t>
      </w:r>
      <w:r>
        <w:rPr>
          <w:rFonts w:ascii="彩虹粗仿宋" w:eastAsia="彩虹粗仿宋" w:hAnsi="宋体" w:cs="Arial" w:hint="eastAsia"/>
          <w:sz w:val="24"/>
        </w:rPr>
        <w:t>，此项调整不需要基金份额持有人大会决议通过。基金管理人必须最迟于新的费率实施日2日前在</w:t>
      </w:r>
      <w:r w:rsidR="000A2A53" w:rsidRPr="000A2A53">
        <w:rPr>
          <w:rFonts w:ascii="彩虹粗仿宋" w:eastAsia="彩虹粗仿宋" w:hint="eastAsia"/>
          <w:sz w:val="24"/>
        </w:rPr>
        <w:t>规定媒介</w:t>
      </w:r>
      <w:r>
        <w:rPr>
          <w:rFonts w:ascii="彩虹粗仿宋" w:eastAsia="彩虹粗仿宋" w:hAnsi="宋体" w:cs="Arial" w:hint="eastAsia"/>
          <w:sz w:val="24"/>
        </w:rPr>
        <w:t>上刊登公告。</w:t>
      </w:r>
    </w:p>
    <w:p w14:paraId="43842DDC"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（七）基金管理费、基金托管费和销售服务费的复核程序、支付方式和时间</w:t>
      </w:r>
    </w:p>
    <w:p w14:paraId="40E01F1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7114E0A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14:paraId="48FC900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1C2E89DB"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w:t>
      </w:r>
      <w:r>
        <w:rPr>
          <w:rFonts w:ascii="彩虹粗仿宋" w:eastAsia="彩虹粗仿宋" w:hAnsi="宋体" w:cs="Arial" w:hint="eastAsia"/>
          <w:sz w:val="24"/>
        </w:rPr>
        <w:lastRenderedPageBreak/>
        <w:t>数据不符，及时联系托管人协商解决。</w:t>
      </w:r>
    </w:p>
    <w:p w14:paraId="406B4F3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在首期支付基金管理费/销售服务费前，基金管理人应向托管人出具正式函件指定基金管理费</w:t>
      </w:r>
      <w:r w:rsidRPr="00FC2D9F">
        <w:rPr>
          <w:rFonts w:ascii="彩虹粗仿宋" w:eastAsia="彩虹粗仿宋" w:hAnsi="宋体" w:cs="Arial" w:hint="eastAsia"/>
          <w:sz w:val="24"/>
        </w:rPr>
        <w:t>/销售服务费</w:t>
      </w:r>
      <w:r>
        <w:rPr>
          <w:rFonts w:ascii="彩虹粗仿宋" w:eastAsia="彩虹粗仿宋" w:hAnsi="宋体" w:cs="Arial" w:hint="eastAsia"/>
          <w:sz w:val="24"/>
        </w:rPr>
        <w:t>的收款账户。基金管理人如需要变更此账户，应提前5个工作日向托管人出具书面的收款账户变更通知。</w:t>
      </w:r>
    </w:p>
    <w:p w14:paraId="6FCA640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14:paraId="426BDD65" w14:textId="4A72591B"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EAD967E" w14:textId="77777777" w:rsidR="00AC32D8" w:rsidRPr="00AC32D8" w:rsidRDefault="00AC32D8" w:rsidP="00AC32D8">
      <w:pPr>
        <w:adjustRightInd w:val="0"/>
        <w:snapToGrid w:val="0"/>
        <w:ind w:firstLineChars="200" w:firstLine="480"/>
        <w:rPr>
          <w:rFonts w:ascii="彩虹粗仿宋" w:eastAsia="彩虹粗仿宋" w:hAnsi="宋体" w:cs="Arial"/>
          <w:sz w:val="24"/>
        </w:rPr>
      </w:pPr>
      <w:r w:rsidRPr="00AC32D8">
        <w:rPr>
          <w:rFonts w:ascii="彩虹粗仿宋" w:eastAsia="彩虹粗仿宋" w:hAnsi="宋体" w:cs="Arial" w:hint="eastAsia"/>
          <w:sz w:val="24"/>
        </w:rPr>
        <w:t>（八）实施侧袋机制期间的基金费用</w:t>
      </w:r>
    </w:p>
    <w:p w14:paraId="1FD12DC3" w14:textId="24733246" w:rsidR="00AC32D8" w:rsidRDefault="00AC32D8" w:rsidP="00AC32D8">
      <w:pPr>
        <w:adjustRightInd w:val="0"/>
        <w:snapToGrid w:val="0"/>
        <w:ind w:firstLineChars="200" w:firstLine="480"/>
        <w:rPr>
          <w:rFonts w:ascii="彩虹粗仿宋" w:eastAsia="彩虹粗仿宋" w:hAnsi="宋体" w:cs="Arial"/>
          <w:sz w:val="24"/>
        </w:rPr>
      </w:pPr>
      <w:r w:rsidRPr="00AC32D8">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3F1953EB" w14:textId="77777777" w:rsidR="003B2E6D" w:rsidRDefault="003B2E6D">
      <w:pPr>
        <w:adjustRightInd w:val="0"/>
        <w:snapToGrid w:val="0"/>
        <w:rPr>
          <w:rFonts w:ascii="彩虹粗仿宋" w:eastAsia="彩虹粗仿宋" w:hAnsi="宋体" w:cs="Arial"/>
          <w:sz w:val="24"/>
        </w:rPr>
      </w:pPr>
    </w:p>
    <w:p w14:paraId="49B52B3F" w14:textId="77777777" w:rsidR="003B2E6D" w:rsidRDefault="00746AF7">
      <w:pPr>
        <w:pStyle w:val="2"/>
        <w:jc w:val="center"/>
        <w:rPr>
          <w:rFonts w:ascii="彩虹粗仿宋" w:eastAsia="彩虹粗仿宋"/>
          <w:sz w:val="30"/>
        </w:rPr>
      </w:pPr>
      <w:bookmarkStart w:id="90" w:name="_Toc124325896"/>
      <w:r>
        <w:rPr>
          <w:rFonts w:ascii="彩虹粗仿宋" w:eastAsia="彩虹粗仿宋" w:hint="eastAsia"/>
          <w:sz w:val="30"/>
        </w:rPr>
        <w:t>十二、基金份额持有人名册的保管</w:t>
      </w:r>
      <w:bookmarkEnd w:id="90"/>
    </w:p>
    <w:p w14:paraId="4648F7A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7851FE2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在基金托管人要求或编制中期报告和年度报告前，基金管理人应将有关资料送交基金托管人，不得无故拒绝或延误提供，并保证其的真实性、准确性和完整性。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7C915193" w14:textId="77777777" w:rsidR="003B2E6D" w:rsidRDefault="003B2E6D">
      <w:pPr>
        <w:adjustRightInd w:val="0"/>
        <w:snapToGrid w:val="0"/>
        <w:rPr>
          <w:rFonts w:ascii="彩虹粗仿宋" w:eastAsia="彩虹粗仿宋" w:hAnsi="宋体" w:cs="Arial"/>
          <w:sz w:val="24"/>
        </w:rPr>
      </w:pPr>
    </w:p>
    <w:p w14:paraId="6DF36205" w14:textId="77777777" w:rsidR="003B2E6D" w:rsidRDefault="00746AF7">
      <w:pPr>
        <w:pStyle w:val="2"/>
        <w:jc w:val="center"/>
        <w:rPr>
          <w:rFonts w:ascii="彩虹粗仿宋" w:eastAsia="彩虹粗仿宋"/>
          <w:sz w:val="30"/>
        </w:rPr>
      </w:pPr>
      <w:bookmarkStart w:id="91" w:name="_Toc124325897"/>
      <w:r>
        <w:rPr>
          <w:rFonts w:ascii="彩虹粗仿宋" w:eastAsia="彩虹粗仿宋" w:hint="eastAsia"/>
          <w:sz w:val="30"/>
        </w:rPr>
        <w:t>十三、基金有关文件档案的保存</w:t>
      </w:r>
      <w:bookmarkEnd w:id="91"/>
    </w:p>
    <w:p w14:paraId="2D045021"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1982D4A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4B24321A"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46A2F4D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7497134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w:t>
      </w:r>
      <w:r>
        <w:rPr>
          <w:rFonts w:ascii="彩虹粗仿宋" w:eastAsia="彩虹粗仿宋" w:hAnsi="宋体" w:cs="Arial" w:hint="eastAsia"/>
          <w:sz w:val="24"/>
        </w:rPr>
        <w:lastRenderedPageBreak/>
        <w:t>基金托管人。</w:t>
      </w:r>
    </w:p>
    <w:p w14:paraId="62CB4F5A"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2CB01154" w14:textId="77777777" w:rsidR="003B2E6D" w:rsidRDefault="00746AF7">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若基金管理人/基金托管人发生变更，未变更的一方有义务协助变更后的接任人接收相应文件。</w:t>
      </w:r>
    </w:p>
    <w:p w14:paraId="799590F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79E83311" w14:textId="77777777" w:rsidR="003B2E6D" w:rsidRDefault="003B2E6D">
      <w:pPr>
        <w:adjustRightInd w:val="0"/>
        <w:snapToGrid w:val="0"/>
        <w:rPr>
          <w:rFonts w:ascii="彩虹粗仿宋" w:eastAsia="彩虹粗仿宋"/>
          <w:sz w:val="30"/>
          <w:szCs w:val="30"/>
        </w:rPr>
      </w:pPr>
    </w:p>
    <w:p w14:paraId="5BFC0870" w14:textId="77777777" w:rsidR="003B2E6D" w:rsidRDefault="00746AF7">
      <w:pPr>
        <w:pStyle w:val="2"/>
        <w:jc w:val="center"/>
        <w:rPr>
          <w:rFonts w:ascii="彩虹粗仿宋" w:eastAsia="彩虹粗仿宋"/>
          <w:sz w:val="30"/>
        </w:rPr>
      </w:pPr>
      <w:bookmarkStart w:id="92" w:name="_Toc124325898"/>
      <w:r>
        <w:rPr>
          <w:rFonts w:ascii="彩虹粗仿宋" w:eastAsia="彩虹粗仿宋" w:hint="eastAsia"/>
          <w:sz w:val="30"/>
        </w:rPr>
        <w:t>十四、基金管理人和基金托管人的更换</w:t>
      </w:r>
      <w:bookmarkEnd w:id="92"/>
    </w:p>
    <w:p w14:paraId="6EDC94D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1F47DCD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22F110C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151DA43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2D31D0D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6B25691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153CD4B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59BA6AF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5FA58B4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6CDDC41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14:paraId="12B88C4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4CE99B0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38ECB687" w14:textId="3BBE474B"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w:t>
      </w:r>
      <w:r w:rsidR="00FC2D9F">
        <w:rPr>
          <w:rFonts w:ascii="彩虹粗仿宋" w:eastAsia="彩虹粗仿宋" w:hAnsi="宋体" w:cs="Arial" w:hint="eastAsia"/>
          <w:sz w:val="24"/>
        </w:rPr>
        <w:t>更换</w:t>
      </w:r>
      <w:r>
        <w:rPr>
          <w:rFonts w:ascii="彩虹粗仿宋" w:eastAsia="彩虹粗仿宋" w:hAnsi="宋体" w:cs="Arial" w:hint="eastAsia"/>
          <w:sz w:val="24"/>
        </w:rPr>
        <w:t>基金管理人的决议须报中国证监会备案；</w:t>
      </w:r>
    </w:p>
    <w:p w14:paraId="6C233D38" w14:textId="0DC1EC0E"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w:t>
      </w:r>
      <w:r w:rsidR="000A2A53" w:rsidRPr="000A2A53">
        <w:rPr>
          <w:rFonts w:ascii="彩虹粗仿宋" w:eastAsia="彩虹粗仿宋" w:hint="eastAsia"/>
          <w:sz w:val="24"/>
        </w:rPr>
        <w:t>规定媒介</w:t>
      </w:r>
      <w:r>
        <w:rPr>
          <w:rFonts w:ascii="彩虹粗仿宋" w:eastAsia="彩虹粗仿宋" w:hAnsi="宋体" w:cs="Arial" w:hint="eastAsia"/>
          <w:sz w:val="24"/>
        </w:rPr>
        <w:t>公告。</w:t>
      </w:r>
    </w:p>
    <w:p w14:paraId="1EF087E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0C9B6F3C" w14:textId="63899D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w:t>
      </w:r>
      <w:r w:rsidR="000A2A53" w:rsidRPr="000A2A53">
        <w:rPr>
          <w:rFonts w:ascii="彩虹粗仿宋" w:eastAsia="彩虹粗仿宋" w:hAnsi="宋体" w:cs="Arial" w:hint="eastAsia"/>
          <w:sz w:val="24"/>
        </w:rPr>
        <w:t>符合《证券法》规定</w:t>
      </w:r>
      <w:r w:rsidR="000A2A53">
        <w:rPr>
          <w:rFonts w:ascii="彩虹粗仿宋" w:eastAsia="彩虹粗仿宋" w:hAnsi="宋体" w:cs="Arial" w:hint="eastAsia"/>
          <w:sz w:val="24"/>
        </w:rPr>
        <w:t>的</w:t>
      </w:r>
      <w:r>
        <w:rPr>
          <w:rFonts w:ascii="彩虹粗仿宋" w:eastAsia="彩虹粗仿宋" w:hAnsi="宋体" w:cs="Arial" w:hint="eastAsia"/>
          <w:sz w:val="24"/>
        </w:rPr>
        <w:t>会计师事务所对基金财产进行审计，并将审计结果予以公告，同时报</w:t>
      </w:r>
      <w:r>
        <w:rPr>
          <w:rFonts w:ascii="彩虹粗仿宋" w:eastAsia="彩虹粗仿宋" w:hAnsi="宋体" w:cs="Arial" w:hint="eastAsia"/>
          <w:sz w:val="24"/>
        </w:rPr>
        <w:lastRenderedPageBreak/>
        <w:t>中国证监会备案，审计费用从基金财产中列支；</w:t>
      </w:r>
    </w:p>
    <w:p w14:paraId="420705F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（8）基金名称变更：基金管理人更换后，如果原任或新任基金管理人要求，应按其要求替换或删除基金名称中与原任基金管理人有关的名称字样。</w:t>
      </w:r>
    </w:p>
    <w:p w14:paraId="227DE02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520C195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353435A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2EFA4F5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53C254A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613696A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063DAA6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06BE29C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485659C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14:paraId="33BF7CB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541F51C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5090A04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57616FA0" w14:textId="316AC9E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（5）公告：基金托管人更换后，由基金管理人在更换基金托管人的基金份额持有人大会决议生效后2日内在</w:t>
      </w:r>
      <w:r w:rsidR="000A2A53" w:rsidRPr="000A2A53">
        <w:rPr>
          <w:rFonts w:ascii="彩虹粗仿宋" w:eastAsia="彩虹粗仿宋" w:hint="eastAsia"/>
          <w:sz w:val="24"/>
        </w:rPr>
        <w:t>规定媒介</w:t>
      </w:r>
      <w:r>
        <w:rPr>
          <w:rFonts w:ascii="彩虹粗仿宋" w:eastAsia="彩虹粗仿宋" w:hAnsi="宋体" w:cs="Arial" w:hint="eastAsia"/>
          <w:sz w:val="24"/>
        </w:rPr>
        <w:t>公告。</w:t>
      </w:r>
    </w:p>
    <w:p w14:paraId="500430E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6）交接：基金托管人职责终止的，应当妥善保管基金财产和基金托管业务资料，及时办理基金财产和基金托管业务的移交手续，新任基金托管人或者临时基金托管人应当及时接收。临时基金管托人或新任基金托管人与基金管理人核对基金资产总值； </w:t>
      </w:r>
    </w:p>
    <w:p w14:paraId="4BD5F234" w14:textId="68D07D6E"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w:t>
      </w:r>
      <w:r w:rsidR="000A2A53" w:rsidRPr="000A2A53">
        <w:rPr>
          <w:rFonts w:ascii="彩虹粗仿宋" w:eastAsia="彩虹粗仿宋" w:hAnsi="宋体" w:cs="Arial" w:hint="eastAsia"/>
          <w:sz w:val="24"/>
        </w:rPr>
        <w:t>符合《证券法》规定</w:t>
      </w:r>
      <w:r w:rsidR="000A2A53">
        <w:rPr>
          <w:rFonts w:ascii="彩虹粗仿宋" w:eastAsia="彩虹粗仿宋" w:hAnsi="宋体" w:cs="Arial" w:hint="eastAsia"/>
          <w:sz w:val="24"/>
        </w:rPr>
        <w:t>的</w:t>
      </w:r>
      <w:r>
        <w:rPr>
          <w:rFonts w:ascii="彩虹粗仿宋" w:eastAsia="彩虹粗仿宋" w:hAnsi="宋体" w:cs="Arial" w:hint="eastAsia"/>
          <w:sz w:val="24"/>
        </w:rPr>
        <w:t>会计师事务所对基金财产进行审计，并将审计结果予以公告，同时报中国证监会备案。审计费用从基金财产中列支。</w:t>
      </w:r>
    </w:p>
    <w:p w14:paraId="69B9834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0CEDA16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355636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4DD42E3B" w14:textId="2168CEFD"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3、公告：新任基金管理人和新任基金托管人应在更换基金管理人和基金托管人的基金份额持有人大会决议生效后2日内在</w:t>
      </w:r>
      <w:r w:rsidR="000A2A53" w:rsidRPr="000A2A53">
        <w:rPr>
          <w:rFonts w:ascii="彩虹粗仿宋" w:eastAsia="彩虹粗仿宋" w:hint="eastAsia"/>
          <w:sz w:val="24"/>
        </w:rPr>
        <w:t>规定媒介</w:t>
      </w:r>
      <w:r>
        <w:rPr>
          <w:rFonts w:ascii="彩虹粗仿宋" w:eastAsia="彩虹粗仿宋" w:hAnsi="宋体" w:cs="Arial" w:hint="eastAsia"/>
          <w:sz w:val="24"/>
        </w:rPr>
        <w:t>上联合公告。</w:t>
      </w:r>
    </w:p>
    <w:p w14:paraId="5FFE5AE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w:t>
      </w:r>
      <w:r>
        <w:rPr>
          <w:rFonts w:ascii="彩虹粗仿宋" w:eastAsia="彩虹粗仿宋" w:hAnsi="宋体" w:cs="Arial" w:hint="eastAsia"/>
          <w:sz w:val="24"/>
        </w:rPr>
        <w:lastRenderedPageBreak/>
        <w:t>收基金财产和基金托管业务前，原基金管理人或基金托管人应依据法律法规和《基金合同》的规定继续履行相关职责，并保证不对基金份额持有人的利益造成损害。</w:t>
      </w:r>
    </w:p>
    <w:p w14:paraId="3BF26F71" w14:textId="77777777" w:rsidR="003B2E6D" w:rsidRDefault="003B2E6D">
      <w:pPr>
        <w:adjustRightInd w:val="0"/>
        <w:snapToGrid w:val="0"/>
        <w:rPr>
          <w:rFonts w:ascii="彩虹粗仿宋" w:eastAsia="彩虹粗仿宋" w:hAnsi="宋体" w:cs="Arial"/>
          <w:sz w:val="24"/>
        </w:rPr>
      </w:pPr>
    </w:p>
    <w:p w14:paraId="5EAA10E0" w14:textId="77777777" w:rsidR="003B2E6D" w:rsidRDefault="00746AF7">
      <w:pPr>
        <w:pStyle w:val="2"/>
        <w:jc w:val="center"/>
        <w:rPr>
          <w:rFonts w:ascii="彩虹粗仿宋" w:eastAsia="彩虹粗仿宋"/>
          <w:sz w:val="30"/>
        </w:rPr>
      </w:pPr>
      <w:bookmarkStart w:id="93" w:name="_Toc124325899"/>
      <w:r>
        <w:rPr>
          <w:rFonts w:ascii="彩虹粗仿宋" w:eastAsia="彩虹粗仿宋" w:hint="eastAsia"/>
          <w:sz w:val="30"/>
        </w:rPr>
        <w:t>十五、禁止行为</w:t>
      </w:r>
      <w:bookmarkEnd w:id="93"/>
    </w:p>
    <w:p w14:paraId="3D563E83"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本协议当事人禁止从事的行为，包括但不限于：</w:t>
      </w:r>
    </w:p>
    <w:p w14:paraId="30A8F8F7"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14:paraId="5D63D93F" w14:textId="77777777" w:rsidR="003B2E6D" w:rsidRDefault="00746AF7">
      <w:pPr>
        <w:adjustRightInd w:val="0"/>
        <w:snapToGrid w:val="0"/>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14:paraId="5A922498"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（三）基金管理人、基金托管人利用基金财产为基金份额持有人以外的第三人牟取利益。</w:t>
      </w:r>
    </w:p>
    <w:p w14:paraId="3392CBD6"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14:paraId="21A2AACF"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（五）基金管理人、基金托管人对他人泄漏基金运作和管理过程中任何尚未按法律法规规定的方式公开披露的信息。</w:t>
      </w:r>
    </w:p>
    <w:p w14:paraId="787F8769"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（六）基金管理人在没有充足资金的情况下向基金托管人发出投资指令和赎回、分红资金的划拨指令，或违规向基金托管人发出指令。</w:t>
      </w:r>
    </w:p>
    <w:p w14:paraId="4F7ABA89"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（七）基金管理人、基金托管人在行政上、财务上不独立, 其高级管理人员和其他从业人员相互兼职。</w:t>
      </w:r>
    </w:p>
    <w:p w14:paraId="3252E91F"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（八）基金托管人私自动用或处分基金财产，根据基金管理人的合法指令、《基金合同》或托管协议的规定进行处分的除外。</w:t>
      </w:r>
    </w:p>
    <w:p w14:paraId="31C60B73"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九）基金财产用于下列投资或者活动：1.承销证券；2.向他人贷款或者提供担保；3.从事承担无限责任的投资；4.向其基金管理人、基金托管人出资；5.从事内幕交易、操纵证券交易价格及其他不正当的证券交易活动；6.依照法律、行政法规有关规定，由国务院证券监督管理机构规定禁止的其他活动。法律法规或监管部门取消上述限制，如适用于本基金，则本基金投资不再受相关限制。</w:t>
      </w:r>
    </w:p>
    <w:p w14:paraId="15B215AB" w14:textId="77777777" w:rsidR="003B2E6D" w:rsidRDefault="00746AF7">
      <w:pPr>
        <w:adjustRightInd w:val="0"/>
        <w:snapToGrid w:val="0"/>
        <w:ind w:firstLineChars="200" w:firstLine="480"/>
        <w:rPr>
          <w:rFonts w:ascii="彩虹粗仿宋" w:eastAsia="彩虹粗仿宋"/>
          <w:sz w:val="24"/>
        </w:rPr>
      </w:pPr>
      <w:r>
        <w:rPr>
          <w:rFonts w:ascii="彩虹粗仿宋" w:eastAsia="彩虹粗仿宋" w:hint="eastAsia"/>
          <w:sz w:val="24"/>
        </w:rPr>
        <w:t>（十）法律法规和《基金合同》禁止的其他行为，以及依照法律、行政法规有关规定，由国务院证券监督管理机构规定禁止基金管理人、基金托管人从事的其他行为。</w:t>
      </w:r>
    </w:p>
    <w:p w14:paraId="6BF60142" w14:textId="77777777" w:rsidR="003B2E6D" w:rsidRDefault="003B2E6D">
      <w:pPr>
        <w:adjustRightInd w:val="0"/>
        <w:snapToGrid w:val="0"/>
        <w:rPr>
          <w:rFonts w:ascii="彩虹粗仿宋" w:eastAsia="彩虹粗仿宋"/>
          <w:sz w:val="30"/>
          <w:szCs w:val="30"/>
        </w:rPr>
      </w:pPr>
    </w:p>
    <w:p w14:paraId="579B2D66" w14:textId="77777777" w:rsidR="003B2E6D" w:rsidRDefault="00746AF7">
      <w:pPr>
        <w:pStyle w:val="2"/>
        <w:jc w:val="center"/>
        <w:rPr>
          <w:rFonts w:ascii="彩虹粗仿宋" w:eastAsia="彩虹粗仿宋"/>
          <w:sz w:val="30"/>
        </w:rPr>
      </w:pPr>
      <w:bookmarkStart w:id="94" w:name="_Toc124325900"/>
      <w:r>
        <w:rPr>
          <w:rFonts w:ascii="彩虹粗仿宋" w:eastAsia="彩虹粗仿宋" w:hint="eastAsia"/>
          <w:sz w:val="30"/>
        </w:rPr>
        <w:lastRenderedPageBreak/>
        <w:t>十六、托管协议的变更、终止与基金财产的清算</w:t>
      </w:r>
      <w:bookmarkEnd w:id="94"/>
    </w:p>
    <w:p w14:paraId="7729759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0C915CBB" w14:textId="77777777" w:rsidR="003B2E6D" w:rsidRDefault="00746AF7">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3F9F260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（二）基金托管协议终止出现的情形</w:t>
      </w:r>
    </w:p>
    <w:p w14:paraId="5781FDC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30F1C07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4570804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07F5D36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7CBACA7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24F600B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0C870D7B" w14:textId="4CD97436"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sidR="000A2A53" w:rsidRPr="000A2A53">
        <w:rPr>
          <w:rFonts w:ascii="彩虹粗仿宋" w:eastAsia="彩虹粗仿宋" w:hAnsi="宋体" w:cs="Arial" w:hint="eastAsia"/>
          <w:sz w:val="24"/>
        </w:rPr>
        <w:t>符合《证券法》规定</w:t>
      </w:r>
      <w:r w:rsidR="000A2A53">
        <w:rPr>
          <w:rFonts w:ascii="彩虹粗仿宋" w:eastAsia="彩虹粗仿宋" w:hAnsi="宋体" w:cs="Arial" w:hint="eastAsia"/>
          <w:sz w:val="24"/>
        </w:rPr>
        <w:t>的</w:t>
      </w:r>
      <w:r>
        <w:rPr>
          <w:rFonts w:ascii="彩虹粗仿宋" w:eastAsia="彩虹粗仿宋" w:hAnsi="宋体" w:cs="Arial" w:hint="eastAsia"/>
          <w:sz w:val="24"/>
        </w:rPr>
        <w:t>注册会计师、律师以及中国证监会指定的人员组成。基金财产清算小组可以聘用必要的工作人员。</w:t>
      </w:r>
    </w:p>
    <w:p w14:paraId="341CF1B7"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5571BEA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07AB662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557AD86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64CDF43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4C1FA0C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7468ADBD" w14:textId="4D4C0D3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w:t>
      </w:r>
      <w:r w:rsidR="000A2A53" w:rsidRPr="000A2A53">
        <w:rPr>
          <w:rFonts w:ascii="彩虹粗仿宋" w:eastAsia="彩虹粗仿宋" w:hAnsi="宋体" w:cs="Arial" w:hint="eastAsia"/>
          <w:sz w:val="24"/>
        </w:rPr>
        <w:t>符合《证券法》规定</w:t>
      </w:r>
      <w:r w:rsidR="000A2A53">
        <w:rPr>
          <w:rFonts w:ascii="彩虹粗仿宋" w:eastAsia="彩虹粗仿宋" w:hAnsi="宋体" w:cs="Arial" w:hint="eastAsia"/>
          <w:sz w:val="24"/>
        </w:rPr>
        <w:t>的</w:t>
      </w:r>
      <w:r>
        <w:rPr>
          <w:rFonts w:ascii="彩虹粗仿宋" w:eastAsia="彩虹粗仿宋" w:hAnsi="宋体" w:cs="Arial" w:hint="eastAsia"/>
          <w:sz w:val="24"/>
        </w:rPr>
        <w:t>会计师事务所对清算报告进行外部审计，聘请律师事务所对清算报告出具法律意见书；</w:t>
      </w:r>
    </w:p>
    <w:p w14:paraId="6EDE209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5A96626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564AFAB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5、基金财产清算的期限为6个月，但因本基金所持证券的流动性受到限制而不能及时变现的，清算期限相应顺延。</w:t>
      </w:r>
    </w:p>
    <w:p w14:paraId="15820A44"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38D091D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478D03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19D863F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1D7EAA22"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1F5199D1" w14:textId="0A1198A9"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w:t>
      </w:r>
      <w:r w:rsidR="000A2A53" w:rsidRPr="000A2A53">
        <w:rPr>
          <w:rFonts w:ascii="彩虹粗仿宋" w:eastAsia="彩虹粗仿宋" w:hAnsi="宋体" w:cs="Arial" w:hint="eastAsia"/>
          <w:sz w:val="24"/>
        </w:rPr>
        <w:t>符合《证券法》规定</w:t>
      </w:r>
      <w:r w:rsidR="000A2A53">
        <w:rPr>
          <w:rFonts w:ascii="彩虹粗仿宋" w:eastAsia="彩虹粗仿宋" w:hAnsi="宋体" w:cs="Arial" w:hint="eastAsia"/>
          <w:sz w:val="24"/>
        </w:rPr>
        <w:t>的</w:t>
      </w:r>
      <w:r>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0A2A53" w:rsidRPr="000A2A53">
        <w:rPr>
          <w:rFonts w:ascii="彩虹粗仿宋" w:eastAsia="彩虹粗仿宋" w:hint="eastAsia"/>
          <w:sz w:val="24"/>
        </w:rPr>
        <w:t>规定</w:t>
      </w:r>
      <w:r>
        <w:rPr>
          <w:rFonts w:ascii="彩虹粗仿宋" w:eastAsia="彩虹粗仿宋" w:hAnsi="宋体" w:cs="Arial" w:hint="eastAsia"/>
          <w:sz w:val="24"/>
        </w:rPr>
        <w:t>网站上，并将清算报告提示性公告登载在</w:t>
      </w:r>
      <w:r w:rsidR="000A2A53">
        <w:rPr>
          <w:rFonts w:ascii="彩虹粗仿宋" w:eastAsia="彩虹粗仿宋" w:hint="eastAsia"/>
          <w:sz w:val="24"/>
        </w:rPr>
        <w:t>规定</w:t>
      </w:r>
      <w:r>
        <w:rPr>
          <w:rFonts w:ascii="彩虹粗仿宋" w:eastAsia="彩虹粗仿宋" w:hAnsi="宋体" w:cs="Arial" w:hint="eastAsia"/>
          <w:sz w:val="24"/>
        </w:rPr>
        <w:t>报刊上。</w:t>
      </w:r>
    </w:p>
    <w:p w14:paraId="1886BB0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03C09AD6"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0F00C130" w14:textId="77777777" w:rsidR="003B2E6D" w:rsidRDefault="003B2E6D">
      <w:pPr>
        <w:adjustRightInd w:val="0"/>
        <w:snapToGrid w:val="0"/>
        <w:rPr>
          <w:rFonts w:ascii="彩虹粗仿宋" w:eastAsia="彩虹粗仿宋" w:hAnsi="宋体" w:cs="Arial"/>
          <w:sz w:val="24"/>
        </w:rPr>
      </w:pPr>
    </w:p>
    <w:p w14:paraId="2AFFFFD1" w14:textId="77777777" w:rsidR="003B2E6D" w:rsidRDefault="00746AF7">
      <w:pPr>
        <w:pStyle w:val="2"/>
        <w:jc w:val="center"/>
        <w:rPr>
          <w:rFonts w:ascii="彩虹粗仿宋" w:eastAsia="彩虹粗仿宋"/>
          <w:sz w:val="30"/>
        </w:rPr>
      </w:pPr>
      <w:bookmarkStart w:id="95" w:name="_Toc124325901"/>
      <w:r>
        <w:rPr>
          <w:rFonts w:ascii="彩虹粗仿宋" w:eastAsia="彩虹粗仿宋" w:hint="eastAsia"/>
          <w:sz w:val="30"/>
        </w:rPr>
        <w:t>十七、违约责任</w:t>
      </w:r>
      <w:bookmarkEnd w:id="95"/>
    </w:p>
    <w:p w14:paraId="3A05C34D"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0A223AAA"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E314F7E" w14:textId="601A3B7F"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4C37668"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79A24141"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14:paraId="60AE53C5" w14:textId="0BDAEFE3"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3.基金管理人由于按照《基金合同》规定的投资原则投资或不投资造成的损失等；</w:t>
      </w:r>
    </w:p>
    <w:p w14:paraId="1AD0A1D5"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w:t>
      </w:r>
    </w:p>
    <w:p w14:paraId="50DD261E" w14:textId="77777777"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4F0C4083" w14:textId="3471A06E" w:rsidR="003B2E6D" w:rsidRDefault="00746AF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A11083">
        <w:rPr>
          <w:rFonts w:ascii="彩虹粗仿宋" w:eastAsia="彩虹粗仿宋" w:hAnsi="宋体" w:cs="Arial" w:hint="eastAsia"/>
          <w:sz w:val="24"/>
        </w:rPr>
        <w:t>或</w:t>
      </w:r>
      <w:r w:rsidR="00A11083">
        <w:rPr>
          <w:rFonts w:ascii="彩虹粗仿宋" w:eastAsia="彩虹粗仿宋" w:hAnsi="宋体" w:cs="Arial"/>
          <w:sz w:val="24"/>
        </w:rPr>
        <w:t>减轻</w:t>
      </w:r>
      <w:r>
        <w:rPr>
          <w:rFonts w:ascii="彩虹粗仿宋" w:eastAsia="彩虹粗仿宋" w:hAnsi="宋体" w:cs="Arial" w:hint="eastAsia"/>
          <w:sz w:val="24"/>
        </w:rPr>
        <w:t>由此造成的影响。</w:t>
      </w:r>
    </w:p>
    <w:p w14:paraId="2413C5D9" w14:textId="77777777" w:rsidR="003B2E6D" w:rsidRDefault="003B2E6D"/>
    <w:p w14:paraId="2599CAA9" w14:textId="77777777" w:rsidR="003B2E6D" w:rsidRDefault="00746AF7">
      <w:pPr>
        <w:pStyle w:val="2"/>
        <w:jc w:val="center"/>
        <w:rPr>
          <w:rFonts w:ascii="彩虹粗仿宋" w:eastAsia="彩虹粗仿宋"/>
          <w:sz w:val="30"/>
        </w:rPr>
      </w:pPr>
      <w:bookmarkStart w:id="96" w:name="_Toc124325902"/>
      <w:r>
        <w:rPr>
          <w:rFonts w:ascii="彩虹粗仿宋" w:eastAsia="彩虹粗仿宋" w:hint="eastAsia"/>
          <w:sz w:val="30"/>
        </w:rPr>
        <w:t>十八、争议解决方式</w:t>
      </w:r>
      <w:bookmarkEnd w:id="96"/>
    </w:p>
    <w:p w14:paraId="18006B0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31760EE"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2EE85CC"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本协议受中国法律管辖。</w:t>
      </w:r>
    </w:p>
    <w:p w14:paraId="638F95D6" w14:textId="77777777" w:rsidR="003B2E6D" w:rsidRDefault="003B2E6D">
      <w:pPr>
        <w:adjustRightInd w:val="0"/>
        <w:snapToGrid w:val="0"/>
        <w:rPr>
          <w:rFonts w:ascii="彩虹粗仿宋" w:eastAsia="彩虹粗仿宋" w:hAnsi="宋体" w:cs="Arial"/>
          <w:sz w:val="24"/>
        </w:rPr>
      </w:pPr>
    </w:p>
    <w:p w14:paraId="16740B76" w14:textId="77777777" w:rsidR="003B2E6D" w:rsidRDefault="00746AF7">
      <w:pPr>
        <w:pStyle w:val="2"/>
        <w:jc w:val="center"/>
        <w:rPr>
          <w:rFonts w:ascii="彩虹粗仿宋" w:eastAsia="彩虹粗仿宋"/>
          <w:sz w:val="30"/>
        </w:rPr>
      </w:pPr>
      <w:bookmarkStart w:id="97" w:name="_Toc124325903"/>
      <w:r>
        <w:rPr>
          <w:rFonts w:ascii="彩虹粗仿宋" w:eastAsia="彩虹粗仿宋" w:hint="eastAsia"/>
          <w:sz w:val="30"/>
        </w:rPr>
        <w:t>十九、托管协议的效力</w:t>
      </w:r>
      <w:bookmarkEnd w:id="97"/>
    </w:p>
    <w:p w14:paraId="7CE863BD"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7A473A8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199C2F9F"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7DBA8A0"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60E0CF00" w14:textId="77777777" w:rsidR="003B2E6D" w:rsidRDefault="00746AF7">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2B721AC7" w14:textId="77777777" w:rsidR="003B2E6D" w:rsidRDefault="003B2E6D">
      <w:pPr>
        <w:adjustRightInd w:val="0"/>
        <w:snapToGrid w:val="0"/>
        <w:rPr>
          <w:rFonts w:ascii="彩虹粗仿宋" w:eastAsia="彩虹粗仿宋" w:hAnsi="宋体" w:cs="Arial"/>
          <w:sz w:val="24"/>
        </w:rPr>
      </w:pPr>
    </w:p>
    <w:p w14:paraId="537A0DB9" w14:textId="77777777" w:rsidR="003B2E6D" w:rsidRDefault="00746AF7">
      <w:pPr>
        <w:pStyle w:val="2"/>
        <w:jc w:val="center"/>
        <w:rPr>
          <w:rFonts w:ascii="彩虹粗仿宋" w:eastAsia="彩虹粗仿宋"/>
          <w:sz w:val="30"/>
        </w:rPr>
      </w:pPr>
      <w:bookmarkStart w:id="98" w:name="_Toc124325904"/>
      <w:r>
        <w:rPr>
          <w:rFonts w:ascii="彩虹粗仿宋" w:eastAsia="彩虹粗仿宋" w:hint="eastAsia"/>
          <w:sz w:val="30"/>
        </w:rPr>
        <w:lastRenderedPageBreak/>
        <w:t>二十、其他事项</w:t>
      </w:r>
      <w:bookmarkEnd w:id="98"/>
    </w:p>
    <w:p w14:paraId="0C6D4C59"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5816B983"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AD7C5DB" w14:textId="77777777" w:rsidR="003B2E6D" w:rsidRDefault="003B2E6D">
      <w:pPr>
        <w:adjustRightInd w:val="0"/>
        <w:snapToGrid w:val="0"/>
        <w:rPr>
          <w:rFonts w:ascii="彩虹粗仿宋" w:eastAsia="彩虹粗仿宋"/>
          <w:b/>
          <w:bCs/>
        </w:rPr>
      </w:pPr>
    </w:p>
    <w:p w14:paraId="42CE58A5" w14:textId="77777777" w:rsidR="003B2E6D" w:rsidRDefault="00746AF7">
      <w:pPr>
        <w:pStyle w:val="2"/>
        <w:jc w:val="center"/>
        <w:rPr>
          <w:rFonts w:ascii="彩虹粗仿宋" w:eastAsia="彩虹粗仿宋"/>
          <w:sz w:val="30"/>
        </w:rPr>
      </w:pPr>
      <w:bookmarkStart w:id="99" w:name="_Toc124325905"/>
      <w:r>
        <w:rPr>
          <w:rFonts w:ascii="彩虹粗仿宋" w:eastAsia="彩虹粗仿宋" w:hint="eastAsia"/>
          <w:sz w:val="30"/>
        </w:rPr>
        <w:t>二十一、托管协议的签订</w:t>
      </w:r>
      <w:bookmarkEnd w:id="99"/>
    </w:p>
    <w:p w14:paraId="012B95FA" w14:textId="77777777" w:rsidR="003B2E6D" w:rsidRDefault="00746A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本协议双方法定代表人或授权代表人签章、签订地、签订日</w:t>
      </w:r>
    </w:p>
    <w:p w14:paraId="002537BE" w14:textId="77777777" w:rsidR="003B2E6D" w:rsidRDefault="003B2E6D">
      <w:pPr>
        <w:adjustRightInd w:val="0"/>
        <w:snapToGrid w:val="0"/>
        <w:ind w:firstLineChars="200" w:firstLine="480"/>
        <w:rPr>
          <w:rFonts w:ascii="彩虹粗仿宋" w:eastAsia="彩虹粗仿宋" w:hAnsi="宋体" w:cs="Arial"/>
          <w:sz w:val="24"/>
        </w:rPr>
        <w:sectPr w:rsidR="003B2E6D">
          <w:headerReference w:type="default" r:id="rId9"/>
          <w:pgSz w:w="11906" w:h="16838"/>
          <w:pgMar w:top="1418" w:right="1701" w:bottom="1418" w:left="1701" w:header="851" w:footer="992" w:gutter="0"/>
          <w:cols w:space="425"/>
          <w:docGrid w:type="lines" w:linePitch="312"/>
        </w:sectPr>
      </w:pPr>
    </w:p>
    <w:p w14:paraId="2ED8360A" w14:textId="77777777" w:rsidR="003B2E6D" w:rsidRDefault="003B2E6D">
      <w:pPr>
        <w:spacing w:line="360" w:lineRule="auto"/>
        <w:ind w:right="26"/>
        <w:rPr>
          <w:rFonts w:ascii="宋体" w:hAnsi="宋体" w:cs="Cambria"/>
          <w:bCs/>
          <w:szCs w:val="21"/>
        </w:rPr>
      </w:pPr>
    </w:p>
    <w:p w14:paraId="379DDD95" w14:textId="693194D4" w:rsidR="003B2E6D" w:rsidRDefault="00746AF7">
      <w:pPr>
        <w:spacing w:line="360" w:lineRule="auto"/>
        <w:ind w:right="26"/>
        <w:rPr>
          <w:rFonts w:ascii="宋体" w:hAnsi="宋体" w:cs="Cambria"/>
          <w:bCs/>
          <w:szCs w:val="21"/>
        </w:rPr>
      </w:pPr>
      <w:r>
        <w:rPr>
          <w:rFonts w:ascii="宋体" w:hAnsi="宋体" w:cs="Cambria" w:hint="eastAsia"/>
          <w:bCs/>
          <w:szCs w:val="21"/>
        </w:rPr>
        <w:t>本页无正文，为《</w:t>
      </w:r>
      <w:r w:rsidR="00AE0A9D">
        <w:rPr>
          <w:rFonts w:ascii="宋体" w:hAnsi="宋体" w:cs="Cambria" w:hint="eastAsia"/>
          <w:bCs/>
          <w:szCs w:val="21"/>
        </w:rPr>
        <w:t>南方誉隆一年持有期</w:t>
      </w:r>
      <w:r>
        <w:rPr>
          <w:rFonts w:ascii="宋体" w:hAnsi="宋体" w:cs="Cambria" w:hint="eastAsia"/>
          <w:bCs/>
          <w:szCs w:val="21"/>
        </w:rPr>
        <w:t>混合型证券投资基金托管协议》的签字盖章页。</w:t>
      </w:r>
    </w:p>
    <w:p w14:paraId="3E4A7731" w14:textId="77777777" w:rsidR="003B2E6D" w:rsidRDefault="003B2E6D">
      <w:pPr>
        <w:spacing w:line="360" w:lineRule="auto"/>
        <w:rPr>
          <w:rFonts w:ascii="宋体" w:hAnsi="宋体" w:cs="Cambria"/>
          <w:bCs/>
          <w:szCs w:val="21"/>
        </w:rPr>
      </w:pPr>
    </w:p>
    <w:p w14:paraId="49CB7961" w14:textId="77777777" w:rsidR="003B2E6D" w:rsidRDefault="003B2E6D">
      <w:pPr>
        <w:spacing w:line="360" w:lineRule="auto"/>
        <w:rPr>
          <w:rFonts w:ascii="宋体" w:hAnsi="宋体" w:cs="Cambria"/>
          <w:bCs/>
          <w:szCs w:val="21"/>
        </w:rPr>
      </w:pPr>
    </w:p>
    <w:p w14:paraId="1DFC4B44" w14:textId="77777777" w:rsidR="003B2E6D" w:rsidRDefault="003B2E6D">
      <w:pPr>
        <w:spacing w:line="360" w:lineRule="auto"/>
        <w:rPr>
          <w:rFonts w:ascii="宋体" w:hAnsi="宋体" w:cs="Cambria"/>
          <w:bCs/>
          <w:szCs w:val="21"/>
        </w:rPr>
      </w:pPr>
    </w:p>
    <w:p w14:paraId="72E03F0D" w14:textId="77777777" w:rsidR="003B2E6D" w:rsidRDefault="00746AF7">
      <w:pPr>
        <w:spacing w:line="360" w:lineRule="auto"/>
        <w:ind w:right="26"/>
        <w:rPr>
          <w:rFonts w:ascii="宋体" w:hAnsi="宋体" w:cs="Cambria"/>
          <w:bCs/>
          <w:szCs w:val="21"/>
        </w:rPr>
      </w:pPr>
      <w:r>
        <w:rPr>
          <w:rFonts w:ascii="宋体" w:hAnsi="宋体" w:cs="Cambria" w:hint="eastAsia"/>
          <w:bCs/>
          <w:szCs w:val="21"/>
        </w:rPr>
        <w:t>基金管理人：  南方基金管理股份有限公司（公章）</w:t>
      </w:r>
    </w:p>
    <w:p w14:paraId="1FDFBD47" w14:textId="77777777" w:rsidR="003B2E6D" w:rsidRDefault="003B2E6D">
      <w:pPr>
        <w:spacing w:line="360" w:lineRule="auto"/>
        <w:ind w:right="26"/>
        <w:rPr>
          <w:rFonts w:ascii="宋体" w:hAnsi="宋体" w:cs="Cambria"/>
          <w:bCs/>
          <w:szCs w:val="21"/>
        </w:rPr>
      </w:pPr>
    </w:p>
    <w:p w14:paraId="656D0177" w14:textId="77777777" w:rsidR="003B2E6D" w:rsidRDefault="003B2E6D">
      <w:pPr>
        <w:spacing w:line="360" w:lineRule="auto"/>
        <w:ind w:right="26"/>
        <w:rPr>
          <w:rFonts w:ascii="宋体" w:hAnsi="宋体" w:cs="Cambria"/>
          <w:bCs/>
          <w:szCs w:val="21"/>
        </w:rPr>
      </w:pPr>
    </w:p>
    <w:p w14:paraId="21DE26AC" w14:textId="77777777" w:rsidR="003B2E6D" w:rsidRDefault="003B2E6D">
      <w:pPr>
        <w:spacing w:line="360" w:lineRule="auto"/>
        <w:ind w:right="26"/>
        <w:rPr>
          <w:rFonts w:ascii="宋体" w:hAnsi="宋体" w:cs="Cambria"/>
          <w:bCs/>
          <w:szCs w:val="21"/>
        </w:rPr>
      </w:pPr>
    </w:p>
    <w:p w14:paraId="627E524C" w14:textId="77777777" w:rsidR="003B2E6D" w:rsidRDefault="003B2E6D">
      <w:pPr>
        <w:spacing w:line="360" w:lineRule="auto"/>
        <w:ind w:right="26"/>
        <w:rPr>
          <w:rFonts w:ascii="宋体" w:hAnsi="宋体" w:cs="Cambria"/>
          <w:bCs/>
          <w:szCs w:val="21"/>
        </w:rPr>
      </w:pPr>
    </w:p>
    <w:p w14:paraId="23282832" w14:textId="77777777" w:rsidR="003B2E6D" w:rsidRDefault="00746AF7">
      <w:pPr>
        <w:spacing w:line="360" w:lineRule="auto"/>
        <w:ind w:right="26"/>
        <w:rPr>
          <w:rFonts w:ascii="宋体" w:hAnsi="宋体" w:cs="Cambria"/>
          <w:bCs/>
          <w:szCs w:val="21"/>
        </w:rPr>
      </w:pPr>
      <w:r>
        <w:rPr>
          <w:rFonts w:ascii="宋体" w:hAnsi="宋体" w:cs="Cambria" w:hint="eastAsia"/>
          <w:bCs/>
          <w:szCs w:val="21"/>
        </w:rPr>
        <w:t xml:space="preserve">法定代表人或授权代表：                   </w:t>
      </w:r>
    </w:p>
    <w:p w14:paraId="569ABFEF" w14:textId="77777777" w:rsidR="003B2E6D" w:rsidRDefault="003B2E6D">
      <w:pPr>
        <w:autoSpaceDE w:val="0"/>
        <w:autoSpaceDN w:val="0"/>
        <w:adjustRightInd w:val="0"/>
        <w:snapToGrid w:val="0"/>
        <w:spacing w:line="360" w:lineRule="auto"/>
        <w:jc w:val="left"/>
        <w:rPr>
          <w:rFonts w:ascii="宋体" w:hAnsi="宋体"/>
          <w:bCs/>
          <w:szCs w:val="21"/>
        </w:rPr>
      </w:pPr>
    </w:p>
    <w:p w14:paraId="09C20F64" w14:textId="77777777" w:rsidR="003B2E6D" w:rsidRDefault="003B2E6D">
      <w:pPr>
        <w:autoSpaceDE w:val="0"/>
        <w:autoSpaceDN w:val="0"/>
        <w:adjustRightInd w:val="0"/>
        <w:snapToGrid w:val="0"/>
        <w:spacing w:line="360" w:lineRule="auto"/>
        <w:jc w:val="left"/>
        <w:rPr>
          <w:rFonts w:ascii="宋体" w:hAnsi="宋体"/>
          <w:bCs/>
          <w:szCs w:val="21"/>
        </w:rPr>
      </w:pPr>
    </w:p>
    <w:p w14:paraId="74D52174" w14:textId="77777777" w:rsidR="003B2E6D" w:rsidRDefault="003B2E6D">
      <w:pPr>
        <w:autoSpaceDE w:val="0"/>
        <w:autoSpaceDN w:val="0"/>
        <w:adjustRightInd w:val="0"/>
        <w:snapToGrid w:val="0"/>
        <w:spacing w:line="360" w:lineRule="auto"/>
        <w:jc w:val="left"/>
        <w:rPr>
          <w:rFonts w:ascii="宋体" w:hAnsi="宋体"/>
          <w:bCs/>
          <w:szCs w:val="21"/>
        </w:rPr>
      </w:pPr>
    </w:p>
    <w:p w14:paraId="2F714CD6" w14:textId="77777777" w:rsidR="003B2E6D" w:rsidRDefault="003B2E6D">
      <w:pPr>
        <w:autoSpaceDE w:val="0"/>
        <w:autoSpaceDN w:val="0"/>
        <w:adjustRightInd w:val="0"/>
        <w:snapToGrid w:val="0"/>
        <w:spacing w:line="360" w:lineRule="auto"/>
        <w:jc w:val="left"/>
        <w:rPr>
          <w:rFonts w:ascii="宋体" w:hAnsi="宋体"/>
          <w:bCs/>
          <w:szCs w:val="21"/>
        </w:rPr>
      </w:pPr>
    </w:p>
    <w:p w14:paraId="289D8496" w14:textId="77777777" w:rsidR="003B2E6D" w:rsidRDefault="003B2E6D">
      <w:pPr>
        <w:autoSpaceDE w:val="0"/>
        <w:autoSpaceDN w:val="0"/>
        <w:adjustRightInd w:val="0"/>
        <w:snapToGrid w:val="0"/>
        <w:spacing w:line="360" w:lineRule="auto"/>
        <w:jc w:val="left"/>
        <w:rPr>
          <w:rFonts w:ascii="宋体" w:hAnsi="宋体"/>
          <w:bCs/>
          <w:szCs w:val="21"/>
        </w:rPr>
      </w:pPr>
    </w:p>
    <w:p w14:paraId="3DF435F9" w14:textId="77777777" w:rsidR="003B2E6D" w:rsidRDefault="003B2E6D">
      <w:pPr>
        <w:autoSpaceDE w:val="0"/>
        <w:autoSpaceDN w:val="0"/>
        <w:adjustRightInd w:val="0"/>
        <w:snapToGrid w:val="0"/>
        <w:spacing w:line="360" w:lineRule="auto"/>
        <w:jc w:val="left"/>
        <w:rPr>
          <w:rFonts w:ascii="宋体" w:hAnsi="宋体"/>
          <w:bCs/>
          <w:szCs w:val="21"/>
        </w:rPr>
      </w:pPr>
    </w:p>
    <w:p w14:paraId="5CC7763C" w14:textId="77777777" w:rsidR="003B2E6D" w:rsidRDefault="003B2E6D">
      <w:pPr>
        <w:autoSpaceDE w:val="0"/>
        <w:autoSpaceDN w:val="0"/>
        <w:adjustRightInd w:val="0"/>
        <w:snapToGrid w:val="0"/>
        <w:spacing w:line="360" w:lineRule="auto"/>
        <w:jc w:val="left"/>
        <w:rPr>
          <w:rFonts w:ascii="宋体" w:hAnsi="宋体"/>
          <w:bCs/>
          <w:szCs w:val="21"/>
        </w:rPr>
      </w:pPr>
    </w:p>
    <w:p w14:paraId="6B0FC166" w14:textId="77777777" w:rsidR="003B2E6D" w:rsidRDefault="003B2E6D">
      <w:pPr>
        <w:autoSpaceDE w:val="0"/>
        <w:autoSpaceDN w:val="0"/>
        <w:adjustRightInd w:val="0"/>
        <w:snapToGrid w:val="0"/>
        <w:spacing w:line="360" w:lineRule="auto"/>
        <w:jc w:val="left"/>
        <w:rPr>
          <w:rFonts w:ascii="宋体" w:hAnsi="宋体"/>
          <w:bCs/>
          <w:szCs w:val="21"/>
        </w:rPr>
      </w:pPr>
    </w:p>
    <w:p w14:paraId="567B4B95" w14:textId="77777777" w:rsidR="003B2E6D" w:rsidRDefault="00746AF7">
      <w:pPr>
        <w:spacing w:line="360" w:lineRule="auto"/>
        <w:ind w:right="26"/>
        <w:rPr>
          <w:rFonts w:ascii="宋体" w:hAnsi="宋体" w:cs="Cambria"/>
          <w:bCs/>
          <w:szCs w:val="21"/>
        </w:rPr>
      </w:pPr>
      <w:r>
        <w:rPr>
          <w:rFonts w:ascii="宋体" w:hAnsi="宋体" w:cs="Cambria" w:hint="eastAsia"/>
          <w:bCs/>
          <w:szCs w:val="21"/>
        </w:rPr>
        <w:t>基金托管人：中国建设银行股份有限公司（公章）</w:t>
      </w:r>
    </w:p>
    <w:p w14:paraId="530F71C3" w14:textId="77777777" w:rsidR="003B2E6D" w:rsidRDefault="003B2E6D">
      <w:pPr>
        <w:spacing w:line="360" w:lineRule="auto"/>
        <w:ind w:right="26"/>
        <w:rPr>
          <w:rFonts w:ascii="宋体" w:hAnsi="宋体" w:cs="Cambria"/>
          <w:bCs/>
          <w:szCs w:val="21"/>
        </w:rPr>
      </w:pPr>
    </w:p>
    <w:p w14:paraId="128C2F7E" w14:textId="77777777" w:rsidR="003B2E6D" w:rsidRDefault="003B2E6D">
      <w:pPr>
        <w:spacing w:line="360" w:lineRule="auto"/>
        <w:ind w:right="26"/>
        <w:rPr>
          <w:rFonts w:ascii="宋体" w:hAnsi="宋体" w:cs="Cambria"/>
          <w:bCs/>
          <w:szCs w:val="21"/>
        </w:rPr>
      </w:pPr>
    </w:p>
    <w:p w14:paraId="2706AC99" w14:textId="77777777" w:rsidR="003B2E6D" w:rsidRDefault="003B2E6D">
      <w:pPr>
        <w:spacing w:line="360" w:lineRule="auto"/>
        <w:ind w:right="26"/>
        <w:rPr>
          <w:rFonts w:ascii="宋体" w:hAnsi="宋体" w:cs="Cambria"/>
          <w:bCs/>
          <w:szCs w:val="21"/>
        </w:rPr>
      </w:pPr>
    </w:p>
    <w:p w14:paraId="4618296C" w14:textId="77777777" w:rsidR="003B2E6D" w:rsidRDefault="003B2E6D">
      <w:pPr>
        <w:spacing w:line="360" w:lineRule="auto"/>
        <w:ind w:right="26"/>
        <w:rPr>
          <w:rFonts w:ascii="宋体" w:hAnsi="宋体" w:cs="Cambria"/>
          <w:bCs/>
          <w:szCs w:val="21"/>
        </w:rPr>
      </w:pPr>
    </w:p>
    <w:p w14:paraId="27F9E4C9" w14:textId="77777777" w:rsidR="003B2E6D" w:rsidRDefault="00746AF7">
      <w:pPr>
        <w:spacing w:line="360" w:lineRule="auto"/>
        <w:ind w:right="26"/>
        <w:rPr>
          <w:rFonts w:ascii="宋体" w:hAnsi="宋体" w:cs="Cambria"/>
          <w:bCs/>
          <w:szCs w:val="21"/>
        </w:rPr>
      </w:pPr>
      <w:r>
        <w:rPr>
          <w:rFonts w:ascii="宋体" w:hAnsi="宋体" w:cs="Cambria" w:hint="eastAsia"/>
          <w:bCs/>
          <w:szCs w:val="21"/>
        </w:rPr>
        <w:t xml:space="preserve">法定代表人或授权代表：                   </w:t>
      </w:r>
    </w:p>
    <w:p w14:paraId="38CAB09D" w14:textId="77777777" w:rsidR="003B2E6D" w:rsidRDefault="003B2E6D">
      <w:pPr>
        <w:spacing w:line="360" w:lineRule="auto"/>
        <w:ind w:right="26"/>
        <w:rPr>
          <w:rFonts w:ascii="宋体" w:hAnsi="宋体" w:cs="Cambria"/>
          <w:bCs/>
          <w:szCs w:val="21"/>
        </w:rPr>
      </w:pPr>
    </w:p>
    <w:p w14:paraId="52E63659" w14:textId="77777777" w:rsidR="003B2E6D" w:rsidRDefault="003B2E6D">
      <w:pPr>
        <w:spacing w:line="360" w:lineRule="auto"/>
        <w:ind w:right="26"/>
        <w:rPr>
          <w:rFonts w:ascii="宋体" w:hAnsi="宋体" w:cs="Cambria"/>
          <w:bCs/>
          <w:szCs w:val="21"/>
        </w:rPr>
      </w:pPr>
    </w:p>
    <w:p w14:paraId="64BFE0D4" w14:textId="77777777" w:rsidR="003B2E6D" w:rsidRDefault="003B2E6D">
      <w:pPr>
        <w:spacing w:line="360" w:lineRule="auto"/>
        <w:ind w:right="26"/>
        <w:rPr>
          <w:rFonts w:ascii="宋体" w:hAnsi="宋体" w:cs="Cambria"/>
          <w:bCs/>
          <w:szCs w:val="21"/>
        </w:rPr>
      </w:pPr>
    </w:p>
    <w:p w14:paraId="3020FF75" w14:textId="77777777" w:rsidR="003B2E6D" w:rsidRDefault="003B2E6D">
      <w:pPr>
        <w:spacing w:line="360" w:lineRule="auto"/>
        <w:ind w:right="26"/>
        <w:rPr>
          <w:rFonts w:ascii="宋体" w:hAnsi="宋体" w:cs="Cambria"/>
          <w:bCs/>
          <w:szCs w:val="21"/>
        </w:rPr>
      </w:pPr>
    </w:p>
    <w:p w14:paraId="7CF4E831" w14:textId="77777777" w:rsidR="003B2E6D" w:rsidRDefault="00746AF7">
      <w:pPr>
        <w:spacing w:line="360" w:lineRule="auto"/>
        <w:ind w:right="26"/>
        <w:rPr>
          <w:rFonts w:ascii="宋体" w:hAnsi="宋体" w:cs="Cambria"/>
          <w:bCs/>
          <w:szCs w:val="21"/>
        </w:rPr>
      </w:pPr>
      <w:r>
        <w:rPr>
          <w:rFonts w:ascii="宋体" w:hAnsi="宋体" w:cs="Cambria" w:hint="eastAsia"/>
          <w:bCs/>
          <w:szCs w:val="21"/>
        </w:rPr>
        <w:t>签订地点：北京</w:t>
      </w:r>
    </w:p>
    <w:p w14:paraId="5A7CA4F2" w14:textId="609EF040" w:rsidR="003B2E6D" w:rsidRDefault="00746AF7">
      <w:pPr>
        <w:spacing w:line="360" w:lineRule="auto"/>
        <w:ind w:right="26"/>
        <w:rPr>
          <w:rFonts w:ascii="彩虹粗仿宋" w:eastAsia="彩虹粗仿宋" w:hAnsi="宋体" w:cs="Arial"/>
          <w:sz w:val="24"/>
        </w:rPr>
      </w:pPr>
      <w:r>
        <w:rPr>
          <w:rFonts w:ascii="宋体" w:hAnsi="宋体" w:cs="Cambria" w:hint="eastAsia"/>
          <w:bCs/>
          <w:szCs w:val="21"/>
        </w:rPr>
        <w:t>签 订 日：</w:t>
      </w:r>
      <w:r w:rsidR="00AD5452">
        <w:rPr>
          <w:rFonts w:ascii="宋体" w:hAnsi="宋体" w:cs="Cambria" w:hint="eastAsia"/>
          <w:bCs/>
          <w:szCs w:val="21"/>
        </w:rPr>
        <w:t xml:space="preserve"> </w:t>
      </w:r>
      <w:r w:rsidR="00AD5452">
        <w:rPr>
          <w:rFonts w:ascii="宋体" w:hAnsi="宋体" w:cs="Cambria"/>
          <w:bCs/>
          <w:szCs w:val="21"/>
        </w:rPr>
        <w:t xml:space="preserve">    </w:t>
      </w:r>
      <w:r>
        <w:rPr>
          <w:rFonts w:ascii="宋体" w:hAnsi="宋体" w:cs="Cambria" w:hint="eastAsia"/>
          <w:bCs/>
          <w:szCs w:val="21"/>
        </w:rPr>
        <w:t xml:space="preserve">   年   月   日</w:t>
      </w:r>
    </w:p>
    <w:sectPr w:rsidR="003B2E6D">
      <w:headerReference w:type="default" r:id="rId10"/>
      <w:footerReference w:type="default" r:id="rId11"/>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DEAFA" w14:textId="77777777" w:rsidR="001B6004" w:rsidRDefault="001B6004">
      <w:r>
        <w:separator/>
      </w:r>
    </w:p>
  </w:endnote>
  <w:endnote w:type="continuationSeparator" w:id="0">
    <w:p w14:paraId="15EA8015" w14:textId="77777777" w:rsidR="001B6004" w:rsidRDefault="001B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仿宋简体">
    <w:altName w:val="等线"/>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彩虹粗仿宋">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D83D" w14:textId="77777777" w:rsidR="00191132" w:rsidRDefault="00191132">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9D7849D" w14:textId="77777777" w:rsidR="00191132" w:rsidRDefault="001911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DB8E" w14:textId="774D6A39" w:rsidR="00191132" w:rsidRDefault="00191132">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834DA">
      <w:rPr>
        <w:rStyle w:val="af"/>
        <w:noProof/>
      </w:rPr>
      <w:t>1</w:t>
    </w:r>
    <w:r>
      <w:rPr>
        <w:rStyle w:val="af"/>
      </w:rPr>
      <w:fldChar w:fldCharType="end"/>
    </w:r>
  </w:p>
  <w:p w14:paraId="70B3A123" w14:textId="77777777" w:rsidR="00191132" w:rsidRDefault="0019113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621F" w14:textId="77777777" w:rsidR="00191132" w:rsidRDefault="001911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C1ED3" w14:textId="77777777" w:rsidR="001B6004" w:rsidRDefault="001B6004">
      <w:r>
        <w:separator/>
      </w:r>
    </w:p>
  </w:footnote>
  <w:footnote w:type="continuationSeparator" w:id="0">
    <w:p w14:paraId="0D95AAD6" w14:textId="77777777" w:rsidR="001B6004" w:rsidRDefault="001B6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129E9" w14:textId="77777777" w:rsidR="00191132" w:rsidRDefault="00191132">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6730" w14:textId="77777777" w:rsidR="00191132" w:rsidRDefault="0019113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74"/>
    <w:rsid w:val="00001942"/>
    <w:rsid w:val="00001AB6"/>
    <w:rsid w:val="00010FA9"/>
    <w:rsid w:val="00022271"/>
    <w:rsid w:val="000319D8"/>
    <w:rsid w:val="000328D4"/>
    <w:rsid w:val="00035C77"/>
    <w:rsid w:val="000376B5"/>
    <w:rsid w:val="000403DC"/>
    <w:rsid w:val="00042A67"/>
    <w:rsid w:val="00043FE5"/>
    <w:rsid w:val="00047FC0"/>
    <w:rsid w:val="00051FCD"/>
    <w:rsid w:val="0005278E"/>
    <w:rsid w:val="000802A2"/>
    <w:rsid w:val="00085461"/>
    <w:rsid w:val="00092314"/>
    <w:rsid w:val="000966D3"/>
    <w:rsid w:val="000A0416"/>
    <w:rsid w:val="000A07D9"/>
    <w:rsid w:val="000A1E60"/>
    <w:rsid w:val="000A2A53"/>
    <w:rsid w:val="000B27D9"/>
    <w:rsid w:val="000B507D"/>
    <w:rsid w:val="000C100E"/>
    <w:rsid w:val="000C4736"/>
    <w:rsid w:val="000C4D78"/>
    <w:rsid w:val="000C54B7"/>
    <w:rsid w:val="000C66D3"/>
    <w:rsid w:val="000D0580"/>
    <w:rsid w:val="000D136F"/>
    <w:rsid w:val="000D4C04"/>
    <w:rsid w:val="000D7743"/>
    <w:rsid w:val="000E4092"/>
    <w:rsid w:val="000E5FBC"/>
    <w:rsid w:val="000E6BCF"/>
    <w:rsid w:val="000F0393"/>
    <w:rsid w:val="000F12EA"/>
    <w:rsid w:val="000F3A96"/>
    <w:rsid w:val="000F4FCC"/>
    <w:rsid w:val="00101BCD"/>
    <w:rsid w:val="00103424"/>
    <w:rsid w:val="001071FD"/>
    <w:rsid w:val="001074B4"/>
    <w:rsid w:val="00111B05"/>
    <w:rsid w:val="001148BB"/>
    <w:rsid w:val="00121A5E"/>
    <w:rsid w:val="0012335D"/>
    <w:rsid w:val="001305B0"/>
    <w:rsid w:val="00130A39"/>
    <w:rsid w:val="0013367F"/>
    <w:rsid w:val="001452AE"/>
    <w:rsid w:val="0014766B"/>
    <w:rsid w:val="00155B1F"/>
    <w:rsid w:val="00156EA6"/>
    <w:rsid w:val="0016753E"/>
    <w:rsid w:val="00172D7F"/>
    <w:rsid w:val="00175369"/>
    <w:rsid w:val="00176DB0"/>
    <w:rsid w:val="0018074E"/>
    <w:rsid w:val="00187C58"/>
    <w:rsid w:val="00191132"/>
    <w:rsid w:val="00192138"/>
    <w:rsid w:val="00195EE5"/>
    <w:rsid w:val="001A315C"/>
    <w:rsid w:val="001A4F20"/>
    <w:rsid w:val="001A559B"/>
    <w:rsid w:val="001B0021"/>
    <w:rsid w:val="001B07DD"/>
    <w:rsid w:val="001B3419"/>
    <w:rsid w:val="001B3B5D"/>
    <w:rsid w:val="001B5F17"/>
    <w:rsid w:val="001B6004"/>
    <w:rsid w:val="001C18CD"/>
    <w:rsid w:val="001C230D"/>
    <w:rsid w:val="001C73FE"/>
    <w:rsid w:val="001D0553"/>
    <w:rsid w:val="001E0ED5"/>
    <w:rsid w:val="001E18D3"/>
    <w:rsid w:val="001E617B"/>
    <w:rsid w:val="001E6454"/>
    <w:rsid w:val="001F259C"/>
    <w:rsid w:val="001F5164"/>
    <w:rsid w:val="002006FC"/>
    <w:rsid w:val="002023DD"/>
    <w:rsid w:val="00202706"/>
    <w:rsid w:val="00215762"/>
    <w:rsid w:val="00215803"/>
    <w:rsid w:val="002208FE"/>
    <w:rsid w:val="00223860"/>
    <w:rsid w:val="00224E70"/>
    <w:rsid w:val="00237DF2"/>
    <w:rsid w:val="00244CC3"/>
    <w:rsid w:val="002455BD"/>
    <w:rsid w:val="0025107C"/>
    <w:rsid w:val="00254004"/>
    <w:rsid w:val="00262039"/>
    <w:rsid w:val="002627E9"/>
    <w:rsid w:val="002648D9"/>
    <w:rsid w:val="00266523"/>
    <w:rsid w:val="002758C8"/>
    <w:rsid w:val="00276BEE"/>
    <w:rsid w:val="00277589"/>
    <w:rsid w:val="002813CE"/>
    <w:rsid w:val="0028442A"/>
    <w:rsid w:val="002845A8"/>
    <w:rsid w:val="00285E1A"/>
    <w:rsid w:val="0028655B"/>
    <w:rsid w:val="00287B07"/>
    <w:rsid w:val="002906CA"/>
    <w:rsid w:val="00291AEB"/>
    <w:rsid w:val="00291CCE"/>
    <w:rsid w:val="00292BEB"/>
    <w:rsid w:val="002972A1"/>
    <w:rsid w:val="002A1041"/>
    <w:rsid w:val="002A710F"/>
    <w:rsid w:val="002A7F1E"/>
    <w:rsid w:val="002B0CA0"/>
    <w:rsid w:val="002B0CC0"/>
    <w:rsid w:val="002B6898"/>
    <w:rsid w:val="002C1717"/>
    <w:rsid w:val="002C3645"/>
    <w:rsid w:val="002C79A7"/>
    <w:rsid w:val="002C7B85"/>
    <w:rsid w:val="002D18C8"/>
    <w:rsid w:val="002D2441"/>
    <w:rsid w:val="002D74E0"/>
    <w:rsid w:val="002D7F50"/>
    <w:rsid w:val="002F309D"/>
    <w:rsid w:val="002F40EB"/>
    <w:rsid w:val="002F4E6C"/>
    <w:rsid w:val="002F6019"/>
    <w:rsid w:val="002F6C97"/>
    <w:rsid w:val="00303F78"/>
    <w:rsid w:val="00314127"/>
    <w:rsid w:val="00317638"/>
    <w:rsid w:val="00326822"/>
    <w:rsid w:val="003324D9"/>
    <w:rsid w:val="00332BF0"/>
    <w:rsid w:val="00332D12"/>
    <w:rsid w:val="00334F1D"/>
    <w:rsid w:val="003375E6"/>
    <w:rsid w:val="00340BED"/>
    <w:rsid w:val="0034349B"/>
    <w:rsid w:val="003461DD"/>
    <w:rsid w:val="003478DD"/>
    <w:rsid w:val="003502D5"/>
    <w:rsid w:val="003530F1"/>
    <w:rsid w:val="003532E6"/>
    <w:rsid w:val="0035391F"/>
    <w:rsid w:val="00354A2B"/>
    <w:rsid w:val="00362827"/>
    <w:rsid w:val="0036425A"/>
    <w:rsid w:val="00364452"/>
    <w:rsid w:val="003654A9"/>
    <w:rsid w:val="0037337E"/>
    <w:rsid w:val="003765C4"/>
    <w:rsid w:val="00385AA9"/>
    <w:rsid w:val="00390ECE"/>
    <w:rsid w:val="003959AA"/>
    <w:rsid w:val="003A0621"/>
    <w:rsid w:val="003A0F20"/>
    <w:rsid w:val="003A2DE3"/>
    <w:rsid w:val="003A4CEE"/>
    <w:rsid w:val="003A529D"/>
    <w:rsid w:val="003A66F8"/>
    <w:rsid w:val="003B2E6D"/>
    <w:rsid w:val="003B3292"/>
    <w:rsid w:val="003B457D"/>
    <w:rsid w:val="003C0916"/>
    <w:rsid w:val="003C780E"/>
    <w:rsid w:val="003D4F85"/>
    <w:rsid w:val="003E6866"/>
    <w:rsid w:val="003F148A"/>
    <w:rsid w:val="003F4074"/>
    <w:rsid w:val="003F63E8"/>
    <w:rsid w:val="00400D64"/>
    <w:rsid w:val="004013E8"/>
    <w:rsid w:val="004073B6"/>
    <w:rsid w:val="004121C6"/>
    <w:rsid w:val="0041693B"/>
    <w:rsid w:val="00417FE1"/>
    <w:rsid w:val="00424957"/>
    <w:rsid w:val="00431C35"/>
    <w:rsid w:val="004365D5"/>
    <w:rsid w:val="00440754"/>
    <w:rsid w:val="0044236D"/>
    <w:rsid w:val="00443343"/>
    <w:rsid w:val="00455CC9"/>
    <w:rsid w:val="004565B1"/>
    <w:rsid w:val="0046729E"/>
    <w:rsid w:val="00475291"/>
    <w:rsid w:val="004757DC"/>
    <w:rsid w:val="00476249"/>
    <w:rsid w:val="0048009E"/>
    <w:rsid w:val="00482BC2"/>
    <w:rsid w:val="00486CD6"/>
    <w:rsid w:val="004978E1"/>
    <w:rsid w:val="004A23AA"/>
    <w:rsid w:val="004A5B26"/>
    <w:rsid w:val="004C1DD6"/>
    <w:rsid w:val="004C24B0"/>
    <w:rsid w:val="004D1CF2"/>
    <w:rsid w:val="004E4B16"/>
    <w:rsid w:val="004E5BD3"/>
    <w:rsid w:val="004F0774"/>
    <w:rsid w:val="004F7BE0"/>
    <w:rsid w:val="005024BB"/>
    <w:rsid w:val="00505AC7"/>
    <w:rsid w:val="005062EB"/>
    <w:rsid w:val="00511D84"/>
    <w:rsid w:val="005202F9"/>
    <w:rsid w:val="00520B37"/>
    <w:rsid w:val="0052464E"/>
    <w:rsid w:val="00534D58"/>
    <w:rsid w:val="00536928"/>
    <w:rsid w:val="00541111"/>
    <w:rsid w:val="005419DB"/>
    <w:rsid w:val="005516DA"/>
    <w:rsid w:val="00552BB9"/>
    <w:rsid w:val="005541C1"/>
    <w:rsid w:val="00554E01"/>
    <w:rsid w:val="00555057"/>
    <w:rsid w:val="005571E8"/>
    <w:rsid w:val="005578FF"/>
    <w:rsid w:val="00562401"/>
    <w:rsid w:val="00563340"/>
    <w:rsid w:val="005715E3"/>
    <w:rsid w:val="00573E06"/>
    <w:rsid w:val="00580400"/>
    <w:rsid w:val="005830E9"/>
    <w:rsid w:val="00584C13"/>
    <w:rsid w:val="00587075"/>
    <w:rsid w:val="005921A0"/>
    <w:rsid w:val="005928EC"/>
    <w:rsid w:val="00593B62"/>
    <w:rsid w:val="00596B0F"/>
    <w:rsid w:val="005A2464"/>
    <w:rsid w:val="005B3C77"/>
    <w:rsid w:val="005B6074"/>
    <w:rsid w:val="005C4954"/>
    <w:rsid w:val="005D3875"/>
    <w:rsid w:val="005D6F58"/>
    <w:rsid w:val="005E7D6C"/>
    <w:rsid w:val="00600959"/>
    <w:rsid w:val="0060470A"/>
    <w:rsid w:val="006127B7"/>
    <w:rsid w:val="006173E0"/>
    <w:rsid w:val="00620BA7"/>
    <w:rsid w:val="006315B6"/>
    <w:rsid w:val="00633906"/>
    <w:rsid w:val="00634D9C"/>
    <w:rsid w:val="00634F14"/>
    <w:rsid w:val="006375BE"/>
    <w:rsid w:val="00646F24"/>
    <w:rsid w:val="00653B28"/>
    <w:rsid w:val="00655900"/>
    <w:rsid w:val="00665EC4"/>
    <w:rsid w:val="00667E7A"/>
    <w:rsid w:val="00670DC1"/>
    <w:rsid w:val="00670F3C"/>
    <w:rsid w:val="006768C9"/>
    <w:rsid w:val="00677878"/>
    <w:rsid w:val="00681481"/>
    <w:rsid w:val="00687FD1"/>
    <w:rsid w:val="006952E6"/>
    <w:rsid w:val="00696760"/>
    <w:rsid w:val="006B5B91"/>
    <w:rsid w:val="006C5911"/>
    <w:rsid w:val="006D52E8"/>
    <w:rsid w:val="006D65F5"/>
    <w:rsid w:val="006E2950"/>
    <w:rsid w:val="006E7F96"/>
    <w:rsid w:val="00705F6C"/>
    <w:rsid w:val="00707394"/>
    <w:rsid w:val="007133D4"/>
    <w:rsid w:val="00715E30"/>
    <w:rsid w:val="0071665D"/>
    <w:rsid w:val="0072089E"/>
    <w:rsid w:val="00725FBF"/>
    <w:rsid w:val="00730E44"/>
    <w:rsid w:val="0073374A"/>
    <w:rsid w:val="00742EC5"/>
    <w:rsid w:val="00745177"/>
    <w:rsid w:val="0074682C"/>
    <w:rsid w:val="00746AF7"/>
    <w:rsid w:val="00757919"/>
    <w:rsid w:val="0076163F"/>
    <w:rsid w:val="007619BE"/>
    <w:rsid w:val="00761CD7"/>
    <w:rsid w:val="00763B7F"/>
    <w:rsid w:val="00763E85"/>
    <w:rsid w:val="00770F4C"/>
    <w:rsid w:val="00781D82"/>
    <w:rsid w:val="007915DB"/>
    <w:rsid w:val="00796969"/>
    <w:rsid w:val="007A1E2C"/>
    <w:rsid w:val="007A351B"/>
    <w:rsid w:val="007B1523"/>
    <w:rsid w:val="007B1AD5"/>
    <w:rsid w:val="007B2EB0"/>
    <w:rsid w:val="007B7F66"/>
    <w:rsid w:val="007D7343"/>
    <w:rsid w:val="007E5089"/>
    <w:rsid w:val="007E582A"/>
    <w:rsid w:val="007E6666"/>
    <w:rsid w:val="007E6EE2"/>
    <w:rsid w:val="007F3379"/>
    <w:rsid w:val="007F7717"/>
    <w:rsid w:val="00800E57"/>
    <w:rsid w:val="00804D3E"/>
    <w:rsid w:val="008051FD"/>
    <w:rsid w:val="00806BE9"/>
    <w:rsid w:val="008075C9"/>
    <w:rsid w:val="008129F8"/>
    <w:rsid w:val="00813871"/>
    <w:rsid w:val="00821AA6"/>
    <w:rsid w:val="00822778"/>
    <w:rsid w:val="00823EAC"/>
    <w:rsid w:val="00826179"/>
    <w:rsid w:val="00833C79"/>
    <w:rsid w:val="0084367A"/>
    <w:rsid w:val="0085619F"/>
    <w:rsid w:val="0086049C"/>
    <w:rsid w:val="0086092C"/>
    <w:rsid w:val="00861D91"/>
    <w:rsid w:val="00864AEF"/>
    <w:rsid w:val="00873C30"/>
    <w:rsid w:val="008742F7"/>
    <w:rsid w:val="00876A2B"/>
    <w:rsid w:val="00877397"/>
    <w:rsid w:val="008805B9"/>
    <w:rsid w:val="008825B7"/>
    <w:rsid w:val="008826A0"/>
    <w:rsid w:val="00883DF4"/>
    <w:rsid w:val="008853C0"/>
    <w:rsid w:val="00887CDA"/>
    <w:rsid w:val="008902A1"/>
    <w:rsid w:val="008A1556"/>
    <w:rsid w:val="008A2EB3"/>
    <w:rsid w:val="008A5055"/>
    <w:rsid w:val="008A5B6B"/>
    <w:rsid w:val="008A6B82"/>
    <w:rsid w:val="008B39DB"/>
    <w:rsid w:val="008B5017"/>
    <w:rsid w:val="008B627B"/>
    <w:rsid w:val="008C0362"/>
    <w:rsid w:val="008C5F3F"/>
    <w:rsid w:val="008C7E81"/>
    <w:rsid w:val="008E3AA2"/>
    <w:rsid w:val="008E4527"/>
    <w:rsid w:val="008F5D09"/>
    <w:rsid w:val="008F6247"/>
    <w:rsid w:val="008F7E2C"/>
    <w:rsid w:val="00901466"/>
    <w:rsid w:val="00902353"/>
    <w:rsid w:val="00906A5A"/>
    <w:rsid w:val="00907862"/>
    <w:rsid w:val="00910620"/>
    <w:rsid w:val="00912DAE"/>
    <w:rsid w:val="00913958"/>
    <w:rsid w:val="00915175"/>
    <w:rsid w:val="0092093E"/>
    <w:rsid w:val="00920FC9"/>
    <w:rsid w:val="009243F8"/>
    <w:rsid w:val="00924E57"/>
    <w:rsid w:val="00925384"/>
    <w:rsid w:val="009318B8"/>
    <w:rsid w:val="00932B3E"/>
    <w:rsid w:val="00934857"/>
    <w:rsid w:val="00941610"/>
    <w:rsid w:val="00941712"/>
    <w:rsid w:val="00947213"/>
    <w:rsid w:val="0094778B"/>
    <w:rsid w:val="009507F3"/>
    <w:rsid w:val="00950B56"/>
    <w:rsid w:val="00953D84"/>
    <w:rsid w:val="00954EED"/>
    <w:rsid w:val="0095652A"/>
    <w:rsid w:val="00960A4C"/>
    <w:rsid w:val="00961AF3"/>
    <w:rsid w:val="00963D5C"/>
    <w:rsid w:val="0099216A"/>
    <w:rsid w:val="009948C7"/>
    <w:rsid w:val="00994AAA"/>
    <w:rsid w:val="009A5D99"/>
    <w:rsid w:val="009A7189"/>
    <w:rsid w:val="009B2078"/>
    <w:rsid w:val="009B44A7"/>
    <w:rsid w:val="009C1F65"/>
    <w:rsid w:val="009C5488"/>
    <w:rsid w:val="009D08B0"/>
    <w:rsid w:val="009E411C"/>
    <w:rsid w:val="009F0EFC"/>
    <w:rsid w:val="009F2CDF"/>
    <w:rsid w:val="00A0180A"/>
    <w:rsid w:val="00A05CF2"/>
    <w:rsid w:val="00A0614D"/>
    <w:rsid w:val="00A07EB5"/>
    <w:rsid w:val="00A11083"/>
    <w:rsid w:val="00A1407B"/>
    <w:rsid w:val="00A310FE"/>
    <w:rsid w:val="00A34C7F"/>
    <w:rsid w:val="00A47A6A"/>
    <w:rsid w:val="00A54545"/>
    <w:rsid w:val="00A5462C"/>
    <w:rsid w:val="00A57D55"/>
    <w:rsid w:val="00A620DD"/>
    <w:rsid w:val="00A63C3A"/>
    <w:rsid w:val="00A64981"/>
    <w:rsid w:val="00A74104"/>
    <w:rsid w:val="00A75386"/>
    <w:rsid w:val="00A77E34"/>
    <w:rsid w:val="00A84790"/>
    <w:rsid w:val="00A85F0F"/>
    <w:rsid w:val="00A90882"/>
    <w:rsid w:val="00A93BF4"/>
    <w:rsid w:val="00AA4B97"/>
    <w:rsid w:val="00AB1A75"/>
    <w:rsid w:val="00AB1DD2"/>
    <w:rsid w:val="00AB3343"/>
    <w:rsid w:val="00AB36A2"/>
    <w:rsid w:val="00AB65AE"/>
    <w:rsid w:val="00AB6C71"/>
    <w:rsid w:val="00AC32D8"/>
    <w:rsid w:val="00AC50F3"/>
    <w:rsid w:val="00AC54D8"/>
    <w:rsid w:val="00AD1176"/>
    <w:rsid w:val="00AD1DAD"/>
    <w:rsid w:val="00AD5452"/>
    <w:rsid w:val="00AD7521"/>
    <w:rsid w:val="00AD7DA0"/>
    <w:rsid w:val="00AE0A9D"/>
    <w:rsid w:val="00AE3B76"/>
    <w:rsid w:val="00AF1B66"/>
    <w:rsid w:val="00AF4C3F"/>
    <w:rsid w:val="00AF6983"/>
    <w:rsid w:val="00B06A6D"/>
    <w:rsid w:val="00B115AD"/>
    <w:rsid w:val="00B12BD3"/>
    <w:rsid w:val="00B155A8"/>
    <w:rsid w:val="00B31ED3"/>
    <w:rsid w:val="00B368D9"/>
    <w:rsid w:val="00B36990"/>
    <w:rsid w:val="00B36A27"/>
    <w:rsid w:val="00B376F4"/>
    <w:rsid w:val="00B42822"/>
    <w:rsid w:val="00B4576C"/>
    <w:rsid w:val="00B61D95"/>
    <w:rsid w:val="00B6306F"/>
    <w:rsid w:val="00B76C4B"/>
    <w:rsid w:val="00B834DA"/>
    <w:rsid w:val="00B8434C"/>
    <w:rsid w:val="00B854AA"/>
    <w:rsid w:val="00B94EF4"/>
    <w:rsid w:val="00B962FA"/>
    <w:rsid w:val="00B9677E"/>
    <w:rsid w:val="00B967B5"/>
    <w:rsid w:val="00B96820"/>
    <w:rsid w:val="00BA0DD3"/>
    <w:rsid w:val="00BA33FB"/>
    <w:rsid w:val="00BA6B2D"/>
    <w:rsid w:val="00BB0623"/>
    <w:rsid w:val="00BB6303"/>
    <w:rsid w:val="00BC005C"/>
    <w:rsid w:val="00BC1DE3"/>
    <w:rsid w:val="00BC7D72"/>
    <w:rsid w:val="00BD5391"/>
    <w:rsid w:val="00BD53F8"/>
    <w:rsid w:val="00BD6112"/>
    <w:rsid w:val="00BE0F2B"/>
    <w:rsid w:val="00BE34A9"/>
    <w:rsid w:val="00BE4193"/>
    <w:rsid w:val="00BE431D"/>
    <w:rsid w:val="00BF5398"/>
    <w:rsid w:val="00BF6D76"/>
    <w:rsid w:val="00C01CAA"/>
    <w:rsid w:val="00C03995"/>
    <w:rsid w:val="00C06592"/>
    <w:rsid w:val="00C126CD"/>
    <w:rsid w:val="00C16D27"/>
    <w:rsid w:val="00C1798F"/>
    <w:rsid w:val="00C2141E"/>
    <w:rsid w:val="00C223C9"/>
    <w:rsid w:val="00C23730"/>
    <w:rsid w:val="00C242E8"/>
    <w:rsid w:val="00C26FA0"/>
    <w:rsid w:val="00C30AD6"/>
    <w:rsid w:val="00C34E39"/>
    <w:rsid w:val="00C46CDB"/>
    <w:rsid w:val="00C47CF6"/>
    <w:rsid w:val="00C559C5"/>
    <w:rsid w:val="00C63504"/>
    <w:rsid w:val="00C67650"/>
    <w:rsid w:val="00C80EC0"/>
    <w:rsid w:val="00C84775"/>
    <w:rsid w:val="00C923F1"/>
    <w:rsid w:val="00C953B2"/>
    <w:rsid w:val="00CA1AFA"/>
    <w:rsid w:val="00CA2A7F"/>
    <w:rsid w:val="00CA3B19"/>
    <w:rsid w:val="00CA51E3"/>
    <w:rsid w:val="00CB2D89"/>
    <w:rsid w:val="00CB418A"/>
    <w:rsid w:val="00CB5DBA"/>
    <w:rsid w:val="00CC2D33"/>
    <w:rsid w:val="00CC41D0"/>
    <w:rsid w:val="00CC62C4"/>
    <w:rsid w:val="00CD3488"/>
    <w:rsid w:val="00CD7779"/>
    <w:rsid w:val="00CE4A4F"/>
    <w:rsid w:val="00CE5150"/>
    <w:rsid w:val="00CE5D79"/>
    <w:rsid w:val="00CE6D88"/>
    <w:rsid w:val="00CE7AF2"/>
    <w:rsid w:val="00CF22A4"/>
    <w:rsid w:val="00CF4875"/>
    <w:rsid w:val="00CF5B28"/>
    <w:rsid w:val="00D05E12"/>
    <w:rsid w:val="00D10447"/>
    <w:rsid w:val="00D12DEF"/>
    <w:rsid w:val="00D1396A"/>
    <w:rsid w:val="00D14A9E"/>
    <w:rsid w:val="00D15769"/>
    <w:rsid w:val="00D15781"/>
    <w:rsid w:val="00D1638B"/>
    <w:rsid w:val="00D2237D"/>
    <w:rsid w:val="00D321D6"/>
    <w:rsid w:val="00D35107"/>
    <w:rsid w:val="00D375AF"/>
    <w:rsid w:val="00D37AB5"/>
    <w:rsid w:val="00D50288"/>
    <w:rsid w:val="00D652CF"/>
    <w:rsid w:val="00D71D80"/>
    <w:rsid w:val="00D74E58"/>
    <w:rsid w:val="00D76BC6"/>
    <w:rsid w:val="00D83861"/>
    <w:rsid w:val="00D84C4F"/>
    <w:rsid w:val="00D912A8"/>
    <w:rsid w:val="00D978FF"/>
    <w:rsid w:val="00DA2813"/>
    <w:rsid w:val="00DA35C4"/>
    <w:rsid w:val="00DA3A14"/>
    <w:rsid w:val="00DA41EB"/>
    <w:rsid w:val="00DA5109"/>
    <w:rsid w:val="00DB202F"/>
    <w:rsid w:val="00DC2E25"/>
    <w:rsid w:val="00DC5BBB"/>
    <w:rsid w:val="00DC6EC1"/>
    <w:rsid w:val="00DC7E74"/>
    <w:rsid w:val="00DD568D"/>
    <w:rsid w:val="00DD77D5"/>
    <w:rsid w:val="00DE5959"/>
    <w:rsid w:val="00DF439B"/>
    <w:rsid w:val="00DF4A4B"/>
    <w:rsid w:val="00DF55CE"/>
    <w:rsid w:val="00DF7851"/>
    <w:rsid w:val="00E04474"/>
    <w:rsid w:val="00E1062A"/>
    <w:rsid w:val="00E134BD"/>
    <w:rsid w:val="00E14B52"/>
    <w:rsid w:val="00E16F1D"/>
    <w:rsid w:val="00E2000D"/>
    <w:rsid w:val="00E2456B"/>
    <w:rsid w:val="00E24879"/>
    <w:rsid w:val="00E265CE"/>
    <w:rsid w:val="00E26884"/>
    <w:rsid w:val="00E31703"/>
    <w:rsid w:val="00E31D34"/>
    <w:rsid w:val="00E34439"/>
    <w:rsid w:val="00E413CA"/>
    <w:rsid w:val="00E4305F"/>
    <w:rsid w:val="00E508BC"/>
    <w:rsid w:val="00E611E8"/>
    <w:rsid w:val="00E6141F"/>
    <w:rsid w:val="00E64F2B"/>
    <w:rsid w:val="00E64FEA"/>
    <w:rsid w:val="00E66FEB"/>
    <w:rsid w:val="00E720A2"/>
    <w:rsid w:val="00E73609"/>
    <w:rsid w:val="00E86C77"/>
    <w:rsid w:val="00E86C82"/>
    <w:rsid w:val="00E91BC5"/>
    <w:rsid w:val="00EA0CF8"/>
    <w:rsid w:val="00EA134F"/>
    <w:rsid w:val="00EB43DF"/>
    <w:rsid w:val="00EB61EE"/>
    <w:rsid w:val="00EB664A"/>
    <w:rsid w:val="00EB7D18"/>
    <w:rsid w:val="00EC6E75"/>
    <w:rsid w:val="00ED05B3"/>
    <w:rsid w:val="00ED16DC"/>
    <w:rsid w:val="00ED2692"/>
    <w:rsid w:val="00ED3B44"/>
    <w:rsid w:val="00EE0F73"/>
    <w:rsid w:val="00EE32AE"/>
    <w:rsid w:val="00EF0B09"/>
    <w:rsid w:val="00EF4E7B"/>
    <w:rsid w:val="00F00348"/>
    <w:rsid w:val="00F06131"/>
    <w:rsid w:val="00F20DCE"/>
    <w:rsid w:val="00F316D8"/>
    <w:rsid w:val="00F42AB6"/>
    <w:rsid w:val="00F450CE"/>
    <w:rsid w:val="00F458BF"/>
    <w:rsid w:val="00F45EC4"/>
    <w:rsid w:val="00F53FC4"/>
    <w:rsid w:val="00F56BDA"/>
    <w:rsid w:val="00F57C09"/>
    <w:rsid w:val="00F62511"/>
    <w:rsid w:val="00F64DF3"/>
    <w:rsid w:val="00F70A1F"/>
    <w:rsid w:val="00F7251E"/>
    <w:rsid w:val="00F83C22"/>
    <w:rsid w:val="00F83EA0"/>
    <w:rsid w:val="00F8679D"/>
    <w:rsid w:val="00F90FF3"/>
    <w:rsid w:val="00F92A0C"/>
    <w:rsid w:val="00F95E96"/>
    <w:rsid w:val="00F97D9B"/>
    <w:rsid w:val="00FA483A"/>
    <w:rsid w:val="00FA7884"/>
    <w:rsid w:val="00FB175A"/>
    <w:rsid w:val="00FB2142"/>
    <w:rsid w:val="00FB7B8A"/>
    <w:rsid w:val="00FC1F16"/>
    <w:rsid w:val="00FC2D9F"/>
    <w:rsid w:val="00FD1124"/>
    <w:rsid w:val="00FD2A52"/>
    <w:rsid w:val="00FD412C"/>
    <w:rsid w:val="00FD6771"/>
    <w:rsid w:val="00FD6B0D"/>
    <w:rsid w:val="00FE14EE"/>
    <w:rsid w:val="00FE7A9F"/>
    <w:rsid w:val="00FF1CB1"/>
    <w:rsid w:val="00FF679D"/>
    <w:rsid w:val="125A19AE"/>
    <w:rsid w:val="7F033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63740"/>
  <w15:docId w15:val="{74C89CF9-8A2F-45EC-A8C7-949F47A7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a5"/>
    <w:qFormat/>
    <w:pPr>
      <w:jc w:val="left"/>
    </w:pPr>
  </w:style>
  <w:style w:type="paragraph" w:styleId="a6">
    <w:name w:val="Body Text"/>
    <w:basedOn w:val="a"/>
    <w:pPr>
      <w:spacing w:line="360" w:lineRule="auto"/>
    </w:pPr>
    <w:rPr>
      <w:rFonts w:ascii="仿宋_GB2312" w:eastAsia="仿宋_GB2312"/>
      <w:color w:val="000000"/>
      <w:kern w:val="0"/>
      <w:sz w:val="24"/>
      <w:szCs w:val="28"/>
    </w:rPr>
  </w:style>
  <w:style w:type="paragraph" w:styleId="a7">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pPr>
      <w:ind w:leftChars="400" w:left="840"/>
    </w:pPr>
  </w:style>
  <w:style w:type="paragraph" w:styleId="8">
    <w:name w:val="toc 8"/>
    <w:basedOn w:val="a"/>
    <w:next w:val="a"/>
    <w:semiHidden/>
    <w:pPr>
      <w:ind w:leftChars="1400" w:left="2940"/>
    </w:pPr>
  </w:style>
  <w:style w:type="paragraph" w:styleId="20">
    <w:name w:val="Body Text Indent 2"/>
    <w:basedOn w:val="a"/>
    <w:qFormat/>
    <w:pPr>
      <w:spacing w:line="360" w:lineRule="auto"/>
      <w:ind w:firstLine="525"/>
    </w:pPr>
    <w:rPr>
      <w:rFonts w:ascii="宋体" w:hAnsi="宋体"/>
      <w:sz w:val="28"/>
      <w:szCs w:val="20"/>
    </w:rPr>
  </w:style>
  <w:style w:type="paragraph" w:styleId="a8">
    <w:name w:val="Balloon Text"/>
    <w:basedOn w:val="a"/>
    <w:semiHidden/>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annotation subject"/>
    <w:basedOn w:val="a4"/>
    <w:next w:val="a4"/>
    <w:link w:val="ad"/>
    <w:rPr>
      <w:b/>
      <w:bCs/>
    </w:rPr>
  </w:style>
  <w:style w:type="character" w:styleId="ae">
    <w:name w:val="Strong"/>
    <w:basedOn w:val="a1"/>
    <w:qFormat/>
    <w:rPr>
      <w:b/>
      <w:bCs/>
    </w:rPr>
  </w:style>
  <w:style w:type="character" w:styleId="af">
    <w:name w:val="page number"/>
    <w:basedOn w:val="a1"/>
    <w:qFormat/>
  </w:style>
  <w:style w:type="character" w:styleId="af0">
    <w:name w:val="FollowedHyperlink"/>
    <w:basedOn w:val="a1"/>
    <w:qFormat/>
    <w:rPr>
      <w:color w:val="800080"/>
      <w:u w:val="single"/>
    </w:rPr>
  </w:style>
  <w:style w:type="character" w:styleId="af1">
    <w:name w:val="Hyperlink"/>
    <w:basedOn w:val="a1"/>
    <w:uiPriority w:val="99"/>
    <w:rPr>
      <w:color w:val="0000FF"/>
      <w:u w:val="single"/>
    </w:rPr>
  </w:style>
  <w:style w:type="character" w:styleId="af2">
    <w:name w:val="annotation reference"/>
    <w:basedOn w:val="a1"/>
    <w:qFormat/>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qFormat/>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0">
    <w:name w:val="HTML 预设格式 字符"/>
    <w:basedOn w:val="a1"/>
    <w:link w:val="HTML"/>
    <w:uiPriority w:val="99"/>
    <w:rPr>
      <w:rFonts w:ascii="宋体" w:hAnsi="宋体" w:cs="宋体"/>
      <w:sz w:val="24"/>
      <w:szCs w:val="24"/>
    </w:rPr>
  </w:style>
  <w:style w:type="character" w:customStyle="1" w:styleId="a5">
    <w:name w:val="批注文字 字符"/>
    <w:basedOn w:val="a1"/>
    <w:link w:val="a4"/>
    <w:qFormat/>
    <w:rPr>
      <w:kern w:val="2"/>
      <w:sz w:val="21"/>
      <w:szCs w:val="24"/>
    </w:rPr>
  </w:style>
  <w:style w:type="character" w:customStyle="1" w:styleId="ad">
    <w:name w:val="批注主题 字符"/>
    <w:basedOn w:val="a5"/>
    <w:link w:val="ac"/>
    <w:qFormat/>
    <w:rPr>
      <w:kern w:val="2"/>
      <w:sz w:val="21"/>
      <w:szCs w:val="24"/>
    </w:rPr>
  </w:style>
  <w:style w:type="paragraph" w:customStyle="1" w:styleId="Default">
    <w:name w:val="Default"/>
    <w:pPr>
      <w:widowControl w:val="0"/>
      <w:autoSpaceDE w:val="0"/>
      <w:autoSpaceDN w:val="0"/>
      <w:adjustRightInd w:val="0"/>
    </w:pPr>
    <w:rPr>
      <w:rFonts w:ascii="仿宋_GB2312" w:eastAsia="仿宋_GB2312" w:hAnsi="Times New Roman" w:cs="仿宋_GB2312"/>
      <w:color w:val="000000"/>
      <w:sz w:val="24"/>
      <w:szCs w:val="24"/>
    </w:rPr>
  </w:style>
  <w:style w:type="paragraph" w:styleId="af3">
    <w:name w:val="List Paragraph"/>
    <w:basedOn w:val="a"/>
    <w:uiPriority w:val="34"/>
    <w:qFormat/>
    <w:pPr>
      <w:ind w:firstLineChars="200" w:firstLine="420"/>
    </w:pPr>
    <w:rPr>
      <w:rFonts w:ascii="Calibri" w:hAnsi="Calibri"/>
      <w:szCs w:val="22"/>
    </w:rPr>
  </w:style>
  <w:style w:type="paragraph" w:customStyle="1" w:styleId="10">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0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4798</Words>
  <Characters>27350</Characters>
  <Application>Microsoft Office Word</Application>
  <DocSecurity>0</DocSecurity>
  <Lines>227</Lines>
  <Paragraphs>64</Paragraphs>
  <ScaleCrop>false</ScaleCrop>
  <Company>Microsoft China</Company>
  <LinksUpToDate>false</LinksUpToDate>
  <CharactersWithSpaces>32084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wanghui1</dc:creator>
  <cp:lastModifiedBy>何路遥</cp:lastModifiedBy>
  <cp:revision>27</cp:revision>
  <cp:lastPrinted>2009-06-26T01:01:00Z</cp:lastPrinted>
  <dcterms:created xsi:type="dcterms:W3CDTF">2020-05-13T02:49:00Z</dcterms:created>
  <dcterms:modified xsi:type="dcterms:W3CDTF">2021-01-28T02:53:00Z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