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46801" w14:textId="77777777" w:rsidR="00330E84" w:rsidRDefault="00330E84">
      <w:pPr>
        <w:adjustRightInd w:val="0"/>
        <w:snapToGrid w:val="0"/>
        <w:jc w:val="center"/>
        <w:rPr>
          <w:rFonts w:ascii="彩虹粗仿宋" w:eastAsia="彩虹粗仿宋" w:hAnsi="宋体" w:cs="Arial"/>
          <w:b/>
          <w:sz w:val="44"/>
        </w:rPr>
      </w:pPr>
    </w:p>
    <w:p w14:paraId="0B4695A1" w14:textId="77777777" w:rsidR="00330E84" w:rsidRDefault="00330E84">
      <w:pPr>
        <w:adjustRightInd w:val="0"/>
        <w:snapToGrid w:val="0"/>
        <w:jc w:val="center"/>
        <w:rPr>
          <w:rFonts w:ascii="彩虹粗仿宋" w:eastAsia="彩虹粗仿宋" w:hAnsi="宋体" w:cs="Arial"/>
          <w:b/>
          <w:sz w:val="44"/>
        </w:rPr>
      </w:pPr>
    </w:p>
    <w:p w14:paraId="2DE6FBDC" w14:textId="77777777" w:rsidR="00330E84" w:rsidRDefault="00330E84">
      <w:pPr>
        <w:adjustRightInd w:val="0"/>
        <w:snapToGrid w:val="0"/>
        <w:jc w:val="center"/>
        <w:rPr>
          <w:rFonts w:ascii="彩虹粗仿宋" w:eastAsia="彩虹粗仿宋" w:hAnsi="宋体" w:cs="Arial"/>
          <w:b/>
          <w:sz w:val="44"/>
        </w:rPr>
      </w:pPr>
    </w:p>
    <w:p w14:paraId="1158ED82" w14:textId="18EA020B" w:rsidR="00330E84" w:rsidRDefault="001D7B35">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信</w:t>
      </w:r>
      <w:proofErr w:type="gramStart"/>
      <w:r>
        <w:rPr>
          <w:rFonts w:ascii="彩虹粗仿宋" w:eastAsia="彩虹粗仿宋" w:hAnsi="宋体" w:cs="Arial" w:hint="eastAsia"/>
          <w:b/>
          <w:sz w:val="44"/>
        </w:rPr>
        <w:t>达澳银</w:t>
      </w:r>
      <w:proofErr w:type="gramEnd"/>
      <w:r w:rsidR="007C6834">
        <w:rPr>
          <w:rFonts w:ascii="彩虹粗仿宋" w:eastAsia="彩虹粗仿宋" w:hAnsi="宋体" w:cs="Arial" w:hint="eastAsia"/>
          <w:b/>
          <w:sz w:val="44"/>
        </w:rPr>
        <w:t>新能源精选</w:t>
      </w:r>
      <w:r>
        <w:rPr>
          <w:rFonts w:ascii="彩虹粗仿宋" w:eastAsia="彩虹粗仿宋" w:hAnsi="宋体" w:cs="Arial" w:hint="eastAsia"/>
          <w:b/>
          <w:sz w:val="44"/>
        </w:rPr>
        <w:t>混合型证券投资基金</w:t>
      </w:r>
    </w:p>
    <w:p w14:paraId="1B9C4BC0" w14:textId="0E8F3334" w:rsidR="00330E84" w:rsidRDefault="001D7B35">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5612CF14" w14:textId="77777777" w:rsidR="00330E84" w:rsidRDefault="00330E84">
      <w:pPr>
        <w:adjustRightInd w:val="0"/>
        <w:snapToGrid w:val="0"/>
        <w:jc w:val="center"/>
        <w:outlineLvl w:val="0"/>
        <w:rPr>
          <w:rFonts w:ascii="彩虹粗仿宋" w:eastAsia="彩虹粗仿宋" w:hAnsi="宋体" w:cs="Arial"/>
          <w:sz w:val="24"/>
        </w:rPr>
      </w:pPr>
    </w:p>
    <w:p w14:paraId="2A9F134D" w14:textId="77777777" w:rsidR="00330E84" w:rsidRDefault="00330E84">
      <w:pPr>
        <w:adjustRightInd w:val="0"/>
        <w:snapToGrid w:val="0"/>
        <w:jc w:val="center"/>
        <w:outlineLvl w:val="0"/>
        <w:rPr>
          <w:rFonts w:ascii="彩虹粗仿宋" w:eastAsia="彩虹粗仿宋" w:hAnsi="宋体" w:cs="Arial"/>
          <w:sz w:val="24"/>
        </w:rPr>
      </w:pPr>
    </w:p>
    <w:p w14:paraId="33B42D11" w14:textId="77777777" w:rsidR="00330E84" w:rsidRDefault="00330E84">
      <w:pPr>
        <w:adjustRightInd w:val="0"/>
        <w:snapToGrid w:val="0"/>
        <w:jc w:val="center"/>
        <w:outlineLvl w:val="0"/>
        <w:rPr>
          <w:rFonts w:ascii="彩虹粗仿宋" w:eastAsia="彩虹粗仿宋" w:hAnsi="宋体" w:cs="Arial"/>
          <w:sz w:val="24"/>
        </w:rPr>
      </w:pPr>
    </w:p>
    <w:p w14:paraId="2231B294" w14:textId="77777777" w:rsidR="00330E84" w:rsidRDefault="00330E84">
      <w:pPr>
        <w:adjustRightInd w:val="0"/>
        <w:snapToGrid w:val="0"/>
        <w:jc w:val="center"/>
        <w:outlineLvl w:val="0"/>
        <w:rPr>
          <w:rFonts w:ascii="彩虹粗仿宋" w:eastAsia="彩虹粗仿宋" w:hAnsi="宋体" w:cs="Arial"/>
          <w:sz w:val="24"/>
        </w:rPr>
      </w:pPr>
    </w:p>
    <w:p w14:paraId="679CA397" w14:textId="77777777" w:rsidR="00330E84" w:rsidRDefault="00330E84">
      <w:pPr>
        <w:adjustRightInd w:val="0"/>
        <w:snapToGrid w:val="0"/>
        <w:jc w:val="center"/>
        <w:outlineLvl w:val="0"/>
        <w:rPr>
          <w:rFonts w:ascii="彩虹粗仿宋" w:eastAsia="彩虹粗仿宋" w:hAnsi="宋体" w:cs="Arial"/>
          <w:sz w:val="24"/>
        </w:rPr>
      </w:pPr>
    </w:p>
    <w:p w14:paraId="7F3CD129" w14:textId="77777777" w:rsidR="00330E84" w:rsidRDefault="00330E84">
      <w:pPr>
        <w:adjustRightInd w:val="0"/>
        <w:snapToGrid w:val="0"/>
        <w:jc w:val="center"/>
        <w:outlineLvl w:val="0"/>
        <w:rPr>
          <w:rFonts w:ascii="彩虹粗仿宋" w:eastAsia="彩虹粗仿宋" w:hAnsi="宋体" w:cs="Arial"/>
          <w:sz w:val="24"/>
        </w:rPr>
      </w:pPr>
    </w:p>
    <w:p w14:paraId="5B311505" w14:textId="77777777" w:rsidR="00330E84" w:rsidRDefault="00330E84">
      <w:pPr>
        <w:adjustRightInd w:val="0"/>
        <w:snapToGrid w:val="0"/>
        <w:jc w:val="center"/>
        <w:outlineLvl w:val="0"/>
        <w:rPr>
          <w:rFonts w:ascii="彩虹粗仿宋" w:eastAsia="彩虹粗仿宋" w:hAnsi="宋体" w:cs="Arial"/>
          <w:sz w:val="24"/>
        </w:rPr>
      </w:pPr>
    </w:p>
    <w:p w14:paraId="050035DD" w14:textId="77777777" w:rsidR="00330E84" w:rsidRDefault="00330E84">
      <w:pPr>
        <w:adjustRightInd w:val="0"/>
        <w:snapToGrid w:val="0"/>
        <w:outlineLvl w:val="0"/>
        <w:rPr>
          <w:rFonts w:ascii="彩虹粗仿宋" w:eastAsia="彩虹粗仿宋" w:hAnsi="宋体" w:cs="Arial"/>
          <w:sz w:val="24"/>
        </w:rPr>
      </w:pPr>
    </w:p>
    <w:p w14:paraId="741F18FA" w14:textId="77777777" w:rsidR="00330E84" w:rsidRDefault="00330E84">
      <w:pPr>
        <w:adjustRightInd w:val="0"/>
        <w:snapToGrid w:val="0"/>
        <w:jc w:val="center"/>
        <w:outlineLvl w:val="0"/>
        <w:rPr>
          <w:rFonts w:ascii="彩虹粗仿宋" w:eastAsia="彩虹粗仿宋" w:hAnsi="宋体" w:cs="Arial"/>
          <w:sz w:val="24"/>
        </w:rPr>
      </w:pPr>
    </w:p>
    <w:p w14:paraId="680E29C7" w14:textId="77777777" w:rsidR="00330E84" w:rsidRDefault="00330E84">
      <w:pPr>
        <w:adjustRightInd w:val="0"/>
        <w:snapToGrid w:val="0"/>
        <w:jc w:val="center"/>
        <w:outlineLvl w:val="0"/>
        <w:rPr>
          <w:rFonts w:ascii="彩虹粗仿宋" w:eastAsia="彩虹粗仿宋" w:hAnsi="宋体" w:cs="Arial"/>
          <w:sz w:val="24"/>
        </w:rPr>
      </w:pPr>
    </w:p>
    <w:p w14:paraId="026593FC" w14:textId="77777777" w:rsidR="00330E84" w:rsidRDefault="001D7B35">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基金管理人：信</w:t>
      </w:r>
      <w:proofErr w:type="gramStart"/>
      <w:r>
        <w:rPr>
          <w:rFonts w:ascii="彩虹粗仿宋" w:eastAsia="彩虹粗仿宋" w:hAnsi="宋体" w:cs="Arial" w:hint="eastAsia"/>
          <w:b/>
          <w:bCs/>
          <w:sz w:val="28"/>
        </w:rPr>
        <w:t>达</w:t>
      </w:r>
      <w:r>
        <w:rPr>
          <w:rFonts w:ascii="彩虹粗仿宋" w:eastAsia="彩虹粗仿宋" w:hAnsi="宋体" w:cs="Arial"/>
          <w:b/>
          <w:bCs/>
          <w:sz w:val="28"/>
        </w:rPr>
        <w:t>澳银</w:t>
      </w:r>
      <w:r>
        <w:rPr>
          <w:rFonts w:ascii="彩虹粗仿宋" w:eastAsia="彩虹粗仿宋" w:hAnsi="宋体" w:cs="Arial" w:hint="eastAsia"/>
          <w:b/>
          <w:bCs/>
          <w:sz w:val="28"/>
        </w:rPr>
        <w:t>基金</w:t>
      </w:r>
      <w:proofErr w:type="gramEnd"/>
      <w:r>
        <w:rPr>
          <w:rFonts w:ascii="彩虹粗仿宋" w:eastAsia="彩虹粗仿宋" w:hAnsi="宋体" w:cs="Arial" w:hint="eastAsia"/>
          <w:b/>
          <w:bCs/>
          <w:sz w:val="28"/>
        </w:rPr>
        <w:t>管理有限公司</w:t>
      </w:r>
    </w:p>
    <w:p w14:paraId="0DEAD21D" w14:textId="77777777" w:rsidR="00330E84" w:rsidRDefault="001D7B35">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基金托管人：中国建设银行股份有限公司</w:t>
      </w:r>
    </w:p>
    <w:p w14:paraId="048B526C" w14:textId="77777777" w:rsidR="00330E84" w:rsidRDefault="00330E84">
      <w:pPr>
        <w:adjustRightInd w:val="0"/>
        <w:snapToGrid w:val="0"/>
        <w:outlineLvl w:val="0"/>
        <w:rPr>
          <w:rFonts w:ascii="彩虹粗仿宋" w:eastAsia="彩虹粗仿宋" w:hAnsi="宋体" w:cs="Arial"/>
          <w:sz w:val="24"/>
        </w:rPr>
      </w:pPr>
    </w:p>
    <w:p w14:paraId="6FE59FF8" w14:textId="77777777" w:rsidR="00330E84" w:rsidRDefault="00330E84">
      <w:pPr>
        <w:adjustRightInd w:val="0"/>
        <w:snapToGrid w:val="0"/>
        <w:jc w:val="center"/>
        <w:outlineLvl w:val="0"/>
        <w:rPr>
          <w:rFonts w:ascii="彩虹粗仿宋" w:eastAsia="彩虹粗仿宋" w:hAnsi="宋体" w:cs="Arial"/>
          <w:sz w:val="24"/>
        </w:rPr>
      </w:pPr>
    </w:p>
    <w:p w14:paraId="5736E9C6" w14:textId="77777777" w:rsidR="00330E84" w:rsidRDefault="00330E84">
      <w:pPr>
        <w:adjustRightInd w:val="0"/>
        <w:snapToGrid w:val="0"/>
        <w:jc w:val="center"/>
        <w:outlineLvl w:val="0"/>
        <w:rPr>
          <w:rFonts w:ascii="彩虹粗仿宋" w:eastAsia="彩虹粗仿宋" w:hAnsi="宋体" w:cs="Arial"/>
          <w:sz w:val="24"/>
        </w:rPr>
      </w:pPr>
    </w:p>
    <w:p w14:paraId="550B28A2" w14:textId="6D25CA00" w:rsidR="00330E84" w:rsidRDefault="001D7B35">
      <w:pPr>
        <w:adjustRightInd w:val="0"/>
        <w:snapToGrid w:val="0"/>
        <w:outlineLvl w:val="0"/>
        <w:rPr>
          <w:rFonts w:ascii="彩虹粗仿宋" w:eastAsia="彩虹粗仿宋" w:hAnsi="宋体" w:cs="Arial"/>
          <w:bCs/>
          <w:sz w:val="24"/>
        </w:rPr>
        <w:sectPr w:rsidR="00330E84">
          <w:footerReference w:type="even" r:id="rId7"/>
          <w:footerReference w:type="default" r:id="rId8"/>
          <w:pgSz w:w="11906" w:h="16838"/>
          <w:pgMar w:top="1418" w:right="1701" w:bottom="1418" w:left="1701" w:header="851" w:footer="992" w:gutter="0"/>
          <w:cols w:space="720"/>
          <w:docGrid w:type="lines" w:linePitch="312"/>
        </w:sectPr>
      </w:pPr>
      <w:r>
        <w:rPr>
          <w:rFonts w:ascii="彩虹粗仿宋" w:eastAsia="彩虹粗仿宋" w:hAnsi="宋体" w:cs="Arial" w:hint="eastAsia"/>
          <w:sz w:val="24"/>
        </w:rPr>
        <w:t xml:space="preserve">                            二零二</w:t>
      </w:r>
      <w:r w:rsidR="0089225B">
        <w:rPr>
          <w:rFonts w:ascii="彩虹粗仿宋" w:eastAsia="彩虹粗仿宋" w:hAnsi="宋体" w:cs="Arial" w:hint="eastAsia"/>
          <w:sz w:val="24"/>
        </w:rPr>
        <w:t>一</w:t>
      </w:r>
      <w:r>
        <w:rPr>
          <w:rFonts w:ascii="彩虹粗仿宋" w:eastAsia="彩虹粗仿宋" w:hAnsi="宋体" w:cs="Arial" w:hint="eastAsia"/>
          <w:sz w:val="24"/>
        </w:rPr>
        <w:t>年</w:t>
      </w:r>
      <w:r w:rsidR="004C2C70">
        <w:rPr>
          <w:rFonts w:ascii="彩虹粗仿宋" w:eastAsia="彩虹粗仿宋" w:hAnsi="宋体" w:cs="Arial"/>
          <w:sz w:val="24"/>
        </w:rPr>
        <w:t>四</w:t>
      </w:r>
      <w:bookmarkStart w:id="0" w:name="_GoBack"/>
      <w:bookmarkEnd w:id="0"/>
      <w:r>
        <w:rPr>
          <w:rFonts w:ascii="彩虹粗仿宋" w:eastAsia="彩虹粗仿宋" w:hAnsi="宋体" w:cs="Arial" w:hint="eastAsia"/>
          <w:sz w:val="24"/>
        </w:rPr>
        <w:t>月</w:t>
      </w:r>
    </w:p>
    <w:p w14:paraId="2822A851" w14:textId="77777777" w:rsidR="00330E84" w:rsidRDefault="001D7B35">
      <w:pPr>
        <w:jc w:val="center"/>
        <w:rPr>
          <w:rFonts w:ascii="彩虹粗仿宋" w:eastAsia="彩虹粗仿宋"/>
          <w:b/>
          <w:bCs/>
          <w:sz w:val="30"/>
        </w:rPr>
      </w:pPr>
      <w:r>
        <w:rPr>
          <w:rFonts w:ascii="彩虹粗仿宋" w:eastAsia="彩虹粗仿宋" w:hint="eastAsia"/>
          <w:b/>
          <w:bCs/>
          <w:sz w:val="30"/>
        </w:rPr>
        <w:lastRenderedPageBreak/>
        <w:t>目    录</w:t>
      </w:r>
    </w:p>
    <w:p w14:paraId="780A3E0A" w14:textId="77777777" w:rsidR="00330E84" w:rsidRDefault="001D7B35">
      <w:pPr>
        <w:pStyle w:val="Style24"/>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w:t>
        </w:r>
        <w:bookmarkStart w:id="1" w:name="_Hlt498420681"/>
        <w:bookmarkStart w:id="2" w:name="_Hlt498420680"/>
        <w:r>
          <w:rPr>
            <w:rStyle w:val="af"/>
            <w:rFonts w:ascii="彩虹粗仿宋" w:eastAsia="彩虹粗仿宋" w:hAnsi="宋体" w:hint="eastAsia"/>
            <w:noProof/>
            <w:sz w:val="28"/>
            <w:szCs w:val="32"/>
          </w:rPr>
          <w:t>事</w:t>
        </w:r>
        <w:bookmarkEnd w:id="1"/>
        <w:bookmarkEnd w:id="2"/>
        <w:r>
          <w:rPr>
            <w:rStyle w:val="af"/>
            <w:rFonts w:ascii="彩虹粗仿宋" w:eastAsia="彩虹粗仿宋" w:hAnsi="宋体" w:hint="eastAsia"/>
            <w:noProof/>
            <w:sz w:val="28"/>
            <w:szCs w:val="32"/>
          </w:rPr>
          <w:t>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30438">
          <w:rPr>
            <w:rFonts w:ascii="彩虹粗仿宋" w:eastAsia="彩虹粗仿宋" w:hAnsi="宋体"/>
            <w:noProof/>
            <w:sz w:val="28"/>
          </w:rPr>
          <w:t>3</w:t>
        </w:r>
        <w:r>
          <w:rPr>
            <w:rFonts w:ascii="彩虹粗仿宋" w:eastAsia="彩虹粗仿宋" w:hAnsi="宋体" w:hint="eastAsia"/>
            <w:noProof/>
            <w:sz w:val="28"/>
          </w:rPr>
          <w:fldChar w:fldCharType="end"/>
        </w:r>
      </w:hyperlink>
    </w:p>
    <w:p w14:paraId="3BFB095B" w14:textId="77777777" w:rsidR="00330E84" w:rsidRDefault="000F2FF8">
      <w:pPr>
        <w:pStyle w:val="Style24"/>
        <w:tabs>
          <w:tab w:val="right" w:leader="dot" w:pos="8494"/>
        </w:tabs>
        <w:rPr>
          <w:rFonts w:ascii="彩虹粗仿宋" w:eastAsia="彩虹粗仿宋" w:hAnsi="宋体"/>
          <w:noProof/>
          <w:sz w:val="28"/>
        </w:rPr>
      </w:pPr>
      <w:hyperlink w:anchor="_Toc124325886" w:history="1">
        <w:r w:rsidR="001D7B35">
          <w:rPr>
            <w:rStyle w:val="af"/>
            <w:rFonts w:ascii="彩虹粗仿宋" w:eastAsia="彩虹粗仿宋" w:hAnsi="宋体" w:hint="eastAsia"/>
            <w:noProof/>
            <w:sz w:val="28"/>
            <w:szCs w:val="32"/>
          </w:rPr>
          <w:t>二、基金托管协议的依据、目的和原则</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_Toc124325886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4</w:t>
        </w:r>
        <w:r w:rsidR="001D7B35">
          <w:rPr>
            <w:rFonts w:ascii="彩虹粗仿宋" w:eastAsia="彩虹粗仿宋" w:hAnsi="宋体" w:hint="eastAsia"/>
            <w:noProof/>
            <w:sz w:val="28"/>
          </w:rPr>
          <w:fldChar w:fldCharType="end"/>
        </w:r>
      </w:hyperlink>
    </w:p>
    <w:p w14:paraId="28A2CE7D" w14:textId="77777777" w:rsidR="00330E84" w:rsidRDefault="000F2FF8">
      <w:pPr>
        <w:pStyle w:val="Style24"/>
        <w:tabs>
          <w:tab w:val="right" w:leader="dot" w:pos="8494"/>
        </w:tabs>
        <w:rPr>
          <w:rFonts w:ascii="彩虹粗仿宋" w:eastAsia="彩虹粗仿宋" w:hAnsi="宋体"/>
          <w:noProof/>
          <w:sz w:val="28"/>
        </w:rPr>
      </w:pPr>
      <w:hyperlink w:anchor="_Toc124325887" w:history="1">
        <w:r w:rsidR="001D7B35">
          <w:rPr>
            <w:rStyle w:val="af"/>
            <w:rFonts w:ascii="彩虹粗仿宋" w:eastAsia="彩虹粗仿宋" w:hAnsi="宋体" w:hint="eastAsia"/>
            <w:noProof/>
            <w:sz w:val="28"/>
            <w:szCs w:val="32"/>
          </w:rPr>
          <w:t>三、基金托管人对基金管理人的业务监督和核查</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_Toc124325887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5</w:t>
        </w:r>
        <w:r w:rsidR="001D7B35">
          <w:rPr>
            <w:rFonts w:ascii="彩虹粗仿宋" w:eastAsia="彩虹粗仿宋" w:hAnsi="宋体" w:hint="eastAsia"/>
            <w:noProof/>
            <w:sz w:val="28"/>
          </w:rPr>
          <w:fldChar w:fldCharType="end"/>
        </w:r>
      </w:hyperlink>
    </w:p>
    <w:p w14:paraId="08D85081" w14:textId="77777777" w:rsidR="00330E84" w:rsidRDefault="000F2FF8">
      <w:pPr>
        <w:pStyle w:val="Style24"/>
        <w:tabs>
          <w:tab w:val="right" w:leader="dot" w:pos="8494"/>
        </w:tabs>
        <w:rPr>
          <w:rFonts w:ascii="彩虹粗仿宋" w:eastAsia="彩虹粗仿宋" w:hAnsi="宋体"/>
          <w:noProof/>
          <w:sz w:val="28"/>
        </w:rPr>
      </w:pPr>
      <w:hyperlink w:anchor="_Toc124325888" w:history="1">
        <w:r w:rsidR="001D7B35">
          <w:rPr>
            <w:rStyle w:val="af"/>
            <w:rFonts w:ascii="彩虹粗仿宋" w:eastAsia="彩虹粗仿宋" w:hAnsi="宋体" w:hint="eastAsia"/>
            <w:noProof/>
            <w:sz w:val="28"/>
            <w:szCs w:val="32"/>
          </w:rPr>
          <w:t>四、基金管理人对基金托管人的业务核查</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_Toc124325888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11</w:t>
        </w:r>
        <w:r w:rsidR="001D7B35">
          <w:rPr>
            <w:rFonts w:ascii="彩虹粗仿宋" w:eastAsia="彩虹粗仿宋" w:hAnsi="宋体" w:hint="eastAsia"/>
            <w:noProof/>
            <w:sz w:val="28"/>
          </w:rPr>
          <w:fldChar w:fldCharType="end"/>
        </w:r>
      </w:hyperlink>
    </w:p>
    <w:p w14:paraId="6D951617" w14:textId="77777777" w:rsidR="00330E84" w:rsidRDefault="000F2FF8">
      <w:pPr>
        <w:pStyle w:val="Style24"/>
        <w:tabs>
          <w:tab w:val="right" w:leader="dot" w:pos="8494"/>
        </w:tabs>
        <w:rPr>
          <w:rFonts w:ascii="彩虹粗仿宋" w:eastAsia="彩虹粗仿宋" w:hAnsi="宋体"/>
          <w:noProof/>
          <w:sz w:val="28"/>
        </w:rPr>
      </w:pPr>
      <w:hyperlink w:anchor="_Toc124325889" w:history="1">
        <w:r w:rsidR="001D7B35">
          <w:rPr>
            <w:rStyle w:val="af"/>
            <w:rFonts w:ascii="彩虹粗仿宋" w:eastAsia="彩虹粗仿宋" w:hAnsi="宋体" w:hint="eastAsia"/>
            <w:noProof/>
            <w:sz w:val="28"/>
            <w:szCs w:val="32"/>
          </w:rPr>
          <w:t>五、基金财产的保管</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_Toc124325889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12</w:t>
        </w:r>
        <w:r w:rsidR="001D7B35">
          <w:rPr>
            <w:rFonts w:ascii="彩虹粗仿宋" w:eastAsia="彩虹粗仿宋" w:hAnsi="宋体" w:hint="eastAsia"/>
            <w:noProof/>
            <w:sz w:val="28"/>
          </w:rPr>
          <w:fldChar w:fldCharType="end"/>
        </w:r>
      </w:hyperlink>
    </w:p>
    <w:p w14:paraId="0B7D5729" w14:textId="77777777" w:rsidR="00330E84" w:rsidRDefault="000F2FF8">
      <w:pPr>
        <w:pStyle w:val="Style24"/>
        <w:tabs>
          <w:tab w:val="right" w:leader="dot" w:pos="8494"/>
        </w:tabs>
        <w:rPr>
          <w:rFonts w:ascii="彩虹粗仿宋" w:eastAsia="彩虹粗仿宋" w:hAnsi="宋体"/>
          <w:noProof/>
          <w:sz w:val="28"/>
        </w:rPr>
      </w:pPr>
      <w:hyperlink w:anchor="_Toc124325890" w:history="1">
        <w:r w:rsidR="001D7B35">
          <w:rPr>
            <w:rStyle w:val="af"/>
            <w:rFonts w:ascii="彩虹粗仿宋" w:eastAsia="彩虹粗仿宋" w:hAnsi="宋体" w:hint="eastAsia"/>
            <w:noProof/>
            <w:sz w:val="28"/>
            <w:szCs w:val="32"/>
          </w:rPr>
          <w:t>六、指令的发送、确认及执行</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_Toc124325890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15</w:t>
        </w:r>
        <w:r w:rsidR="001D7B35">
          <w:rPr>
            <w:rFonts w:ascii="彩虹粗仿宋" w:eastAsia="彩虹粗仿宋" w:hAnsi="宋体" w:hint="eastAsia"/>
            <w:noProof/>
            <w:sz w:val="28"/>
          </w:rPr>
          <w:fldChar w:fldCharType="end"/>
        </w:r>
      </w:hyperlink>
    </w:p>
    <w:p w14:paraId="62857B76" w14:textId="3C776D07" w:rsidR="00330E84" w:rsidRDefault="000F2FF8">
      <w:pPr>
        <w:pStyle w:val="Style24"/>
        <w:tabs>
          <w:tab w:val="right" w:leader="dot" w:pos="8494"/>
        </w:tabs>
        <w:rPr>
          <w:rFonts w:ascii="彩虹粗仿宋" w:eastAsia="彩虹粗仿宋" w:hAnsi="宋体"/>
          <w:noProof/>
          <w:sz w:val="28"/>
        </w:rPr>
      </w:pPr>
      <w:hyperlink w:anchor="_Toc124325891" w:history="1">
        <w:r w:rsidR="001D7B35">
          <w:rPr>
            <w:rStyle w:val="af"/>
            <w:rFonts w:ascii="彩虹粗仿宋" w:eastAsia="彩虹粗仿宋" w:hAnsi="宋体" w:hint="eastAsia"/>
            <w:noProof/>
            <w:sz w:val="28"/>
            <w:szCs w:val="32"/>
          </w:rPr>
          <w:t>七、交易及清算</w:t>
        </w:r>
        <w:bookmarkStart w:id="3" w:name="_Hlt497143549"/>
        <w:bookmarkStart w:id="4" w:name="_Hlt497143548"/>
        <w:r w:rsidR="001D7B35">
          <w:rPr>
            <w:rStyle w:val="af"/>
            <w:rFonts w:ascii="彩虹粗仿宋" w:eastAsia="彩虹粗仿宋" w:hAnsi="宋体" w:hint="eastAsia"/>
            <w:noProof/>
            <w:sz w:val="28"/>
            <w:szCs w:val="32"/>
          </w:rPr>
          <w:t>交</w:t>
        </w:r>
        <w:bookmarkEnd w:id="3"/>
        <w:bookmarkEnd w:id="4"/>
        <w:r w:rsidR="001D7B35">
          <w:rPr>
            <w:rStyle w:val="af"/>
            <w:rFonts w:ascii="彩虹粗仿宋" w:eastAsia="彩虹粗仿宋" w:hAnsi="宋体" w:hint="eastAsia"/>
            <w:noProof/>
            <w:sz w:val="28"/>
            <w:szCs w:val="32"/>
          </w:rPr>
          <w:t>收安</w:t>
        </w:r>
        <w:bookmarkStart w:id="5" w:name="_Hlt419449173"/>
        <w:r w:rsidR="001D7B35">
          <w:rPr>
            <w:rStyle w:val="af"/>
            <w:rFonts w:ascii="彩虹粗仿宋" w:eastAsia="彩虹粗仿宋" w:hAnsi="宋体" w:hint="eastAsia"/>
            <w:noProof/>
            <w:sz w:val="28"/>
            <w:szCs w:val="32"/>
          </w:rPr>
          <w:t>排</w:t>
        </w:r>
        <w:bookmarkEnd w:id="5"/>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_Toc124325891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18</w:t>
        </w:r>
        <w:r w:rsidR="001D7B35">
          <w:rPr>
            <w:rFonts w:ascii="彩虹粗仿宋" w:eastAsia="彩虹粗仿宋" w:hAnsi="宋体" w:hint="eastAsia"/>
            <w:noProof/>
            <w:sz w:val="28"/>
          </w:rPr>
          <w:fldChar w:fldCharType="end"/>
        </w:r>
      </w:hyperlink>
    </w:p>
    <w:p w14:paraId="35DE4738" w14:textId="77777777" w:rsidR="00330E84" w:rsidRDefault="000F2FF8">
      <w:pPr>
        <w:pStyle w:val="Style24"/>
        <w:tabs>
          <w:tab w:val="right" w:leader="dot" w:pos="8494"/>
        </w:tabs>
        <w:rPr>
          <w:rFonts w:ascii="彩虹粗仿宋" w:eastAsia="彩虹粗仿宋" w:hAnsi="宋体"/>
          <w:noProof/>
          <w:sz w:val="28"/>
        </w:rPr>
      </w:pPr>
      <w:hyperlink w:anchor="_Toc124325892" w:history="1">
        <w:r w:rsidR="001D7B35">
          <w:rPr>
            <w:rStyle w:val="af"/>
            <w:rFonts w:ascii="彩虹粗仿宋" w:eastAsia="彩虹粗仿宋" w:hAnsi="宋体" w:hint="eastAsia"/>
            <w:noProof/>
            <w:sz w:val="28"/>
            <w:szCs w:val="32"/>
          </w:rPr>
          <w:t>八、基金资产净值</w:t>
        </w:r>
        <w:bookmarkStart w:id="6" w:name="_Hlt419449178"/>
        <w:r w:rsidR="001D7B35">
          <w:rPr>
            <w:rStyle w:val="af"/>
            <w:rFonts w:ascii="彩虹粗仿宋" w:eastAsia="彩虹粗仿宋" w:hAnsi="宋体" w:hint="eastAsia"/>
            <w:noProof/>
            <w:sz w:val="28"/>
            <w:szCs w:val="32"/>
          </w:rPr>
          <w:t>计</w:t>
        </w:r>
        <w:bookmarkEnd w:id="6"/>
        <w:r w:rsidR="001D7B35">
          <w:rPr>
            <w:rStyle w:val="af"/>
            <w:rFonts w:ascii="彩虹粗仿宋" w:eastAsia="彩虹粗仿宋" w:hAnsi="宋体" w:hint="eastAsia"/>
            <w:noProof/>
            <w:sz w:val="28"/>
            <w:szCs w:val="32"/>
          </w:rPr>
          <w:t>算和会计核算</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_Toc124325892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22</w:t>
        </w:r>
        <w:r w:rsidR="001D7B35">
          <w:rPr>
            <w:rFonts w:ascii="彩虹粗仿宋" w:eastAsia="彩虹粗仿宋" w:hAnsi="宋体" w:hint="eastAsia"/>
            <w:noProof/>
            <w:sz w:val="28"/>
          </w:rPr>
          <w:fldChar w:fldCharType="end"/>
        </w:r>
      </w:hyperlink>
    </w:p>
    <w:p w14:paraId="2B5EF1A8" w14:textId="4C9E6DEC" w:rsidR="00330E84" w:rsidRDefault="000F2FF8">
      <w:pPr>
        <w:pStyle w:val="Style24"/>
        <w:tabs>
          <w:tab w:val="right" w:leader="dot" w:pos="8494"/>
        </w:tabs>
        <w:rPr>
          <w:rFonts w:ascii="彩虹粗仿宋" w:eastAsia="彩虹粗仿宋" w:hAnsi="宋体"/>
          <w:noProof/>
          <w:sz w:val="28"/>
        </w:rPr>
      </w:pPr>
      <w:hyperlink w:anchor="_Toc124325893" w:history="1">
        <w:r w:rsidR="001D7B35">
          <w:rPr>
            <w:rStyle w:val="af"/>
            <w:rFonts w:ascii="彩虹粗仿宋" w:eastAsia="彩虹粗仿宋" w:hAnsi="宋体" w:hint="eastAsia"/>
            <w:noProof/>
            <w:sz w:val="28"/>
            <w:szCs w:val="32"/>
          </w:rPr>
          <w:t>九、基金收益分配</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_Toc124325893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28</w:t>
        </w:r>
        <w:r w:rsidR="001D7B35">
          <w:rPr>
            <w:rFonts w:ascii="彩虹粗仿宋" w:eastAsia="彩虹粗仿宋" w:hAnsi="宋体" w:hint="eastAsia"/>
            <w:noProof/>
            <w:sz w:val="28"/>
          </w:rPr>
          <w:fldChar w:fldCharType="end"/>
        </w:r>
      </w:hyperlink>
    </w:p>
    <w:p w14:paraId="74698A5A" w14:textId="74EBE267" w:rsidR="00330E84" w:rsidRDefault="000F2FF8">
      <w:pPr>
        <w:pStyle w:val="Style24"/>
        <w:tabs>
          <w:tab w:val="right" w:leader="dot" w:pos="8494"/>
        </w:tabs>
        <w:rPr>
          <w:rFonts w:ascii="彩虹粗仿宋" w:eastAsia="彩虹粗仿宋" w:hAnsi="宋体"/>
          <w:noProof/>
          <w:sz w:val="28"/>
        </w:rPr>
      </w:pPr>
      <w:hyperlink w:anchor="_Toc124325894" w:history="1">
        <w:r w:rsidR="001D7B35">
          <w:rPr>
            <w:rStyle w:val="af"/>
            <w:rFonts w:ascii="彩虹粗仿宋" w:eastAsia="彩虹粗仿宋" w:hAnsi="宋体" w:hint="eastAsia"/>
            <w:noProof/>
            <w:sz w:val="28"/>
            <w:szCs w:val="32"/>
          </w:rPr>
          <w:t>十、基金信息披露</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_Toc124325894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29</w:t>
        </w:r>
        <w:r w:rsidR="001D7B35">
          <w:rPr>
            <w:rFonts w:ascii="彩虹粗仿宋" w:eastAsia="彩虹粗仿宋" w:hAnsi="宋体" w:hint="eastAsia"/>
            <w:noProof/>
            <w:sz w:val="28"/>
          </w:rPr>
          <w:fldChar w:fldCharType="end"/>
        </w:r>
      </w:hyperlink>
    </w:p>
    <w:p w14:paraId="0FED941C" w14:textId="18598A4C" w:rsidR="00330E84" w:rsidRDefault="000F2FF8">
      <w:pPr>
        <w:pStyle w:val="Style24"/>
        <w:tabs>
          <w:tab w:val="right" w:leader="dot" w:pos="8494"/>
        </w:tabs>
        <w:rPr>
          <w:rFonts w:ascii="彩虹粗仿宋" w:eastAsia="彩虹粗仿宋" w:hAnsi="宋体"/>
          <w:noProof/>
          <w:sz w:val="28"/>
        </w:rPr>
      </w:pPr>
      <w:hyperlink w:anchor="_Toc124325895" w:history="1">
        <w:r w:rsidR="001D7B35">
          <w:rPr>
            <w:rStyle w:val="af"/>
            <w:rFonts w:ascii="彩虹粗仿宋" w:eastAsia="彩虹粗仿宋" w:hAnsi="宋体" w:hint="eastAsia"/>
            <w:noProof/>
            <w:sz w:val="28"/>
            <w:szCs w:val="32"/>
          </w:rPr>
          <w:t>十一、基金费用</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_Toc124325895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30</w:t>
        </w:r>
        <w:r w:rsidR="001D7B35">
          <w:rPr>
            <w:rFonts w:ascii="彩虹粗仿宋" w:eastAsia="彩虹粗仿宋" w:hAnsi="宋体" w:hint="eastAsia"/>
            <w:noProof/>
            <w:sz w:val="28"/>
          </w:rPr>
          <w:fldChar w:fldCharType="end"/>
        </w:r>
      </w:hyperlink>
    </w:p>
    <w:p w14:paraId="2857C1ED" w14:textId="3E1B4945" w:rsidR="00330E84" w:rsidRDefault="000F2FF8">
      <w:pPr>
        <w:pStyle w:val="Style24"/>
        <w:tabs>
          <w:tab w:val="right" w:leader="dot" w:pos="8494"/>
        </w:tabs>
        <w:rPr>
          <w:rFonts w:ascii="彩虹粗仿宋" w:eastAsia="彩虹粗仿宋" w:hAnsi="宋体"/>
          <w:noProof/>
          <w:sz w:val="28"/>
        </w:rPr>
      </w:pPr>
      <w:hyperlink w:anchor="_Toc124325896" w:history="1">
        <w:r w:rsidR="001D7B35">
          <w:rPr>
            <w:rStyle w:val="af"/>
            <w:rFonts w:ascii="彩虹粗仿宋" w:eastAsia="彩虹粗仿宋" w:hAnsi="宋体" w:hint="eastAsia"/>
            <w:noProof/>
            <w:sz w:val="28"/>
            <w:szCs w:val="32"/>
          </w:rPr>
          <w:t>十二、基金份额持有人名册的保管</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_Toc124325896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32</w:t>
        </w:r>
        <w:r w:rsidR="001D7B35">
          <w:rPr>
            <w:rFonts w:ascii="彩虹粗仿宋" w:eastAsia="彩虹粗仿宋" w:hAnsi="宋体" w:hint="eastAsia"/>
            <w:noProof/>
            <w:sz w:val="28"/>
          </w:rPr>
          <w:fldChar w:fldCharType="end"/>
        </w:r>
      </w:hyperlink>
    </w:p>
    <w:p w14:paraId="49B76D13" w14:textId="37D6B6BB" w:rsidR="00330E84" w:rsidRDefault="000F2FF8">
      <w:pPr>
        <w:pStyle w:val="Style24"/>
        <w:tabs>
          <w:tab w:val="right" w:leader="dot" w:pos="8494"/>
        </w:tabs>
        <w:rPr>
          <w:rFonts w:ascii="彩虹粗仿宋" w:eastAsia="彩虹粗仿宋" w:hAnsi="宋体"/>
          <w:noProof/>
          <w:sz w:val="28"/>
        </w:rPr>
      </w:pPr>
      <w:hyperlink w:anchor="_Toc124325897" w:history="1">
        <w:r w:rsidR="001D7B35">
          <w:rPr>
            <w:rStyle w:val="af"/>
            <w:rFonts w:ascii="彩虹粗仿宋" w:eastAsia="彩虹粗仿宋" w:hAnsi="宋体" w:hint="eastAsia"/>
            <w:noProof/>
            <w:sz w:val="28"/>
            <w:szCs w:val="32"/>
          </w:rPr>
          <w:t>十三、基金有关文件档案的保存</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_Toc124325897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32</w:t>
        </w:r>
        <w:r w:rsidR="001D7B35">
          <w:rPr>
            <w:rFonts w:ascii="彩虹粗仿宋" w:eastAsia="彩虹粗仿宋" w:hAnsi="宋体" w:hint="eastAsia"/>
            <w:noProof/>
            <w:sz w:val="28"/>
          </w:rPr>
          <w:fldChar w:fldCharType="end"/>
        </w:r>
      </w:hyperlink>
    </w:p>
    <w:p w14:paraId="1CE052C9" w14:textId="432CF588" w:rsidR="00330E84" w:rsidRDefault="000F2FF8">
      <w:pPr>
        <w:pStyle w:val="Style24"/>
        <w:tabs>
          <w:tab w:val="right" w:leader="dot" w:pos="8494"/>
        </w:tabs>
        <w:rPr>
          <w:rFonts w:ascii="彩虹粗仿宋" w:eastAsia="彩虹粗仿宋" w:hAnsi="宋体"/>
          <w:noProof/>
          <w:sz w:val="28"/>
        </w:rPr>
      </w:pPr>
      <w:hyperlink w:anchor="_Toc124325898" w:history="1">
        <w:r w:rsidR="001D7B35">
          <w:rPr>
            <w:rStyle w:val="af"/>
            <w:rFonts w:ascii="彩虹粗仿宋" w:eastAsia="彩虹粗仿宋" w:hAnsi="宋体" w:hint="eastAsia"/>
            <w:noProof/>
            <w:sz w:val="28"/>
            <w:szCs w:val="32"/>
          </w:rPr>
          <w:t>十四、基金管理人和基金托管人的更换</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_Toc124325898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33</w:t>
        </w:r>
        <w:r w:rsidR="001D7B35">
          <w:rPr>
            <w:rFonts w:ascii="彩虹粗仿宋" w:eastAsia="彩虹粗仿宋" w:hAnsi="宋体" w:hint="eastAsia"/>
            <w:noProof/>
            <w:sz w:val="28"/>
          </w:rPr>
          <w:fldChar w:fldCharType="end"/>
        </w:r>
      </w:hyperlink>
    </w:p>
    <w:p w14:paraId="64D4BD89" w14:textId="2ED434D4" w:rsidR="00330E84" w:rsidRDefault="000F2FF8">
      <w:pPr>
        <w:pStyle w:val="Style24"/>
        <w:tabs>
          <w:tab w:val="right" w:leader="dot" w:pos="8494"/>
        </w:tabs>
        <w:rPr>
          <w:rFonts w:ascii="彩虹粗仿宋" w:eastAsia="彩虹粗仿宋" w:hAnsi="宋体"/>
          <w:noProof/>
          <w:sz w:val="28"/>
        </w:rPr>
      </w:pPr>
      <w:hyperlink w:anchor="_Toc124325899" w:history="1">
        <w:r w:rsidR="001D7B35">
          <w:rPr>
            <w:rStyle w:val="af"/>
            <w:rFonts w:ascii="彩虹粗仿宋" w:eastAsia="彩虹粗仿宋" w:hAnsi="宋体" w:hint="eastAsia"/>
            <w:noProof/>
            <w:sz w:val="28"/>
            <w:szCs w:val="32"/>
          </w:rPr>
          <w:t>十五、禁止行为</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_Toc124325899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35</w:t>
        </w:r>
        <w:r w:rsidR="001D7B35">
          <w:rPr>
            <w:rFonts w:ascii="彩虹粗仿宋" w:eastAsia="彩虹粗仿宋" w:hAnsi="宋体" w:hint="eastAsia"/>
            <w:noProof/>
            <w:sz w:val="28"/>
          </w:rPr>
          <w:fldChar w:fldCharType="end"/>
        </w:r>
      </w:hyperlink>
    </w:p>
    <w:p w14:paraId="50782CC6" w14:textId="1DFB7B5D" w:rsidR="00330E84" w:rsidRDefault="000F2FF8">
      <w:pPr>
        <w:pStyle w:val="Style24"/>
        <w:tabs>
          <w:tab w:val="right" w:leader="dot" w:pos="8494"/>
        </w:tabs>
        <w:rPr>
          <w:rFonts w:ascii="彩虹粗仿宋" w:eastAsia="彩虹粗仿宋" w:hAnsi="宋体"/>
          <w:noProof/>
          <w:sz w:val="28"/>
        </w:rPr>
      </w:pPr>
      <w:hyperlink w:anchor="_Toc124325900" w:history="1">
        <w:r w:rsidR="001D7B35">
          <w:rPr>
            <w:rStyle w:val="af"/>
            <w:rFonts w:ascii="彩虹粗仿宋" w:eastAsia="彩虹粗仿宋" w:hAnsi="宋体" w:hint="eastAsia"/>
            <w:noProof/>
            <w:sz w:val="28"/>
            <w:szCs w:val="32"/>
          </w:rPr>
          <w:t>十六、托管协议的变更、终止与基金财产的清算</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_Toc124325900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36</w:t>
        </w:r>
        <w:r w:rsidR="001D7B35">
          <w:rPr>
            <w:rFonts w:ascii="彩虹粗仿宋" w:eastAsia="彩虹粗仿宋" w:hAnsi="宋体" w:hint="eastAsia"/>
            <w:noProof/>
            <w:sz w:val="28"/>
          </w:rPr>
          <w:fldChar w:fldCharType="end"/>
        </w:r>
      </w:hyperlink>
    </w:p>
    <w:p w14:paraId="2D5A995F" w14:textId="53B86A2A" w:rsidR="00330E84" w:rsidRDefault="000F2FF8">
      <w:pPr>
        <w:pStyle w:val="Style24"/>
        <w:tabs>
          <w:tab w:val="right" w:leader="dot" w:pos="8494"/>
        </w:tabs>
        <w:rPr>
          <w:rFonts w:ascii="彩虹粗仿宋" w:eastAsia="彩虹粗仿宋" w:hAnsi="宋体"/>
          <w:noProof/>
          <w:sz w:val="28"/>
        </w:rPr>
      </w:pPr>
      <w:hyperlink w:anchor="_Toc124325901" w:history="1">
        <w:r w:rsidR="001D7B35">
          <w:rPr>
            <w:rStyle w:val="af"/>
            <w:rFonts w:ascii="彩虹粗仿宋" w:eastAsia="彩虹粗仿宋" w:hAnsi="宋体" w:hint="eastAsia"/>
            <w:noProof/>
            <w:sz w:val="28"/>
            <w:szCs w:val="32"/>
          </w:rPr>
          <w:t>十七、违约责任</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_Toc124325901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38</w:t>
        </w:r>
        <w:r w:rsidR="001D7B35">
          <w:rPr>
            <w:rFonts w:ascii="彩虹粗仿宋" w:eastAsia="彩虹粗仿宋" w:hAnsi="宋体" w:hint="eastAsia"/>
            <w:noProof/>
            <w:sz w:val="28"/>
          </w:rPr>
          <w:fldChar w:fldCharType="end"/>
        </w:r>
      </w:hyperlink>
    </w:p>
    <w:p w14:paraId="07BAAB81" w14:textId="64CD9CC1" w:rsidR="00330E84" w:rsidRDefault="000F2FF8">
      <w:pPr>
        <w:pStyle w:val="Style24"/>
        <w:tabs>
          <w:tab w:val="right" w:leader="dot" w:pos="8494"/>
        </w:tabs>
        <w:rPr>
          <w:rFonts w:ascii="彩虹粗仿宋" w:eastAsia="彩虹粗仿宋" w:hAnsi="宋体"/>
          <w:noProof/>
          <w:sz w:val="28"/>
        </w:rPr>
      </w:pPr>
      <w:hyperlink w:anchor="_Toc124325902" w:history="1">
        <w:r w:rsidR="001D7B35">
          <w:rPr>
            <w:rStyle w:val="af"/>
            <w:rFonts w:ascii="彩虹粗仿宋" w:eastAsia="彩虹粗仿宋" w:hAnsi="宋体" w:hint="eastAsia"/>
            <w:noProof/>
            <w:sz w:val="28"/>
            <w:szCs w:val="32"/>
          </w:rPr>
          <w:t>十八、争议解决方式</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_Toc124325902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39</w:t>
        </w:r>
        <w:r w:rsidR="001D7B35">
          <w:rPr>
            <w:rFonts w:ascii="彩虹粗仿宋" w:eastAsia="彩虹粗仿宋" w:hAnsi="宋体" w:hint="eastAsia"/>
            <w:noProof/>
            <w:sz w:val="28"/>
          </w:rPr>
          <w:fldChar w:fldCharType="end"/>
        </w:r>
      </w:hyperlink>
    </w:p>
    <w:p w14:paraId="1F522D1C" w14:textId="3F038D9A" w:rsidR="00330E84" w:rsidRDefault="000F2FF8">
      <w:pPr>
        <w:pStyle w:val="Style24"/>
        <w:tabs>
          <w:tab w:val="right" w:leader="dot" w:pos="8494"/>
        </w:tabs>
        <w:rPr>
          <w:rFonts w:ascii="彩虹粗仿宋" w:eastAsia="彩虹粗仿宋" w:hAnsi="宋体"/>
          <w:noProof/>
          <w:sz w:val="28"/>
        </w:rPr>
      </w:pPr>
      <w:hyperlink w:anchor="_Toc124325903" w:history="1">
        <w:r w:rsidR="001D7B35">
          <w:rPr>
            <w:rStyle w:val="af"/>
            <w:rFonts w:ascii="彩虹粗仿宋" w:eastAsia="彩虹粗仿宋" w:hAnsi="宋体" w:hint="eastAsia"/>
            <w:noProof/>
            <w:sz w:val="28"/>
            <w:szCs w:val="32"/>
          </w:rPr>
          <w:t>十九、托管协议的效力</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_Toc124325903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39</w:t>
        </w:r>
        <w:r w:rsidR="001D7B35">
          <w:rPr>
            <w:rFonts w:ascii="彩虹粗仿宋" w:eastAsia="彩虹粗仿宋" w:hAnsi="宋体" w:hint="eastAsia"/>
            <w:noProof/>
            <w:sz w:val="28"/>
          </w:rPr>
          <w:fldChar w:fldCharType="end"/>
        </w:r>
      </w:hyperlink>
    </w:p>
    <w:p w14:paraId="2E995C52" w14:textId="065C1F98" w:rsidR="00330E84" w:rsidRDefault="000F2FF8">
      <w:pPr>
        <w:pStyle w:val="Style24"/>
        <w:tabs>
          <w:tab w:val="right" w:leader="dot" w:pos="8494"/>
        </w:tabs>
        <w:rPr>
          <w:rFonts w:ascii="彩虹粗仿宋" w:eastAsia="彩虹粗仿宋" w:hAnsi="宋体"/>
          <w:noProof/>
          <w:sz w:val="28"/>
        </w:rPr>
      </w:pPr>
      <w:hyperlink w:anchor="_Toc124325904" w:history="1">
        <w:r w:rsidR="001D7B35">
          <w:rPr>
            <w:rStyle w:val="af"/>
            <w:rFonts w:ascii="彩虹粗仿宋" w:eastAsia="彩虹粗仿宋" w:hAnsi="宋体" w:hint="eastAsia"/>
            <w:noProof/>
            <w:sz w:val="28"/>
            <w:szCs w:val="32"/>
          </w:rPr>
          <w:t>二十、其他事项</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_Toc124325904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39</w:t>
        </w:r>
        <w:r w:rsidR="001D7B35">
          <w:rPr>
            <w:rFonts w:ascii="彩虹粗仿宋" w:eastAsia="彩虹粗仿宋" w:hAnsi="宋体" w:hint="eastAsia"/>
            <w:noProof/>
            <w:sz w:val="28"/>
          </w:rPr>
          <w:fldChar w:fldCharType="end"/>
        </w:r>
      </w:hyperlink>
    </w:p>
    <w:p w14:paraId="4C7784C3" w14:textId="1734CB1C" w:rsidR="00330E84" w:rsidRDefault="000F2FF8">
      <w:pPr>
        <w:pStyle w:val="Style24"/>
        <w:tabs>
          <w:tab w:val="right" w:leader="dot" w:pos="8494"/>
        </w:tabs>
        <w:rPr>
          <w:rFonts w:ascii="彩虹粗仿宋" w:eastAsia="彩虹粗仿宋" w:hAnsi="宋体"/>
          <w:noProof/>
          <w:sz w:val="28"/>
        </w:rPr>
      </w:pPr>
      <w:hyperlink w:anchor="_Toc124325905" w:history="1">
        <w:r w:rsidR="001D7B35">
          <w:rPr>
            <w:rStyle w:val="af"/>
            <w:rFonts w:ascii="彩虹粗仿宋" w:eastAsia="彩虹粗仿宋" w:hAnsi="宋体" w:hint="eastAsia"/>
            <w:noProof/>
            <w:sz w:val="28"/>
            <w:szCs w:val="32"/>
          </w:rPr>
          <w:t>二十一、托管协议的签订</w:t>
        </w:r>
        <w:r w:rsidR="001D7B35">
          <w:rPr>
            <w:rFonts w:ascii="彩虹粗仿宋" w:eastAsia="彩虹粗仿宋" w:hAnsi="宋体" w:hint="eastAsia"/>
            <w:noProof/>
            <w:sz w:val="28"/>
          </w:rPr>
          <w:tab/>
        </w:r>
        <w:r w:rsidR="001D7B35">
          <w:rPr>
            <w:rFonts w:ascii="彩虹粗仿宋" w:eastAsia="彩虹粗仿宋" w:hAnsi="宋体" w:hint="eastAsia"/>
            <w:noProof/>
            <w:sz w:val="28"/>
          </w:rPr>
          <w:fldChar w:fldCharType="begin"/>
        </w:r>
        <w:r w:rsidR="001D7B35">
          <w:rPr>
            <w:rFonts w:ascii="彩虹粗仿宋" w:eastAsia="彩虹粗仿宋" w:hAnsi="宋体" w:hint="eastAsia"/>
            <w:noProof/>
            <w:sz w:val="28"/>
          </w:rPr>
          <w:instrText xml:space="preserve"> PAGEREF _Toc124325905 \h </w:instrText>
        </w:r>
        <w:r w:rsidR="001D7B35">
          <w:rPr>
            <w:rFonts w:ascii="彩虹粗仿宋" w:eastAsia="彩虹粗仿宋" w:hAnsi="宋体" w:hint="eastAsia"/>
            <w:noProof/>
            <w:sz w:val="28"/>
          </w:rPr>
        </w:r>
        <w:r w:rsidR="001D7B35">
          <w:rPr>
            <w:rFonts w:ascii="彩虹粗仿宋" w:eastAsia="彩虹粗仿宋" w:hAnsi="宋体" w:hint="eastAsia"/>
            <w:noProof/>
            <w:sz w:val="28"/>
          </w:rPr>
          <w:fldChar w:fldCharType="separate"/>
        </w:r>
        <w:r w:rsidR="00130438">
          <w:rPr>
            <w:rFonts w:ascii="彩虹粗仿宋" w:eastAsia="彩虹粗仿宋" w:hAnsi="宋体"/>
            <w:noProof/>
            <w:sz w:val="28"/>
          </w:rPr>
          <w:t>40</w:t>
        </w:r>
        <w:r w:rsidR="001D7B35">
          <w:rPr>
            <w:rFonts w:ascii="彩虹粗仿宋" w:eastAsia="彩虹粗仿宋" w:hAnsi="宋体" w:hint="eastAsia"/>
            <w:noProof/>
            <w:sz w:val="28"/>
          </w:rPr>
          <w:fldChar w:fldCharType="end"/>
        </w:r>
      </w:hyperlink>
    </w:p>
    <w:p w14:paraId="202D17EA" w14:textId="77777777" w:rsidR="00330E84" w:rsidRDefault="001D7B35">
      <w:pPr>
        <w:rPr>
          <w:rFonts w:ascii="彩虹粗仿宋" w:eastAsia="彩虹粗仿宋"/>
          <w:sz w:val="24"/>
        </w:rPr>
      </w:pPr>
      <w:r>
        <w:rPr>
          <w:rFonts w:ascii="彩虹粗仿宋" w:eastAsia="彩虹粗仿宋" w:hAnsi="宋体" w:hint="eastAsia"/>
          <w:sz w:val="28"/>
        </w:rPr>
        <w:lastRenderedPageBreak/>
        <w:fldChar w:fldCharType="end"/>
      </w:r>
    </w:p>
    <w:p w14:paraId="7CFB3522" w14:textId="3C4BF07E" w:rsidR="00330E84" w:rsidRDefault="001D7B35">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w:t>
      </w:r>
      <w:proofErr w:type="gramStart"/>
      <w:r>
        <w:rPr>
          <w:rFonts w:ascii="彩虹粗仿宋" w:eastAsia="彩虹粗仿宋" w:hAnsi="宋体" w:cs="Arial" w:hint="eastAsia"/>
          <w:kern w:val="0"/>
          <w:sz w:val="24"/>
        </w:rPr>
        <w:t>达</w:t>
      </w:r>
      <w:r>
        <w:rPr>
          <w:rFonts w:ascii="彩虹粗仿宋" w:eastAsia="彩虹粗仿宋" w:hAnsi="宋体" w:cs="Arial"/>
          <w:kern w:val="0"/>
          <w:sz w:val="24"/>
        </w:rPr>
        <w:t>澳银</w:t>
      </w:r>
      <w:r>
        <w:rPr>
          <w:rFonts w:ascii="彩虹粗仿宋" w:eastAsia="彩虹粗仿宋" w:hAnsi="宋体" w:cs="Arial" w:hint="eastAsia"/>
          <w:kern w:val="0"/>
          <w:sz w:val="24"/>
        </w:rPr>
        <w:t>基金</w:t>
      </w:r>
      <w:proofErr w:type="gramEnd"/>
      <w:r>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Pr>
          <w:rFonts w:ascii="彩虹粗仿宋" w:eastAsia="彩虹粗仿宋" w:hAnsi="宋体" w:cs="Arial" w:hint="eastAsia"/>
          <w:kern w:val="0"/>
          <w:sz w:val="24"/>
        </w:rPr>
        <w:t>发行信达澳银</w:t>
      </w:r>
      <w:proofErr w:type="gramEnd"/>
      <w:r w:rsidR="007C6834">
        <w:rPr>
          <w:rFonts w:ascii="彩虹粗仿宋" w:eastAsia="彩虹粗仿宋" w:hAnsi="宋体" w:cs="Arial" w:hint="eastAsia"/>
          <w:kern w:val="0"/>
          <w:sz w:val="24"/>
        </w:rPr>
        <w:t>新能源精选</w:t>
      </w:r>
      <w:r>
        <w:rPr>
          <w:rFonts w:ascii="彩虹粗仿宋" w:eastAsia="彩虹粗仿宋" w:hAnsi="宋体" w:cs="Arial" w:hint="eastAsia"/>
          <w:kern w:val="0"/>
          <w:sz w:val="24"/>
        </w:rPr>
        <w:t>混合型证券投资基金；</w:t>
      </w:r>
    </w:p>
    <w:p w14:paraId="4C326458" w14:textId="77777777" w:rsidR="00330E84" w:rsidRDefault="001D7B35">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4405BB6" w14:textId="24ACA728" w:rsidR="00330E84" w:rsidRDefault="001D7B35">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w:t>
      </w:r>
      <w:proofErr w:type="gramStart"/>
      <w:r>
        <w:rPr>
          <w:rFonts w:ascii="彩虹粗仿宋" w:eastAsia="彩虹粗仿宋" w:hAnsi="宋体" w:cs="Arial" w:hint="eastAsia"/>
          <w:kern w:val="0"/>
          <w:sz w:val="24"/>
        </w:rPr>
        <w:t>达</w:t>
      </w:r>
      <w:r>
        <w:rPr>
          <w:rFonts w:ascii="彩虹粗仿宋" w:eastAsia="彩虹粗仿宋" w:hAnsi="宋体" w:cs="Arial"/>
          <w:kern w:val="0"/>
          <w:sz w:val="24"/>
        </w:rPr>
        <w:t>澳银</w:t>
      </w:r>
      <w:r>
        <w:rPr>
          <w:rFonts w:ascii="彩虹粗仿宋" w:eastAsia="彩虹粗仿宋" w:hAnsi="宋体" w:cs="Arial" w:hint="eastAsia"/>
          <w:kern w:val="0"/>
          <w:sz w:val="24"/>
        </w:rPr>
        <w:t>基金</w:t>
      </w:r>
      <w:proofErr w:type="gramEnd"/>
      <w:r>
        <w:rPr>
          <w:rFonts w:ascii="彩虹粗仿宋" w:eastAsia="彩虹粗仿宋" w:hAnsi="宋体" w:cs="Arial" w:hint="eastAsia"/>
          <w:kern w:val="0"/>
          <w:sz w:val="24"/>
        </w:rPr>
        <w:t>管理有限公司拟</w:t>
      </w:r>
      <w:proofErr w:type="gramStart"/>
      <w:r>
        <w:rPr>
          <w:rFonts w:ascii="彩虹粗仿宋" w:eastAsia="彩虹粗仿宋" w:hAnsi="宋体" w:cs="Arial" w:hint="eastAsia"/>
          <w:kern w:val="0"/>
          <w:sz w:val="24"/>
        </w:rPr>
        <w:t>担任信达澳银</w:t>
      </w:r>
      <w:proofErr w:type="gramEnd"/>
      <w:r w:rsidR="007C6834">
        <w:rPr>
          <w:rFonts w:ascii="彩虹粗仿宋" w:eastAsia="彩虹粗仿宋" w:hAnsi="宋体" w:cs="Arial" w:hint="eastAsia"/>
          <w:kern w:val="0"/>
          <w:sz w:val="24"/>
        </w:rPr>
        <w:t>新能源精选</w:t>
      </w:r>
      <w:r>
        <w:rPr>
          <w:rFonts w:ascii="彩虹粗仿宋" w:eastAsia="彩虹粗仿宋" w:hAnsi="宋体" w:cs="Arial" w:hint="eastAsia"/>
          <w:kern w:val="0"/>
          <w:sz w:val="24"/>
        </w:rPr>
        <w:t>混合型证券投资基金的基金管理人，中国建设银行股份有限公司拟</w:t>
      </w:r>
      <w:proofErr w:type="gramStart"/>
      <w:r>
        <w:rPr>
          <w:rFonts w:ascii="彩虹粗仿宋" w:eastAsia="彩虹粗仿宋" w:hAnsi="宋体" w:cs="Arial" w:hint="eastAsia"/>
          <w:kern w:val="0"/>
          <w:sz w:val="24"/>
        </w:rPr>
        <w:t>担任信达澳银</w:t>
      </w:r>
      <w:proofErr w:type="gramEnd"/>
      <w:r w:rsidR="007C6834">
        <w:rPr>
          <w:rFonts w:ascii="彩虹粗仿宋" w:eastAsia="彩虹粗仿宋" w:hAnsi="宋体" w:cs="Arial" w:hint="eastAsia"/>
          <w:kern w:val="0"/>
          <w:sz w:val="24"/>
        </w:rPr>
        <w:t>新能源精选</w:t>
      </w:r>
      <w:r>
        <w:rPr>
          <w:rFonts w:ascii="彩虹粗仿宋" w:eastAsia="彩虹粗仿宋" w:hAnsi="宋体" w:cs="Arial" w:hint="eastAsia"/>
          <w:kern w:val="0"/>
          <w:sz w:val="24"/>
        </w:rPr>
        <w:t>混合型证券投资基金的基金托管人；</w:t>
      </w:r>
    </w:p>
    <w:p w14:paraId="740B237D" w14:textId="147C97A0" w:rsidR="00330E84" w:rsidRDefault="001D7B35">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为明确信</w:t>
      </w:r>
      <w:proofErr w:type="gramStart"/>
      <w:r>
        <w:rPr>
          <w:rFonts w:ascii="彩虹粗仿宋" w:eastAsia="彩虹粗仿宋" w:hAnsi="宋体" w:cs="Arial" w:hint="eastAsia"/>
          <w:kern w:val="0"/>
          <w:sz w:val="24"/>
        </w:rPr>
        <w:t>达澳银</w:t>
      </w:r>
      <w:proofErr w:type="gramEnd"/>
      <w:r w:rsidR="007C6834">
        <w:rPr>
          <w:rFonts w:ascii="彩虹粗仿宋" w:eastAsia="彩虹粗仿宋" w:hAnsi="宋体" w:cs="Arial" w:hint="eastAsia"/>
          <w:kern w:val="0"/>
          <w:sz w:val="24"/>
        </w:rPr>
        <w:t>新能源精选</w:t>
      </w:r>
      <w:r>
        <w:rPr>
          <w:rFonts w:ascii="彩虹粗仿宋" w:eastAsia="彩虹粗仿宋" w:hAnsi="宋体" w:cs="Arial" w:hint="eastAsia"/>
          <w:kern w:val="0"/>
          <w:sz w:val="24"/>
        </w:rPr>
        <w:t>混合型证券投资基金的基金管理人和基金托管人之间的权利义务关系，特制订本托管协议；</w:t>
      </w:r>
    </w:p>
    <w:p w14:paraId="6A5D7276" w14:textId="0AD1841C" w:rsidR="00330E84" w:rsidRDefault="001D7B35">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信达澳银</w:t>
      </w:r>
      <w:r w:rsidR="007C6834">
        <w:rPr>
          <w:rFonts w:ascii="彩虹粗仿宋" w:eastAsia="彩虹粗仿宋" w:hAnsi="宋体" w:cs="Arial" w:hint="eastAsia"/>
          <w:kern w:val="0"/>
          <w:sz w:val="24"/>
        </w:rPr>
        <w:t>新能源精选</w:t>
      </w:r>
      <w:r>
        <w:rPr>
          <w:rFonts w:ascii="彩虹粗仿宋" w:eastAsia="彩虹粗仿宋" w:hAnsi="宋体" w:cs="Arial" w:hint="eastAsia"/>
          <w:kern w:val="0"/>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1DFD030B" w14:textId="77777777" w:rsidR="00330E84" w:rsidRDefault="00330E84">
      <w:pPr>
        <w:rPr>
          <w:rFonts w:ascii="彩虹粗仿宋" w:eastAsia="彩虹粗仿宋"/>
          <w:sz w:val="24"/>
          <w:lang w:val="en-GB"/>
        </w:rPr>
      </w:pPr>
    </w:p>
    <w:p w14:paraId="0E6A7F3C" w14:textId="77777777" w:rsidR="00330E84" w:rsidRDefault="001D7B35">
      <w:pPr>
        <w:pStyle w:val="2"/>
        <w:jc w:val="center"/>
        <w:rPr>
          <w:rFonts w:ascii="彩虹粗仿宋" w:eastAsia="彩虹粗仿宋"/>
        </w:rPr>
      </w:pPr>
      <w:bookmarkStart w:id="7" w:name="_Toc124325885"/>
      <w:r>
        <w:rPr>
          <w:rFonts w:ascii="彩虹粗仿宋" w:eastAsia="彩虹粗仿宋" w:hint="eastAsia"/>
        </w:rPr>
        <w:t>一、基金托管协议当事人</w:t>
      </w:r>
      <w:bookmarkEnd w:id="7"/>
    </w:p>
    <w:p w14:paraId="269FEA27"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5FE6AD5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名称：信</w:t>
      </w:r>
      <w:proofErr w:type="gramStart"/>
      <w:r>
        <w:rPr>
          <w:rFonts w:ascii="彩虹粗仿宋" w:eastAsia="彩虹粗仿宋" w:hAnsi="宋体" w:cs="Arial" w:hint="eastAsia"/>
          <w:sz w:val="24"/>
        </w:rPr>
        <w:t>达澳银基金</w:t>
      </w:r>
      <w:proofErr w:type="gramEnd"/>
      <w:r>
        <w:rPr>
          <w:rFonts w:ascii="彩虹粗仿宋" w:eastAsia="彩虹粗仿宋" w:hAnsi="宋体" w:cs="Arial" w:hint="eastAsia"/>
          <w:sz w:val="24"/>
        </w:rPr>
        <w:t>管理有限公司</w:t>
      </w:r>
    </w:p>
    <w:p w14:paraId="2F94ADE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注册地址：广东省深圳市南山区科苑南路（深圳湾段）3331号阿里巴巴大厦N1座第8层和第9层</w:t>
      </w:r>
    </w:p>
    <w:p w14:paraId="75E08C2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办公地址：广东省深圳市南山区科苑南路（深圳湾段）3331号阿里巴巴大厦N1座第8层和第9层</w:t>
      </w:r>
    </w:p>
    <w:p w14:paraId="426E6D9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518054</w:t>
      </w:r>
    </w:p>
    <w:p w14:paraId="216F329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proofErr w:type="gramStart"/>
      <w:r>
        <w:rPr>
          <w:rFonts w:ascii="彩虹粗仿宋" w:eastAsia="彩虹粗仿宋" w:hAnsi="宋体" w:cs="Arial" w:hint="eastAsia"/>
          <w:sz w:val="24"/>
        </w:rPr>
        <w:t>祝瑞敏</w:t>
      </w:r>
      <w:proofErr w:type="gramEnd"/>
    </w:p>
    <w:p w14:paraId="41F3B00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Style w:val="read"/>
          <w:rFonts w:ascii="彩虹粗仿宋" w:eastAsia="彩虹粗仿宋" w:hAnsi="宋体" w:cs="Arial" w:hint="eastAsia"/>
        </w:rPr>
        <w:t>2006年6月5日</w:t>
      </w:r>
    </w:p>
    <w:p w14:paraId="3CB5D89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Style w:val="read"/>
          <w:rFonts w:ascii="彩虹粗仿宋" w:eastAsia="彩虹粗仿宋" w:hAnsi="宋体" w:cs="Arial"/>
        </w:rPr>
        <w:t>[2006]071</w:t>
      </w:r>
      <w:r>
        <w:rPr>
          <w:rFonts w:ascii="彩虹粗仿宋" w:eastAsia="彩虹粗仿宋" w:hAnsi="宋体" w:cs="Arial" w:hint="eastAsia"/>
          <w:sz w:val="24"/>
        </w:rPr>
        <w:t>号</w:t>
      </w:r>
    </w:p>
    <w:p w14:paraId="2742C19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470A9D0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注册资本：壹亿元人民币</w:t>
      </w:r>
    </w:p>
    <w:p w14:paraId="7D37963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588BD44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w:t>
      </w:r>
      <w:r>
        <w:rPr>
          <w:rFonts w:ascii="彩虹粗仿宋" w:eastAsia="彩虹粗仿宋" w:hAnsi="宋体" w:cs="Arial"/>
          <w:sz w:val="24"/>
        </w:rPr>
        <w:t>基金募集、基金销售、</w:t>
      </w:r>
      <w:r>
        <w:rPr>
          <w:rFonts w:ascii="彩虹粗仿宋" w:eastAsia="彩虹粗仿宋" w:hAnsi="宋体" w:cs="Arial" w:hint="eastAsia"/>
          <w:sz w:val="24"/>
        </w:rPr>
        <w:t>特定客户资产管理、</w:t>
      </w:r>
      <w:r>
        <w:rPr>
          <w:rFonts w:ascii="彩虹粗仿宋" w:eastAsia="彩虹粗仿宋" w:hAnsi="宋体" w:cs="Arial"/>
          <w:sz w:val="24"/>
        </w:rPr>
        <w:t>资产管理和中国证监</w:t>
      </w:r>
      <w:r>
        <w:rPr>
          <w:rFonts w:ascii="彩虹粗仿宋" w:eastAsia="彩虹粗仿宋" w:hAnsi="宋体" w:cs="Arial"/>
          <w:sz w:val="24"/>
        </w:rPr>
        <w:lastRenderedPageBreak/>
        <w:t>会许可的其他业务</w:t>
      </w:r>
    </w:p>
    <w:p w14:paraId="075B0568"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49EB0BF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5936205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C83E39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3ABE782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38149D1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09DBD0F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50ECDB3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8" w:name="OLE_LINK3"/>
      <w:r>
        <w:rPr>
          <w:rFonts w:ascii="彩虹粗仿宋" w:eastAsia="彩虹粗仿宋" w:hAnsi="宋体" w:cs="Arial" w:hint="eastAsia"/>
          <w:sz w:val="24"/>
        </w:rPr>
        <w:t>]</w:t>
      </w:r>
      <w:bookmarkEnd w:id="8"/>
      <w:r>
        <w:rPr>
          <w:rFonts w:ascii="彩虹粗仿宋" w:eastAsia="彩虹粗仿宋" w:hAnsi="宋体" w:cs="Arial" w:hint="eastAsia"/>
          <w:sz w:val="24"/>
        </w:rPr>
        <w:t>12号</w:t>
      </w:r>
    </w:p>
    <w:p w14:paraId="29A1AE8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3AB0848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20D9C81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5DDE4DBB" w14:textId="77777777" w:rsidR="00330E84" w:rsidRDefault="001D7B35">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458F94B" w14:textId="77777777" w:rsidR="00330E84" w:rsidRDefault="00330E84">
      <w:pPr>
        <w:rPr>
          <w:rFonts w:ascii="彩虹粗仿宋" w:eastAsia="彩虹粗仿宋"/>
          <w:sz w:val="24"/>
        </w:rPr>
      </w:pPr>
    </w:p>
    <w:p w14:paraId="54607D79" w14:textId="77777777" w:rsidR="00330E84" w:rsidRDefault="001D7B35">
      <w:pPr>
        <w:pStyle w:val="2"/>
        <w:jc w:val="center"/>
        <w:rPr>
          <w:rFonts w:ascii="彩虹粗仿宋" w:eastAsia="彩虹粗仿宋"/>
          <w:sz w:val="30"/>
        </w:rPr>
      </w:pPr>
      <w:bookmarkStart w:id="9" w:name="_Toc124325886"/>
      <w:r>
        <w:rPr>
          <w:rFonts w:ascii="彩虹粗仿宋" w:eastAsia="彩虹粗仿宋" w:hint="eastAsia"/>
          <w:sz w:val="30"/>
        </w:rPr>
        <w:t>二、基金托管协议的依据、目的和原则</w:t>
      </w:r>
      <w:bookmarkEnd w:id="9"/>
    </w:p>
    <w:p w14:paraId="14BA72E3" w14:textId="77777777" w:rsidR="00330E84" w:rsidRDefault="001D7B35">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4FD61F78" w14:textId="22C5D561"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公开募集证券投资基金销售机构监督管理办法》（以下简称《销售办法》）、《公开募集证券投资基金运作管理办法》（以下简称《运作办法》）、《公开募集证券投资基金信息披露管理办法》（以下简称《信息披露办法》）、《公开募集开放式证券投资基金流动性风险管理规定》</w:t>
      </w:r>
      <w:r>
        <w:rPr>
          <w:rFonts w:ascii="彩虹粗仿宋" w:eastAsia="彩虹粗仿宋" w:hAnsi="宋体" w:cs="Arial" w:hint="eastAsia"/>
          <w:kern w:val="0"/>
          <w:sz w:val="24"/>
          <w:lang w:val="en-GB"/>
        </w:rPr>
        <w:t>（以下简称《流动性风险规定》）</w:t>
      </w:r>
      <w:r>
        <w:rPr>
          <w:rFonts w:ascii="彩虹粗仿宋" w:eastAsia="彩虹粗仿宋" w:hAnsi="宋体" w:cs="Arial" w:hint="eastAsia"/>
          <w:sz w:val="24"/>
        </w:rPr>
        <w:t>、《</w:t>
      </w:r>
      <w:r>
        <w:rPr>
          <w:rFonts w:ascii="彩虹粗仿宋" w:eastAsia="彩虹粗仿宋" w:hAnsi="宋体" w:cs="Arial" w:hint="eastAsia"/>
          <w:kern w:val="0"/>
          <w:sz w:val="24"/>
        </w:rPr>
        <w:t>信达澳银</w:t>
      </w:r>
      <w:r w:rsidR="007C6834">
        <w:rPr>
          <w:rFonts w:ascii="彩虹粗仿宋" w:eastAsia="彩虹粗仿宋" w:hAnsi="宋体" w:cs="Arial" w:hint="eastAsia"/>
          <w:kern w:val="0"/>
          <w:sz w:val="24"/>
        </w:rPr>
        <w:t>新能源精选</w:t>
      </w:r>
      <w:r>
        <w:rPr>
          <w:rFonts w:ascii="彩虹粗仿宋" w:eastAsia="彩虹粗仿宋" w:hAnsi="宋体" w:cs="Arial" w:hint="eastAsia"/>
          <w:kern w:val="0"/>
          <w:sz w:val="24"/>
        </w:rPr>
        <w:t>混合型</w:t>
      </w:r>
      <w:r>
        <w:rPr>
          <w:rFonts w:ascii="彩虹粗仿宋" w:eastAsia="彩虹粗仿宋" w:hAnsi="宋体" w:cs="Arial" w:hint="eastAsia"/>
          <w:kern w:val="0"/>
          <w:sz w:val="24"/>
          <w:lang w:val="en-GB"/>
        </w:rPr>
        <w:t>证券投资基金基金合同</w:t>
      </w:r>
      <w:r>
        <w:rPr>
          <w:rFonts w:ascii="彩虹粗仿宋" w:eastAsia="彩虹粗仿宋" w:hAnsi="宋体" w:cs="Arial" w:hint="eastAsia"/>
          <w:sz w:val="24"/>
        </w:rPr>
        <w:t>》（以下简称《基金合同》）及其他有关规定订立。</w:t>
      </w:r>
    </w:p>
    <w:p w14:paraId="6482107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6CBF79B4" w14:textId="77777777" w:rsidR="00330E84" w:rsidRDefault="001D7B35">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8ACD69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（三）订立托管协议的原则</w:t>
      </w:r>
    </w:p>
    <w:p w14:paraId="69B2385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5289D13" w14:textId="77777777" w:rsidR="00330E84" w:rsidRPr="002F24D8" w:rsidRDefault="00330E84">
      <w:pPr>
        <w:rPr>
          <w:rFonts w:ascii="彩虹粗仿宋" w:eastAsia="彩虹粗仿宋"/>
          <w:sz w:val="24"/>
        </w:rPr>
      </w:pPr>
    </w:p>
    <w:p w14:paraId="321ECD93" w14:textId="77777777" w:rsidR="00330E84" w:rsidRDefault="001D7B35">
      <w:pPr>
        <w:pStyle w:val="2"/>
        <w:jc w:val="center"/>
        <w:rPr>
          <w:rFonts w:ascii="彩虹粗仿宋" w:eastAsia="彩虹粗仿宋"/>
          <w:sz w:val="30"/>
          <w:szCs w:val="24"/>
        </w:rPr>
      </w:pPr>
      <w:bookmarkStart w:id="10" w:name="_Toc124325887"/>
      <w:r>
        <w:rPr>
          <w:rFonts w:ascii="彩虹粗仿宋" w:eastAsia="彩虹粗仿宋" w:hint="eastAsia"/>
          <w:sz w:val="30"/>
        </w:rPr>
        <w:t>三、基金托管人对基金管理人的业务监督和核查</w:t>
      </w:r>
      <w:bookmarkEnd w:id="10"/>
    </w:p>
    <w:p w14:paraId="62C15AF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ECC8CE7" w14:textId="77777777" w:rsidR="00330E84" w:rsidRDefault="001D7B35">
      <w:pPr>
        <w:adjustRightInd w:val="0"/>
        <w:snapToGrid w:val="0"/>
        <w:ind w:firstLineChars="200" w:firstLine="480"/>
        <w:rPr>
          <w:rFonts w:ascii="彩虹粗仿宋" w:eastAsia="彩虹粗仿宋" w:hAnsi="宋体" w:cs="Arial"/>
          <w:sz w:val="24"/>
        </w:rPr>
      </w:pPr>
      <w:bookmarkStart w:id="11" w:name="_Hlk40385468"/>
      <w:r>
        <w:rPr>
          <w:rFonts w:ascii="彩虹粗仿宋" w:eastAsia="彩虹粗仿宋" w:hAnsi="宋体" w:cs="Arial" w:hint="eastAsia"/>
          <w:sz w:val="24"/>
        </w:rPr>
        <w:t>本基金的投资范围为具有良好流动性的金融工具，包括国内依法发行上市的股票（包括中小板、创业板及其他经中国证监会核准或注册上市的股票）、存托凭证、港股通标的股票、债券（包括国债、央行票据、金融债、企业债、公司债、公开发行的次级债、地方政府债券、政府支持机构债、中期票据、可转换债券（</w:t>
      </w:r>
      <w:proofErr w:type="gramStart"/>
      <w:r>
        <w:rPr>
          <w:rFonts w:ascii="彩虹粗仿宋" w:eastAsia="彩虹粗仿宋" w:hAnsi="宋体" w:cs="Arial" w:hint="eastAsia"/>
          <w:sz w:val="24"/>
        </w:rPr>
        <w:t>含可分离</w:t>
      </w:r>
      <w:proofErr w:type="gramEnd"/>
      <w:r>
        <w:rPr>
          <w:rFonts w:ascii="彩虹粗仿宋" w:eastAsia="彩虹粗仿宋" w:hAnsi="宋体" w:cs="Arial" w:hint="eastAsia"/>
          <w:sz w:val="24"/>
        </w:rPr>
        <w:t>交易可转债</w:t>
      </w:r>
      <w:proofErr w:type="gramStart"/>
      <w:r>
        <w:rPr>
          <w:rFonts w:ascii="彩虹粗仿宋" w:eastAsia="彩虹粗仿宋" w:hAnsi="宋体" w:cs="Arial" w:hint="eastAsia"/>
          <w:sz w:val="24"/>
        </w:rPr>
        <w:t>的纯债部分</w:t>
      </w:r>
      <w:proofErr w:type="gramEnd"/>
      <w:r>
        <w:rPr>
          <w:rFonts w:ascii="彩虹粗仿宋" w:eastAsia="彩虹粗仿宋" w:hAnsi="宋体" w:cs="Arial" w:hint="eastAsia"/>
          <w:sz w:val="24"/>
        </w:rPr>
        <w:t>）、可交换债券、短期融资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等）、资产支持证券、债券回购、货币市场工具、同业存单、银行存款、股指期货以及法律法规或中国证监会允许基金投资的其他金融工具(但须符合中国证监会相关规定)。</w:t>
      </w:r>
    </w:p>
    <w:p w14:paraId="7846507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3C8990D7" w14:textId="1A97AE5A"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基金的投资组合比例为：股票及存托凭证资产占基金资产的比例为60%-95%，其中港股通标的股票占股票资产的比例不超过50%，投资于本基金定义的</w:t>
      </w:r>
      <w:r w:rsidR="007C6834">
        <w:rPr>
          <w:rFonts w:ascii="彩虹粗仿宋" w:eastAsia="彩虹粗仿宋" w:hAnsi="宋体" w:cs="Arial" w:hint="eastAsia"/>
          <w:sz w:val="24"/>
        </w:rPr>
        <w:t>新能源</w:t>
      </w:r>
      <w:r>
        <w:rPr>
          <w:rFonts w:ascii="彩虹粗仿宋" w:eastAsia="彩虹粗仿宋" w:hAnsi="宋体" w:cs="Arial" w:hint="eastAsia"/>
          <w:sz w:val="24"/>
        </w:rPr>
        <w:t>主题相关证券的比例不低于非现金基金资产的80%；本基金每个交易日日终在扣除股指期货合约需缴纳的交易保证金后，现金或到期日在一年以内的政府债券的投资比例不低于基金资产净值的5％，其中现金不包括结算备付金、存出保证金、应收申购款等。</w:t>
      </w:r>
    </w:p>
    <w:p w14:paraId="0486572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14:paraId="30CA6536"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14:paraId="5F998DA0" w14:textId="48086A71" w:rsidR="00330E84" w:rsidRDefault="001D7B35">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int="eastAsia"/>
          <w:sz w:val="24"/>
        </w:rPr>
        <w:t>股票及存托凭证资产占基金资产的比例为60%—95%，其中港股通标的</w:t>
      </w:r>
      <w:r>
        <w:rPr>
          <w:rFonts w:ascii="彩虹粗仿宋" w:eastAsia="彩虹粗仿宋" w:hint="eastAsia"/>
          <w:sz w:val="24"/>
        </w:rPr>
        <w:lastRenderedPageBreak/>
        <w:t>股票占股票资产的比例不超过50%，投资于本基金定义的</w:t>
      </w:r>
      <w:r w:rsidR="007C6834">
        <w:rPr>
          <w:rFonts w:ascii="彩虹粗仿宋" w:eastAsia="彩虹粗仿宋" w:hint="eastAsia"/>
          <w:sz w:val="24"/>
        </w:rPr>
        <w:t>新能源</w:t>
      </w:r>
      <w:r>
        <w:rPr>
          <w:rFonts w:ascii="彩虹粗仿宋" w:eastAsia="彩虹粗仿宋" w:hint="eastAsia"/>
          <w:sz w:val="24"/>
        </w:rPr>
        <w:t>主题相关证券的比例不低于非现金基金资产的80%；</w:t>
      </w:r>
    </w:p>
    <w:p w14:paraId="20DB1821" w14:textId="7E7A145E"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2.本基金每个交易日日终在扣除股指期货合约需缴纳的交易保证金后，应当保持不低于基金资产净值5％的现金或者到期日在一年以内的政府债券；其中，现金不包括结算备付金、存出保证金、应收申购款等；</w:t>
      </w:r>
    </w:p>
    <w:p w14:paraId="10397E23"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3.本基金持有一家公司发行的证券（同一家公司在境内和香港同时上市的A+H股合计计算），其市值不超过基金资产净值的10％；</w:t>
      </w:r>
    </w:p>
    <w:p w14:paraId="08A8B785"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sz w:val="24"/>
        </w:rPr>
        <w:t>.</w:t>
      </w:r>
      <w:r>
        <w:rPr>
          <w:rFonts w:ascii="彩虹粗仿宋" w:eastAsia="彩虹粗仿宋" w:hint="eastAsia"/>
          <w:sz w:val="24"/>
        </w:rPr>
        <w:t>本基金管理人管理的且在本基金托管人处托管的全部基金持有一家公司发行的证券（同一家公司在境内和香港同时上市的A+H股合计计算），不超过该证券的10％；</w:t>
      </w:r>
    </w:p>
    <w:p w14:paraId="4B9522A3"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335E9F55"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50134ABB"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0F26D362"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14:paraId="5F881C35"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03AF13A5"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6E91541D"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14:paraId="5854DF0F"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12.基金资产总值不得超过基金资产净值的140%；</w:t>
      </w:r>
    </w:p>
    <w:p w14:paraId="4AFE2C79"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本项所规定比例限制的，基金管理人不得主动新增流动性受限资产的投资；</w:t>
      </w:r>
    </w:p>
    <w:p w14:paraId="13FCF8A0"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Pr>
          <w:rFonts w:ascii="彩虹粗仿宋" w:eastAsia="彩虹粗仿宋" w:hint="eastAsia"/>
          <w:sz w:val="24"/>
        </w:rPr>
        <w:t>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w:t>
      </w:r>
      <w:r>
        <w:rPr>
          <w:rFonts w:ascii="彩虹粗仿宋" w:eastAsia="彩虹粗仿宋" w:hint="eastAsia"/>
          <w:sz w:val="24"/>
        </w:rPr>
        <w:lastRenderedPageBreak/>
        <w:t>行的可流通股票，不得超过该上市公司可流通股票的30%；</w:t>
      </w:r>
    </w:p>
    <w:p w14:paraId="4D20E4D1" w14:textId="54FB1332"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w:t>
      </w:r>
      <w:r w:rsidR="00EF27B9">
        <w:rPr>
          <w:rFonts w:ascii="彩虹粗仿宋" w:eastAsia="彩虹粗仿宋"/>
          <w:sz w:val="24"/>
        </w:rPr>
        <w:t>5</w:t>
      </w:r>
      <w:r>
        <w:rPr>
          <w:rFonts w:ascii="彩虹粗仿宋" w:eastAsia="彩虹粗仿宋"/>
          <w:sz w:val="24"/>
        </w:rPr>
        <w:t>.</w:t>
      </w:r>
      <w:r>
        <w:rPr>
          <w:rFonts w:ascii="彩虹粗仿宋" w:eastAsia="彩虹粗仿宋" w:hint="eastAsia"/>
          <w:sz w:val="24"/>
        </w:rPr>
        <w:t>本基金参与股指期货交易，应当遵守下列投资比例限制：</w:t>
      </w:r>
    </w:p>
    <w:p w14:paraId="01F6F14F"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（1）本基金在任何交易日日终，持有的买入股指期货合约价值，不得超过基金资产净值的10%；</w:t>
      </w:r>
    </w:p>
    <w:p w14:paraId="79940CD5"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3FBD3CDF"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（3）本基金在任何交易日日终，持有的卖出股指期货合约价值不得超过基金持有的股票总市值的20%；</w:t>
      </w:r>
    </w:p>
    <w:p w14:paraId="59D4FA5F"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（4）本基金所持有的股票市值和买入、卖出股指期货合约价值，合计（轧差计算）应当符合《基金合同》关于股票投资比例的有关约定；</w:t>
      </w:r>
    </w:p>
    <w:p w14:paraId="5A95F3AA"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（5）本基金在任何交易日内交易（不包括平仓）的股指期货合约的成交金额不得超过上一交易日基金资产净值的20%；</w:t>
      </w:r>
    </w:p>
    <w:p w14:paraId="45B1A2D7" w14:textId="3148F504"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w:t>
      </w:r>
      <w:r w:rsidR="00EF27B9">
        <w:rPr>
          <w:rFonts w:ascii="彩虹粗仿宋" w:eastAsia="彩虹粗仿宋"/>
          <w:sz w:val="24"/>
        </w:rPr>
        <w:t>6</w:t>
      </w:r>
      <w:r>
        <w:rPr>
          <w:rFonts w:ascii="彩虹粗仿宋" w:eastAsia="彩虹粗仿宋" w:hint="eastAsia"/>
          <w:sz w:val="24"/>
        </w:rPr>
        <w:t>.</w:t>
      </w:r>
      <w:r>
        <w:rPr>
          <w:rFonts w:hint="eastAsia"/>
        </w:rPr>
        <w:t xml:space="preserve"> </w:t>
      </w:r>
      <w:r>
        <w:rPr>
          <w:rFonts w:ascii="彩虹粗仿宋" w:eastAsia="彩虹粗仿宋" w:hint="eastAsia"/>
          <w:sz w:val="24"/>
        </w:rPr>
        <w:t>本基金投资存托凭证的比例限制依照境内上市交易的股票执行，与境内上市交易的股票合并计算；</w:t>
      </w:r>
    </w:p>
    <w:p w14:paraId="4AC0E307" w14:textId="4886AF4C"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1</w:t>
      </w:r>
      <w:r w:rsidR="00EF27B9">
        <w:rPr>
          <w:rFonts w:ascii="彩虹粗仿宋" w:eastAsia="彩虹粗仿宋"/>
          <w:sz w:val="24"/>
        </w:rPr>
        <w:t>7</w:t>
      </w:r>
      <w:r>
        <w:rPr>
          <w:rFonts w:ascii="彩虹粗仿宋" w:eastAsia="彩虹粗仿宋" w:hint="eastAsia"/>
          <w:sz w:val="24"/>
        </w:rPr>
        <w:t>.法律法规及中国证监会规定的和《基金合同》约定的其他投资限制。</w:t>
      </w:r>
    </w:p>
    <w:p w14:paraId="64D263F9" w14:textId="2AA0FB43"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除上述第2、9、13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76523EE4"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439F32" w14:textId="77777777" w:rsidR="00330E84" w:rsidRDefault="001D7B35">
      <w:pPr>
        <w:adjustRightInd w:val="0"/>
        <w:snapToGrid w:val="0"/>
        <w:rPr>
          <w:rFonts w:ascii="彩虹粗仿宋" w:eastAsia="彩虹粗仿宋"/>
          <w:sz w:val="24"/>
        </w:rPr>
      </w:pPr>
      <w:r>
        <w:rPr>
          <w:rFonts w:ascii="彩虹粗仿宋" w:eastAsia="彩虹粗仿宋" w:hint="eastAsia"/>
          <w:sz w:val="24"/>
        </w:rPr>
        <w:t xml:space="preserve">  </w:t>
      </w:r>
      <w:r>
        <w:rPr>
          <w:rFonts w:ascii="彩虹粗仿宋" w:eastAsia="彩虹粗仿宋"/>
          <w:sz w:val="24"/>
        </w:rPr>
        <w:t xml:space="preserve">  </w:t>
      </w:r>
      <w:r>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14:paraId="593F306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2" w:name="OLE_LINK1"/>
      <w:r>
        <w:rPr>
          <w:rFonts w:ascii="彩虹粗仿宋" w:eastAsia="彩虹粗仿宋" w:hAnsi="宋体" w:cs="Arial" w:hint="eastAsia"/>
          <w:sz w:val="24"/>
        </w:rPr>
        <w:t>根据有关法律法规的规定及《基金合同》的约定，</w:t>
      </w:r>
      <w:bookmarkEnd w:id="12"/>
      <w:r>
        <w:rPr>
          <w:rFonts w:ascii="彩虹粗仿宋" w:eastAsia="彩虹粗仿宋" w:hAnsi="宋体" w:cs="Arial" w:hint="eastAsia"/>
          <w:sz w:val="24"/>
        </w:rPr>
        <w:t>对本托管协议第十五条第（九）</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w:t>
      </w:r>
      <w:r w:rsidRPr="00D12EDB">
        <w:rPr>
          <w:rFonts w:ascii="彩虹粗仿宋" w:eastAsia="彩虹粗仿宋" w:hAnsi="宋体" w:cs="Arial" w:hint="eastAsia"/>
          <w:sz w:val="24"/>
        </w:rPr>
        <w:t>事后监督</w:t>
      </w:r>
      <w:r>
        <w:rPr>
          <w:rFonts w:ascii="彩虹粗仿宋" w:eastAsia="彩虹粗仿宋" w:hAnsi="宋体" w:cs="Arial" w:hint="eastAsia"/>
          <w:sz w:val="24"/>
        </w:rPr>
        <w:t>方式进行监督。</w:t>
      </w:r>
    </w:p>
    <w:p w14:paraId="6831E20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w:t>
      </w:r>
      <w:r>
        <w:rPr>
          <w:rFonts w:ascii="彩虹粗仿宋" w:eastAsia="彩虹粗仿宋" w:hAnsi="宋体" w:cs="Arial" w:hint="eastAsia"/>
          <w:sz w:val="24"/>
        </w:rPr>
        <w:lastRenderedPageBreak/>
        <w:t>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11"/>
    <w:p w14:paraId="5CB9CA63" w14:textId="0634E2DF" w:rsidR="00330E84" w:rsidRDefault="001D7B35">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w:t>
      </w:r>
      <w:r w:rsidR="00EF27B9">
        <w:rPr>
          <w:rFonts w:ascii="彩虹粗仿宋" w:eastAsia="彩虹粗仿宋" w:hAnsi="宋体" w:cs="Arial" w:hint="eastAsia"/>
          <w:sz w:val="24"/>
        </w:rPr>
        <w:t>，</w:t>
      </w:r>
      <w:r w:rsidR="00EF27B9" w:rsidRPr="00EF27B9">
        <w:rPr>
          <w:rFonts w:ascii="彩虹粗仿宋" w:eastAsia="彩虹粗仿宋" w:hAnsi="宋体" w:cs="Arial" w:hint="eastAsia"/>
          <w:sz w:val="24"/>
        </w:rPr>
        <w:t>若管理人未提供交易对手名单，则视同可与所有交易对手进行交易</w:t>
      </w:r>
      <w:r>
        <w:rPr>
          <w:rFonts w:ascii="彩虹粗仿宋" w:eastAsia="彩虹粗仿宋" w:hAnsi="宋体" w:cs="Arial" w:hint="eastAsia"/>
          <w:sz w:val="24"/>
        </w:rPr>
        <w:t>。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E96249C" w14:textId="77777777" w:rsidR="00330E84" w:rsidRDefault="001D7B35">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1075D0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5289702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DA12784"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2A75E37F" w14:textId="77777777" w:rsidR="00330E84" w:rsidRDefault="001D7B35">
      <w:pPr>
        <w:ind w:firstLineChars="200" w:firstLine="480"/>
        <w:rPr>
          <w:rFonts w:ascii="彩虹粗仿宋" w:eastAsia="彩虹粗仿宋"/>
          <w:sz w:val="24"/>
        </w:rPr>
      </w:pPr>
      <w:r>
        <w:rPr>
          <w:rFonts w:ascii="彩虹粗仿宋" w:eastAsia="彩虹粗仿宋" w:hAnsi="宋体" w:cs="Arial" w:hint="eastAsia"/>
          <w:sz w:val="24"/>
        </w:rPr>
        <w:lastRenderedPageBreak/>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07A55263"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6C564BDF"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14:paraId="45A994C9" w14:textId="77777777" w:rsidR="00330E84" w:rsidRDefault="001D7B35">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14:paraId="15BDB6B8" w14:textId="77777777" w:rsidR="00330E84" w:rsidRDefault="001D7B35">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14:paraId="2A176033" w14:textId="77777777" w:rsidR="00330E84" w:rsidRDefault="001D7B35">
      <w:pPr>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Pr>
          <w:rFonts w:ascii="彩虹粗仿宋" w:eastAsia="彩虹粗仿宋" w:hint="eastAsia"/>
          <w:sz w:val="24"/>
        </w:rPr>
        <w:lastRenderedPageBreak/>
        <w:t>包括但不限于：</w:t>
      </w:r>
    </w:p>
    <w:p w14:paraId="5DD25693" w14:textId="77777777" w:rsidR="00330E84" w:rsidRDefault="001D7B35">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69501B45" w14:textId="77777777" w:rsidR="00330E84" w:rsidRDefault="001D7B35">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4133060D" w14:textId="77777777" w:rsidR="00330E84" w:rsidRDefault="001D7B35">
      <w:pPr>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14:paraId="5D7BEE5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14:paraId="7673AD10" w14:textId="77777777" w:rsidR="00330E84" w:rsidRDefault="001D7B35">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EC32BC2" w14:textId="77777777" w:rsidR="00330E84" w:rsidRDefault="001D7B35">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14:paraId="30728F83" w14:textId="77777777" w:rsidR="00330E84" w:rsidRDefault="001D7B35">
      <w:pPr>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14:paraId="35F86CDB" w14:textId="77777777" w:rsidR="00330E84" w:rsidRDefault="001D7B35">
      <w:pPr>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14:paraId="1674E65A" w14:textId="77777777" w:rsidR="00330E84" w:rsidRDefault="001D7B35">
      <w:pPr>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14:paraId="1DB5C78A" w14:textId="77777777" w:rsidR="00330E84" w:rsidRDefault="001D7B35">
      <w:pPr>
        <w:ind w:firstLineChars="200" w:firstLine="480"/>
        <w:rPr>
          <w:rFonts w:ascii="彩虹粗仿宋" w:eastAsia="彩虹粗仿宋"/>
          <w:sz w:val="24"/>
        </w:rPr>
      </w:pPr>
      <w:r>
        <w:rPr>
          <w:rFonts w:ascii="彩虹粗仿宋" w:eastAsia="彩虹粗仿宋" w:hint="eastAsia"/>
          <w:sz w:val="24"/>
        </w:rPr>
        <w:t>（3）有关比例限制的执行情况。</w:t>
      </w:r>
    </w:p>
    <w:p w14:paraId="61B4BF7D" w14:textId="77777777" w:rsidR="00330E84" w:rsidRDefault="001D7B35">
      <w:pPr>
        <w:ind w:firstLineChars="200" w:firstLine="480"/>
        <w:rPr>
          <w:rFonts w:ascii="彩虹粗仿宋" w:eastAsia="彩虹粗仿宋"/>
          <w:sz w:val="24"/>
        </w:rPr>
      </w:pPr>
      <w:r>
        <w:rPr>
          <w:rFonts w:ascii="彩虹粗仿宋" w:eastAsia="彩虹粗仿宋" w:hint="eastAsia"/>
          <w:sz w:val="24"/>
        </w:rPr>
        <w:t>（4）信息披露情况。</w:t>
      </w:r>
    </w:p>
    <w:p w14:paraId="6E230DC0" w14:textId="77777777" w:rsidR="00330E84" w:rsidRDefault="001D7B35">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14:paraId="51D37BC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416DD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w:t>
      </w:r>
      <w:r>
        <w:rPr>
          <w:rFonts w:ascii="彩虹粗仿宋" w:eastAsia="彩虹粗仿宋" w:hAnsi="宋体" w:cs="Arial" w:hint="eastAsia"/>
          <w:sz w:val="24"/>
        </w:rPr>
        <w:lastRenderedPageBreak/>
        <w:t>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1EDEE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15A97B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2B7C1A9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3158A3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彩虹粗仿宋" w:eastAsia="彩虹粗仿宋" w:hAnsi="宋体" w:cs="Arial" w:hint="eastAsia"/>
          <w:sz w:val="24"/>
        </w:rPr>
        <w:t>启用侧袋机制</w:t>
      </w:r>
      <w:proofErr w:type="gramEnd"/>
      <w:r>
        <w:rPr>
          <w:rFonts w:ascii="彩虹粗仿宋" w:eastAsia="彩虹粗仿宋" w:hAnsi="宋体" w:cs="Arial" w:hint="eastAsia"/>
          <w:sz w:val="24"/>
        </w:rPr>
        <w:t>，无需召开基金份额持有人大会审议。</w:t>
      </w:r>
    </w:p>
    <w:p w14:paraId="7C636A7D" w14:textId="77777777" w:rsidR="00330E84" w:rsidRDefault="001D7B35">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实施期间，本基金的投资组合比例、投资策略、组合限制、业绩比较基准、风险收益特征等约定仅</w:t>
      </w:r>
      <w:proofErr w:type="gramStart"/>
      <w:r>
        <w:rPr>
          <w:rFonts w:ascii="彩虹粗仿宋" w:eastAsia="彩虹粗仿宋" w:hAnsi="宋体" w:cs="Arial" w:hint="eastAsia"/>
          <w:sz w:val="24"/>
        </w:rPr>
        <w:t>适用于主袋账户</w:t>
      </w:r>
      <w:proofErr w:type="gramEnd"/>
      <w:r>
        <w:rPr>
          <w:rFonts w:ascii="彩虹粗仿宋" w:eastAsia="彩虹粗仿宋" w:hAnsi="宋体" w:cs="Arial" w:hint="eastAsia"/>
          <w:sz w:val="24"/>
        </w:rPr>
        <w:t>。</w:t>
      </w:r>
    </w:p>
    <w:p w14:paraId="0CF944CF" w14:textId="77777777" w:rsidR="00330E84" w:rsidRDefault="001D7B35">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的实施条件、实施程序、运作安排（包括但不限于对基金赎回的影响、信息披露、费用列支等）、投资安排、特定资产的处置变现和支付等对投资者权益有重大影响的事项详见基金合同和招募说明书的规定。</w:t>
      </w:r>
    </w:p>
    <w:p w14:paraId="6B906B84" w14:textId="77777777" w:rsidR="00330E84" w:rsidRDefault="00330E84">
      <w:pPr>
        <w:rPr>
          <w:rFonts w:ascii="彩虹粗仿宋" w:eastAsia="彩虹粗仿宋"/>
          <w:sz w:val="24"/>
        </w:rPr>
      </w:pPr>
    </w:p>
    <w:p w14:paraId="1E799506" w14:textId="77777777" w:rsidR="00330E84" w:rsidRDefault="001D7B35">
      <w:pPr>
        <w:pStyle w:val="2"/>
        <w:jc w:val="center"/>
        <w:rPr>
          <w:rFonts w:ascii="彩虹粗仿宋" w:eastAsia="彩虹粗仿宋"/>
          <w:sz w:val="30"/>
        </w:rPr>
      </w:pPr>
      <w:bookmarkStart w:id="13" w:name="_Toc86225291"/>
      <w:bookmarkStart w:id="14" w:name="_Toc86726439"/>
      <w:bookmarkStart w:id="15" w:name="_Toc86737929"/>
      <w:bookmarkStart w:id="16" w:name="_Toc89163368"/>
      <w:bookmarkStart w:id="17" w:name="_Toc86727355"/>
      <w:bookmarkStart w:id="18" w:name="_Toc108512358"/>
      <w:bookmarkStart w:id="19" w:name="_Toc110761796"/>
      <w:bookmarkStart w:id="20" w:name="_Toc110765660"/>
      <w:bookmarkStart w:id="21" w:name="_Toc110830492"/>
      <w:bookmarkStart w:id="22" w:name="_Toc86649722"/>
      <w:bookmarkStart w:id="23" w:name="_Toc86223242"/>
      <w:bookmarkStart w:id="24" w:name="_Toc118774803"/>
      <w:bookmarkStart w:id="25" w:name="_Toc124325888"/>
      <w:bookmarkStart w:id="26" w:name="_Toc120435783"/>
      <w:bookmarkStart w:id="27" w:name="_Toc118972648"/>
      <w:bookmarkStart w:id="28" w:name="_Toc118212950"/>
      <w:bookmarkStart w:id="29" w:name="_Toc119402710"/>
      <w:r>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956DA9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w:t>
      </w:r>
      <w:r>
        <w:rPr>
          <w:rFonts w:ascii="彩虹粗仿宋" w:eastAsia="彩虹粗仿宋" w:hAnsi="宋体" w:cs="Arial"/>
          <w:sz w:val="24"/>
        </w:rPr>
        <w:t>投资所需</w:t>
      </w:r>
      <w:r>
        <w:rPr>
          <w:rFonts w:ascii="彩虹粗仿宋" w:eastAsia="彩虹粗仿宋" w:hAnsi="宋体" w:cs="Arial"/>
          <w:sz w:val="24"/>
        </w:rPr>
        <w:lastRenderedPageBreak/>
        <w:t>账户</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40C199C"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6F3F583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C279742" w14:textId="77777777" w:rsidR="00330E84" w:rsidRDefault="00330E84">
      <w:pPr>
        <w:rPr>
          <w:rFonts w:ascii="彩虹粗仿宋" w:eastAsia="彩虹粗仿宋"/>
          <w:sz w:val="24"/>
        </w:rPr>
      </w:pPr>
    </w:p>
    <w:p w14:paraId="45E2AD32" w14:textId="77777777" w:rsidR="00330E84" w:rsidRDefault="001D7B35">
      <w:pPr>
        <w:pStyle w:val="2"/>
        <w:jc w:val="center"/>
        <w:rPr>
          <w:rFonts w:ascii="彩虹粗仿宋" w:eastAsia="彩虹粗仿宋"/>
          <w:sz w:val="30"/>
        </w:rPr>
      </w:pPr>
      <w:bookmarkStart w:id="30" w:name="_Toc86726440"/>
      <w:bookmarkStart w:id="31" w:name="_Toc84133786"/>
      <w:bookmarkStart w:id="32" w:name="_Toc110830493"/>
      <w:bookmarkStart w:id="33" w:name="_Toc84234435"/>
      <w:bookmarkStart w:id="34" w:name="_Toc124325889"/>
      <w:bookmarkStart w:id="35" w:name="_Toc120435784"/>
      <w:bookmarkStart w:id="36" w:name="_Toc86204789"/>
      <w:bookmarkStart w:id="37" w:name="_Toc86225292"/>
      <w:bookmarkStart w:id="38" w:name="_Toc86649723"/>
      <w:bookmarkStart w:id="39" w:name="_Toc86737930"/>
      <w:bookmarkStart w:id="40" w:name="_Toc108512359"/>
      <w:bookmarkStart w:id="41" w:name="_Toc110761797"/>
      <w:bookmarkStart w:id="42" w:name="_Toc119402711"/>
      <w:bookmarkStart w:id="43" w:name="_Toc118212951"/>
      <w:bookmarkStart w:id="44" w:name="_Toc86727356"/>
      <w:bookmarkStart w:id="45" w:name="_Toc118774804"/>
      <w:bookmarkStart w:id="46" w:name="_Toc84234388"/>
      <w:bookmarkStart w:id="47" w:name="_Toc86223243"/>
      <w:bookmarkStart w:id="48" w:name="_Toc110765661"/>
      <w:bookmarkStart w:id="49" w:name="_Toc118972649"/>
      <w:bookmarkStart w:id="50" w:name="_Toc89163369"/>
      <w:r>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41B387F"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353381A"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6A9C20B9"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02A04CE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w:t>
      </w:r>
    </w:p>
    <w:p w14:paraId="5AB2D86A"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1A25319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1FEBC7C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w:t>
      </w:r>
      <w:r>
        <w:rPr>
          <w:rFonts w:ascii="彩虹粗仿宋" w:eastAsia="彩虹粗仿宋" w:hAnsi="宋体" w:cs="Arial" w:hint="eastAsia"/>
          <w:sz w:val="24"/>
        </w:rPr>
        <w:lastRenderedPageBreak/>
        <w:t>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35C8619"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7F912E4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7FA8E7F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0DD76239"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1ADFCB7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r>
        <w:rPr>
          <w:rFonts w:ascii="彩虹粗仿宋" w:eastAsia="彩虹粗仿宋" w:hAnsi="宋体" w:cs="Arial"/>
          <w:sz w:val="24"/>
        </w:rPr>
        <w:t>基金托管人应予以必要的协助和配合</w:t>
      </w:r>
      <w:r>
        <w:rPr>
          <w:rFonts w:ascii="彩虹粗仿宋" w:eastAsia="彩虹粗仿宋" w:hAnsi="宋体" w:cs="Arial" w:hint="eastAsia"/>
          <w:sz w:val="24"/>
        </w:rPr>
        <w:t>。</w:t>
      </w:r>
    </w:p>
    <w:p w14:paraId="168CAABC"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D7EAB5D"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6F80EA0C"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F9FB157"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6C632E7E"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33FB9A7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5660FF39"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622C188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50B6DA2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1DCBAF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5BFDDF5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56EC4C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757F156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14:paraId="2763E7F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3EC7556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0025679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60373F4"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3D8433A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3BE77FF"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0D0E1B7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713FCBE3" w14:textId="77777777" w:rsidR="00330E84" w:rsidRDefault="001D7B35">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lastRenderedPageBreak/>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w:t>
      </w:r>
      <w:r>
        <w:rPr>
          <w:rFonts w:ascii="彩虹粗仿宋" w:eastAsia="彩虹粗仿宋" w:hAnsi="宋体" w:cs="Arial"/>
          <w:sz w:val="24"/>
        </w:rPr>
        <w:t>市场清算所股份</w:t>
      </w:r>
      <w:r>
        <w:rPr>
          <w:rFonts w:ascii="彩虹粗仿宋" w:eastAsia="彩虹粗仿宋" w:hAnsi="宋体" w:cs="Arial" w:hint="eastAsia"/>
          <w:sz w:val="24"/>
        </w:rPr>
        <w:t>有限</w:t>
      </w:r>
      <w:r>
        <w:rPr>
          <w:rFonts w:ascii="彩虹粗仿宋" w:eastAsia="彩虹粗仿宋" w:hAnsi="宋体" w:cs="Arial"/>
          <w:sz w:val="24"/>
        </w:rPr>
        <w:t>公司、</w:t>
      </w:r>
      <w:r>
        <w:rPr>
          <w:rFonts w:ascii="彩虹粗仿宋" w:eastAsia="彩虹粗仿宋" w:hAnsi="宋体" w:cs="Arial" w:hint="eastAsia"/>
          <w:sz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77DBDC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6DE53302" w14:textId="4AB8D0C2"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法律法规或监管规则另有规定的，从其规定</w:t>
      </w:r>
      <w:r>
        <w:rPr>
          <w:rFonts w:ascii="彩虹粗仿宋" w:eastAsia="彩虹粗仿宋" w:hAnsi="宋体" w:cs="Arial" w:hint="eastAsia"/>
          <w:sz w:val="24"/>
        </w:rPr>
        <w:t>。</w:t>
      </w:r>
    </w:p>
    <w:p w14:paraId="0CE2BFC7" w14:textId="77777777" w:rsidR="00330E84" w:rsidRDefault="001D7B35">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对于无法取得二份以上的正本的，基金管理人应向基金托管人提供合同</w:t>
      </w:r>
      <w:proofErr w:type="gramStart"/>
      <w:r>
        <w:rPr>
          <w:rFonts w:ascii="彩虹粗仿宋" w:eastAsia="彩虹粗仿宋" w:hAnsi="宋体" w:cs="Arial" w:hint="eastAsia"/>
          <w:sz w:val="24"/>
        </w:rPr>
        <w:t>传真件并加盖</w:t>
      </w:r>
      <w:proofErr w:type="gramEnd"/>
      <w:r>
        <w:rPr>
          <w:rFonts w:ascii="彩虹粗仿宋" w:eastAsia="彩虹粗仿宋" w:hAnsi="宋体" w:cs="Arial" w:hint="eastAsia"/>
          <w:sz w:val="24"/>
        </w:rPr>
        <w:t>公章，未经双方协商一致，合同原件不得转移。</w:t>
      </w:r>
    </w:p>
    <w:p w14:paraId="71E3E612" w14:textId="77777777" w:rsidR="00330E84" w:rsidRDefault="00330E84">
      <w:pPr>
        <w:rPr>
          <w:rFonts w:ascii="彩虹粗仿宋" w:eastAsia="彩虹粗仿宋"/>
          <w:sz w:val="24"/>
        </w:rPr>
      </w:pPr>
    </w:p>
    <w:p w14:paraId="4EFE23E5" w14:textId="77777777" w:rsidR="00330E84" w:rsidRDefault="001D7B35">
      <w:pPr>
        <w:pStyle w:val="2"/>
        <w:jc w:val="center"/>
        <w:rPr>
          <w:rFonts w:ascii="彩虹粗仿宋" w:eastAsia="彩虹粗仿宋"/>
          <w:sz w:val="30"/>
        </w:rPr>
      </w:pPr>
      <w:bookmarkStart w:id="51" w:name="_Toc84133787"/>
      <w:bookmarkStart w:id="52" w:name="_Toc86204790"/>
      <w:bookmarkStart w:id="53" w:name="_Toc86223244"/>
      <w:bookmarkStart w:id="54" w:name="_Toc86727357"/>
      <w:bookmarkStart w:id="55" w:name="_Toc86726441"/>
      <w:bookmarkStart w:id="56" w:name="_Toc108512360"/>
      <w:bookmarkStart w:id="57" w:name="_Toc110761798"/>
      <w:bookmarkStart w:id="58" w:name="_Toc110765662"/>
      <w:bookmarkStart w:id="59" w:name="_Toc119402712"/>
      <w:bookmarkStart w:id="60" w:name="_Toc86649724"/>
      <w:bookmarkStart w:id="61" w:name="_Toc86737931"/>
      <w:bookmarkStart w:id="62" w:name="_Toc120435785"/>
      <w:bookmarkStart w:id="63" w:name="_Toc86225293"/>
      <w:bookmarkStart w:id="64" w:name="_Toc118972650"/>
      <w:bookmarkStart w:id="65" w:name="_Toc84234389"/>
      <w:bookmarkStart w:id="66" w:name="_Toc110830494"/>
      <w:bookmarkStart w:id="67" w:name="_Toc124325890"/>
      <w:bookmarkStart w:id="68" w:name="_Toc118212952"/>
      <w:bookmarkStart w:id="69" w:name="_Toc89163370"/>
      <w:bookmarkStart w:id="70" w:name="_Toc118774805"/>
      <w:bookmarkStart w:id="71" w:name="_Toc84234436"/>
      <w:r>
        <w:rPr>
          <w:rFonts w:ascii="彩虹粗仿宋" w:eastAsia="彩虹粗仿宋" w:hint="eastAsia"/>
          <w:sz w:val="30"/>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6B3DCA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D2427E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2F1B2507"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3F685728"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0E47CAA"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88F4525"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w:t>
      </w:r>
      <w:r>
        <w:rPr>
          <w:rFonts w:ascii="彩虹粗仿宋" w:eastAsia="彩虹粗仿宋" w:hAnsi="宋体" w:cs="Arial" w:hint="eastAsia"/>
          <w:sz w:val="24"/>
        </w:rPr>
        <w:lastRenderedPageBreak/>
        <w:t>人及相关操作人员以外的任何人泄露。但法律法规规定或有权机关要求的除外。</w:t>
      </w:r>
    </w:p>
    <w:p w14:paraId="2B5C8FE8"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19098DAD"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1E8CE9E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EF55A3F"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4593DFE1"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55008F08"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117C0D03"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F0BDD2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6530937C"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396E639"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1F0ADAF2"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E7E3F4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4C4E0D3D" w14:textId="77777777" w:rsidR="00330E84" w:rsidRDefault="001D7B35">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w:t>
      </w:r>
      <w:r>
        <w:rPr>
          <w:rFonts w:ascii="彩虹粗仿宋" w:eastAsia="彩虹粗仿宋" w:hAnsi="宋体" w:cs="Arial" w:hint="eastAsia"/>
          <w:szCs w:val="24"/>
        </w:rPr>
        <w:lastRenderedPageBreak/>
        <w:t>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695EA89C" w14:textId="77777777" w:rsidR="00330E84" w:rsidRDefault="001D7B35">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6F77658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527DD0D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FC2A7B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29AA0EB9" w14:textId="77777777" w:rsidR="00330E84" w:rsidRDefault="001D7B35">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托管人发现基金管理人的指令违反法律法规，或者违反《基金合同》约定的，应当视情况</w:t>
      </w:r>
      <w:r>
        <w:rPr>
          <w:rFonts w:ascii="彩虹粗仿宋" w:eastAsia="彩虹粗仿宋" w:hAnsi="宋体" w:cs="Arial"/>
          <w:sz w:val="24"/>
        </w:rPr>
        <w:t>暂缓</w:t>
      </w:r>
      <w:r>
        <w:rPr>
          <w:rFonts w:ascii="彩虹粗仿宋" w:eastAsia="彩虹粗仿宋" w:hAnsi="宋体" w:cs="Arial" w:hint="eastAsia"/>
          <w:sz w:val="24"/>
        </w:rPr>
        <w:t>执行</w:t>
      </w:r>
      <w:r>
        <w:rPr>
          <w:rFonts w:ascii="彩虹粗仿宋" w:eastAsia="彩虹粗仿宋" w:hAnsi="宋体" w:cs="Arial"/>
          <w:sz w:val="24"/>
        </w:rPr>
        <w:t>或者</w:t>
      </w:r>
      <w:r>
        <w:rPr>
          <w:rFonts w:ascii="彩虹粗仿宋" w:eastAsia="彩虹粗仿宋" w:hAnsi="宋体" w:cs="Arial" w:hint="eastAsia"/>
          <w:sz w:val="24"/>
        </w:rPr>
        <w:t>拒绝执行，并立即通知基金管理人。</w:t>
      </w:r>
    </w:p>
    <w:p w14:paraId="7C039BD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317F19C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740D56B0"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3EC384E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6DCDE87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0F5CA5B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04EB1E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60BC2E3" w14:textId="77777777" w:rsidR="00330E84" w:rsidRDefault="00330E84">
      <w:pPr>
        <w:adjustRightInd w:val="0"/>
        <w:snapToGrid w:val="0"/>
        <w:rPr>
          <w:rFonts w:ascii="彩虹粗仿宋" w:eastAsia="彩虹粗仿宋" w:hAnsi="宋体" w:cs="Arial"/>
          <w:sz w:val="24"/>
        </w:rPr>
      </w:pPr>
    </w:p>
    <w:p w14:paraId="5C403B88" w14:textId="77777777" w:rsidR="00330E84" w:rsidRDefault="001D7B35">
      <w:pPr>
        <w:pStyle w:val="2"/>
        <w:jc w:val="center"/>
        <w:rPr>
          <w:rFonts w:ascii="彩虹粗仿宋" w:eastAsia="彩虹粗仿宋"/>
          <w:sz w:val="30"/>
        </w:rPr>
      </w:pPr>
      <w:bookmarkStart w:id="72" w:name="_Toc86225294"/>
      <w:bookmarkStart w:id="73" w:name="_Toc84234437"/>
      <w:bookmarkStart w:id="74" w:name="_Toc84234390"/>
      <w:bookmarkStart w:id="75" w:name="_Toc86649725"/>
      <w:bookmarkStart w:id="76" w:name="_Toc86726442"/>
      <w:bookmarkStart w:id="77" w:name="_Toc84133788"/>
      <w:bookmarkStart w:id="78" w:name="_Toc86223245"/>
      <w:bookmarkStart w:id="79" w:name="_Toc86727358"/>
      <w:bookmarkStart w:id="80" w:name="_Toc86204791"/>
      <w:bookmarkStart w:id="81" w:name="_Toc86737932"/>
      <w:bookmarkStart w:id="82" w:name="_Toc110765663"/>
      <w:bookmarkStart w:id="83" w:name="_Toc108512361"/>
      <w:bookmarkStart w:id="84" w:name="_Toc110761799"/>
      <w:bookmarkStart w:id="85" w:name="_Toc89163371"/>
      <w:bookmarkStart w:id="86" w:name="_Toc110830495"/>
      <w:bookmarkStart w:id="87" w:name="_Toc118212953"/>
      <w:bookmarkStart w:id="88" w:name="_Toc118774806"/>
      <w:bookmarkStart w:id="89" w:name="_Toc119402713"/>
      <w:bookmarkStart w:id="90" w:name="_Toc118972651"/>
      <w:bookmarkStart w:id="91" w:name="_Toc120435786"/>
      <w:bookmarkStart w:id="92" w:name="_Toc124325891"/>
      <w:r>
        <w:rPr>
          <w:rFonts w:ascii="彩虹粗仿宋" w:eastAsia="彩虹粗仿宋" w:hint="eastAsia"/>
          <w:sz w:val="30"/>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738ABAC"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w:t>
      </w:r>
      <w:r>
        <w:rPr>
          <w:rFonts w:ascii="彩虹粗仿宋" w:eastAsia="彩虹粗仿宋" w:hAnsi="宋体" w:cs="Arial"/>
          <w:sz w:val="24"/>
        </w:rPr>
        <w:t>期货</w:t>
      </w:r>
      <w:r>
        <w:rPr>
          <w:rFonts w:ascii="彩虹粗仿宋" w:eastAsia="彩虹粗仿宋" w:hAnsi="宋体" w:cs="Arial" w:hint="eastAsia"/>
          <w:sz w:val="24"/>
        </w:rPr>
        <w:t>买卖的证券、</w:t>
      </w:r>
      <w:r>
        <w:rPr>
          <w:rFonts w:ascii="彩虹粗仿宋" w:eastAsia="彩虹粗仿宋" w:hAnsi="宋体" w:cs="Arial"/>
          <w:sz w:val="24"/>
        </w:rPr>
        <w:t>期货</w:t>
      </w:r>
      <w:r>
        <w:rPr>
          <w:rFonts w:ascii="彩虹粗仿宋" w:eastAsia="彩虹粗仿宋" w:hAnsi="宋体" w:cs="Arial" w:hint="eastAsia"/>
          <w:sz w:val="24"/>
        </w:rPr>
        <w:t>经营机构</w:t>
      </w:r>
    </w:p>
    <w:p w14:paraId="441EA21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663D974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3E0BAAE"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因相关法律法规或交易规则的修改带来的变化以届时有效的法律法规和相关交易规则为准。</w:t>
      </w:r>
    </w:p>
    <w:p w14:paraId="3F66A125"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期货开户、清算、估值、交收等事宜另行签署《期货投资托管操作三方备忘录》。（二）基金投资证券后的清算交收安排</w:t>
      </w:r>
    </w:p>
    <w:p w14:paraId="5F40CC8D"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53F41B55" w14:textId="77777777" w:rsidR="00330E84" w:rsidRDefault="001D7B35">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14:paraId="56C96B1D" w14:textId="77777777" w:rsidR="00330E84" w:rsidRDefault="001D7B35">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081F0C35"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A240A79"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w:t>
      </w:r>
      <w:r>
        <w:rPr>
          <w:rFonts w:ascii="彩虹粗仿宋" w:eastAsia="彩虹粗仿宋" w:hAnsi="宋体" w:cs="Arial" w:hint="eastAsia"/>
          <w:sz w:val="24"/>
        </w:rPr>
        <w:lastRenderedPageBreak/>
        <w:t>中国证券登记结算有限责任公司结算数据办理；场外资金汇划由基金托管人根据基金管理人的交易划款指令具体办理。</w:t>
      </w:r>
    </w:p>
    <w:p w14:paraId="43B286C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2E9F47C" w14:textId="77777777" w:rsidR="00330E84" w:rsidRDefault="001D7B35">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455119C"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5E918255"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0F41EFF7"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6F9F9E9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5993C1B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47CB3E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0F0E4D88"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32C11F1E"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35D38B0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w:t>
      </w:r>
      <w:r>
        <w:rPr>
          <w:rFonts w:ascii="彩虹粗仿宋" w:eastAsia="彩虹粗仿宋" w:hAnsi="宋体" w:cs="Arial" w:hint="eastAsia"/>
          <w:sz w:val="24"/>
        </w:rPr>
        <w:lastRenderedPageBreak/>
        <w:t>相符。基金管理人和基金托管人每月月末核对实物证券账目。</w:t>
      </w:r>
    </w:p>
    <w:p w14:paraId="0F89702D" w14:textId="77777777" w:rsidR="00330E84" w:rsidRDefault="001D7B35">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26A11FA7"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14:paraId="0E48111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DC3E3B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5F03A6D7"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A246B5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523684ED"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10966B44"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759DCA25"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160E15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3CB239E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1C63FE3B"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431CD07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3760D18"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22E11D79"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313476F0"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44C38FB5" w14:textId="77777777" w:rsidR="00330E84" w:rsidRDefault="001D7B35">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1D6CE747"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5F13E12" w14:textId="77777777" w:rsidR="00330E84" w:rsidRDefault="001D7B35">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42E729FB" w14:textId="77777777" w:rsidR="00330E84" w:rsidRDefault="001D7B35">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9425C53" w14:textId="77777777" w:rsidR="00330E84" w:rsidRDefault="001D7B35">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41DCA35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Pr>
          <w:rFonts w:ascii="彩虹粗仿宋" w:eastAsia="彩虹粗仿宋" w:hint="eastAsia"/>
          <w:sz w:val="24"/>
        </w:rPr>
        <w:t>规定</w:t>
      </w:r>
      <w:r>
        <w:rPr>
          <w:rFonts w:ascii="彩虹粗仿宋" w:eastAsia="彩虹粗仿宋" w:hint="eastAsia"/>
          <w:sz w:val="24"/>
          <w:szCs w:val="18"/>
        </w:rPr>
        <w:t>媒介上公告</w:t>
      </w:r>
      <w:r>
        <w:rPr>
          <w:rFonts w:ascii="彩虹粗仿宋" w:eastAsia="彩虹粗仿宋" w:hAnsi="宋体" w:cs="Arial" w:hint="eastAsia"/>
          <w:sz w:val="24"/>
        </w:rPr>
        <w:t>。</w:t>
      </w:r>
    </w:p>
    <w:p w14:paraId="4872E326"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A80F886" w14:textId="77777777" w:rsidR="00330E84" w:rsidRDefault="001D7B35">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40CB3713" w14:textId="77777777" w:rsidR="00330E84" w:rsidRDefault="001D7B35">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4F0C9A42" w14:textId="2F2D702E" w:rsidR="00330E84" w:rsidRDefault="001D7B35">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3186C552" w14:textId="77777777" w:rsidR="00330E84" w:rsidRDefault="001D7B35">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1A4CB17C" w14:textId="77777777" w:rsidR="00330E84" w:rsidRDefault="001D7B35">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w:t>
      </w:r>
      <w:r>
        <w:rPr>
          <w:rFonts w:ascii="彩虹粗仿宋" w:eastAsia="彩虹粗仿宋" w:hAnsi="宋体" w:cs="Arial" w:hint="eastAsia"/>
          <w:sz w:val="24"/>
        </w:rPr>
        <w:lastRenderedPageBreak/>
        <w:t>存款进行更名、转让、挂失、质押、担保、撤销、变更印鉴及回款账户信息等可能导致财产转移的操作申请。</w:t>
      </w:r>
    </w:p>
    <w:p w14:paraId="0B419B98" w14:textId="77777777" w:rsidR="00330E84" w:rsidRDefault="001D7B35">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6EFADCE0" w14:textId="77777777" w:rsidR="00330E84" w:rsidRDefault="001D7B35">
      <w:pPr>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28F8623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BDD37C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0B22FBA" w14:textId="7D356182"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5EDDC943" w14:textId="77777777" w:rsidR="00330E84" w:rsidRDefault="001D7B35">
      <w:pPr>
        <w:pStyle w:val="2"/>
        <w:jc w:val="center"/>
        <w:rPr>
          <w:rFonts w:ascii="彩虹粗仿宋" w:eastAsia="彩虹粗仿宋"/>
          <w:sz w:val="30"/>
        </w:rPr>
      </w:pPr>
      <w:bookmarkStart w:id="93" w:name="_Toc124325892"/>
      <w:r>
        <w:rPr>
          <w:rFonts w:ascii="彩虹粗仿宋" w:eastAsia="彩虹粗仿宋" w:hint="eastAsia"/>
          <w:sz w:val="30"/>
        </w:rPr>
        <w:t xml:space="preserve"> 八、基金资产净值计算和会计核算</w:t>
      </w:r>
      <w:bookmarkEnd w:id="93"/>
    </w:p>
    <w:p w14:paraId="7D7EEF3F"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09AD30E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1元，小数点后第五位四舍五入。基金管理人可以设立大额赎回情形下的</w:t>
      </w:r>
      <w:r>
        <w:rPr>
          <w:rFonts w:ascii="彩虹粗仿宋" w:eastAsia="彩虹粗仿宋" w:hAnsi="宋体" w:cs="Arial" w:hint="eastAsia"/>
          <w:sz w:val="24"/>
        </w:rPr>
        <w:lastRenderedPageBreak/>
        <w:t>净值精度应急调整机制。国家另有规定的，从其规定。</w:t>
      </w:r>
    </w:p>
    <w:p w14:paraId="543A193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基金管理人每个工作日计算基金资产净值及基金份额净值，并按规定公告。</w:t>
      </w:r>
    </w:p>
    <w:p w14:paraId="53E5F9C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38ACBE08" w14:textId="77777777" w:rsidR="00330E84" w:rsidRDefault="001D7B35">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603183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4FC4D19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基金所拥有的股票、股指期货、债券和银行存款本息、应收款项、其它投资等资产及负债。</w:t>
      </w:r>
    </w:p>
    <w:p w14:paraId="4CAA79D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4311B02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189EDF9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21F3A80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B80D82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14:paraId="38F1F77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35AF3DC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D12EDB">
        <w:rPr>
          <w:rFonts w:ascii="彩虹粗仿宋" w:eastAsia="彩虹粗仿宋" w:hAnsi="宋体" w:cs="Arial" w:hint="eastAsia"/>
          <w:sz w:val="24"/>
        </w:rPr>
        <w:t>交易所上市不存在活跃市场的有价证券，采用估值技术确定公允价值。</w:t>
      </w:r>
      <w:r>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1EE232A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66BDA99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①送股、转增股、配股和公开增发的新股，按估值日在证券交易所挂牌的同一股票的估值方法估值；该日无交易的，以最近一日的市价（收盘价）估值。</w:t>
      </w:r>
    </w:p>
    <w:p w14:paraId="1521361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3625F25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14:paraId="68CDE9F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3E9568B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4DF395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）同一证券同时在两个或两个以上市场交易的，按证券所处的市场分别估值。</w:t>
      </w:r>
    </w:p>
    <w:p w14:paraId="02A7273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（5）存款的估值方法</w:t>
      </w:r>
    </w:p>
    <w:p w14:paraId="6198C27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14:paraId="5914FA73" w14:textId="733E0EC9"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（6）估值计算中涉及港币对人民币汇率的，将依据下列信息提供机构所提供的汇率为基准：当日中国人民银行或其授权机构公布的人民币与港币的中间价。</w:t>
      </w:r>
    </w:p>
    <w:p w14:paraId="14D8EB84" w14:textId="2ECA1B00"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0CFE35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（8）股票指数期货合约的估值： </w:t>
      </w:r>
    </w:p>
    <w:p w14:paraId="2E177C3B" w14:textId="6A2885C4"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 xml:space="preserve">本基金投资股指期货合约，一般以估值当日结算价进行估值，估值当日无结算价的，且最近交易日后经济环境未发生重大变化的，采用最近交易日结算价估值。 </w:t>
      </w:r>
    </w:p>
    <w:p w14:paraId="2E7F0EB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（9）本基金投资存托凭证的估值核算，依照境内上市交易的股票进行。</w:t>
      </w:r>
    </w:p>
    <w:p w14:paraId="28AE6C48" w14:textId="7EBF8DE1"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67CC58C" w14:textId="15B2F2E4"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11</w:t>
      </w:r>
      <w:r>
        <w:rPr>
          <w:rFonts w:ascii="彩虹粗仿宋" w:eastAsia="彩虹粗仿宋" w:hAnsi="宋体" w:cs="Arial" w:hint="eastAsia"/>
          <w:sz w:val="24"/>
        </w:rPr>
        <w:t>）当发生大额申购或赎回情形时，基金管理人可以采用摆动定价机制，以确保基金估值的公平性。</w:t>
      </w:r>
    </w:p>
    <w:p w14:paraId="6A68ABAF" w14:textId="0D1CDBF0"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12</w:t>
      </w:r>
      <w:r>
        <w:rPr>
          <w:rFonts w:ascii="彩虹粗仿宋" w:eastAsia="彩虹粗仿宋" w:hAnsi="宋体" w:cs="Arial" w:hint="eastAsia"/>
          <w:sz w:val="24"/>
        </w:rPr>
        <w:t>）相关法律法规以及监管部门有强制规定的，从其规定。如有新增事项，按国家最新规定估值。</w:t>
      </w:r>
    </w:p>
    <w:p w14:paraId="4C8F3C01"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FDCDA1" w14:textId="77777777" w:rsidR="00330E84" w:rsidRDefault="001D7B35">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7CC6561A" w14:textId="77777777" w:rsidR="00330E84" w:rsidRDefault="001D7B3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5FE2219F" w14:textId="3591C779"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10</w:t>
      </w:r>
      <w:r>
        <w:rPr>
          <w:rFonts w:ascii="彩虹粗仿宋" w:eastAsia="彩虹粗仿宋" w:hAnsi="宋体" w:cs="Arial" w:hint="eastAsia"/>
          <w:sz w:val="24"/>
        </w:rPr>
        <w:t>)项进行估值时，所造成的误差不作为基金份额净值错误处理。</w:t>
      </w:r>
    </w:p>
    <w:p w14:paraId="0130CC7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4820ED2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w:t>
      </w:r>
      <w:r>
        <w:rPr>
          <w:rFonts w:ascii="彩虹粗仿宋" w:eastAsia="彩虹粗仿宋" w:hint="eastAsia"/>
          <w:sz w:val="24"/>
          <w:szCs w:val="21"/>
        </w:rPr>
        <w:t>差达到</w:t>
      </w:r>
      <w:r>
        <w:rPr>
          <w:rFonts w:ascii="彩虹粗仿宋" w:eastAsia="彩虹粗仿宋" w:hAnsi="宋体" w:cs="Arial" w:hint="eastAsia"/>
          <w:sz w:val="24"/>
        </w:rPr>
        <w:t>基金份额净值的0.5%时，基金管理人应当公告，</w:t>
      </w:r>
      <w:r>
        <w:rPr>
          <w:rFonts w:ascii="彩虹粗仿宋" w:eastAsia="彩虹粗仿宋" w:hAnsi="宋体" w:cs="Arial"/>
          <w:sz w:val="24"/>
        </w:rPr>
        <w:t>并报中国证监会备案</w:t>
      </w:r>
      <w:r>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3237285F" w14:textId="77777777" w:rsidR="00330E84" w:rsidRDefault="001D7B35">
      <w:pPr>
        <w:adjustRightInd w:val="0"/>
        <w:snapToGrid w:val="0"/>
        <w:ind w:firstLineChars="200" w:firstLine="480"/>
        <w:rPr>
          <w:rFonts w:ascii="彩虹粗仿宋" w:eastAsia="彩虹粗仿宋" w:hAnsi="宋体" w:cs="Arial"/>
          <w:sz w:val="24"/>
        </w:rPr>
      </w:pPr>
      <w:bookmarkStart w:id="94" w:name="_Hlk40386660"/>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w:t>
      </w:r>
      <w:r>
        <w:rPr>
          <w:rFonts w:ascii="彩虹粗仿宋" w:eastAsia="彩虹粗仿宋" w:hAnsi="宋体" w:cs="Arial" w:hint="eastAsia"/>
          <w:sz w:val="24"/>
        </w:rPr>
        <w:lastRenderedPageBreak/>
        <w:t>按以下条款进行赔偿：</w:t>
      </w:r>
    </w:p>
    <w:p w14:paraId="091487B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3A79B6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管理人计算的基金份额净值已由基金托管人复核确认后公告，而且基金托管人未对计算过程提出疑义或要求基金管理</w:t>
      </w:r>
      <w:r>
        <w:rPr>
          <w:rFonts w:ascii="彩虹粗仿宋" w:eastAsia="彩虹粗仿宋" w:hint="eastAsia"/>
          <w:kern w:val="0"/>
          <w:sz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002689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772063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C649A9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w:t>
      </w:r>
      <w:r>
        <w:rPr>
          <w:rFonts w:ascii="彩虹粗仿宋" w:eastAsia="彩虹粗仿宋" w:hAnsi="宋体" w:cs="Arial"/>
          <w:sz w:val="24"/>
        </w:rPr>
        <w:t>期货</w:t>
      </w:r>
      <w:r>
        <w:rPr>
          <w:rFonts w:ascii="彩虹粗仿宋" w:eastAsia="彩虹粗仿宋" w:hAnsi="宋体" w:cs="Arial" w:hint="eastAsia"/>
          <w:sz w:val="24"/>
        </w:rPr>
        <w:t>交易所、登记结算公司及存款银行等第三方机构发送的数据错误，或国家会计政策变更、市场规则变更或由于其他不可抗力等</w:t>
      </w:r>
      <w:proofErr w:type="gramStart"/>
      <w:r>
        <w:rPr>
          <w:rFonts w:ascii="彩虹粗仿宋" w:eastAsia="彩虹粗仿宋" w:hAnsi="宋体" w:cs="Arial" w:hint="eastAsia"/>
          <w:sz w:val="24"/>
        </w:rPr>
        <w:t>非基金</w:t>
      </w:r>
      <w:proofErr w:type="gramEnd"/>
      <w:r>
        <w:rPr>
          <w:rFonts w:ascii="彩虹粗仿宋" w:eastAsia="彩虹粗仿宋" w:hAnsi="宋体" w:cs="Arial" w:hint="eastAsia"/>
          <w:sz w:val="24"/>
        </w:rPr>
        <w:t>管理人与基金托管人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A8C306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1F29E89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5CD98EB" w14:textId="77777777" w:rsidR="00330E84" w:rsidRDefault="001D7B35">
      <w:pPr>
        <w:adjustRightInd w:val="0"/>
        <w:snapToGrid w:val="0"/>
        <w:ind w:firstLineChars="200" w:firstLine="480"/>
        <w:outlineLvl w:val="0"/>
        <w:rPr>
          <w:rFonts w:ascii="彩虹粗仿宋" w:eastAsia="彩虹粗仿宋" w:hAnsi="宋体" w:cs="Arial"/>
          <w:sz w:val="24"/>
        </w:rPr>
      </w:pPr>
      <w:bookmarkStart w:id="95" w:name="_Hlk40386949"/>
      <w:bookmarkEnd w:id="94"/>
      <w:r>
        <w:rPr>
          <w:rFonts w:ascii="彩虹粗仿宋" w:eastAsia="彩虹粗仿宋" w:hAnsi="宋体" w:cs="Arial" w:hint="eastAsia"/>
          <w:sz w:val="24"/>
        </w:rPr>
        <w:t>（四）暂停估值的情形</w:t>
      </w:r>
    </w:p>
    <w:p w14:paraId="5B702698"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78856A09"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14:paraId="3141CCCA" w14:textId="349E2A40"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3.当特定资产占前一估值日基金资产净值 50%以上的，经与基金托管人协商确认后，基金管理人</w:t>
      </w:r>
      <w:r>
        <w:rPr>
          <w:rFonts w:ascii="彩虹粗仿宋" w:eastAsia="彩虹粗仿宋" w:hAnsi="宋体" w:cs="Arial"/>
          <w:sz w:val="24"/>
        </w:rPr>
        <w:t>应当暂停估值</w:t>
      </w:r>
      <w:r>
        <w:rPr>
          <w:rFonts w:ascii="彩虹粗仿宋" w:eastAsia="彩虹粗仿宋" w:hAnsi="宋体" w:cs="Arial" w:hint="eastAsia"/>
          <w:sz w:val="24"/>
        </w:rPr>
        <w:t>；</w:t>
      </w:r>
    </w:p>
    <w:p w14:paraId="445A1C0D"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lastRenderedPageBreak/>
        <w:t>4</w:t>
      </w:r>
      <w:r>
        <w:rPr>
          <w:rFonts w:ascii="彩虹粗仿宋" w:eastAsia="彩虹粗仿宋" w:hAnsi="宋体" w:cs="Arial" w:hint="eastAsia"/>
          <w:sz w:val="24"/>
        </w:rPr>
        <w:t>.法律法规、中国证监会和《基金合同》认定的其他情形。</w:t>
      </w:r>
      <w:bookmarkEnd w:id="95"/>
    </w:p>
    <w:p w14:paraId="4FF3012E" w14:textId="77777777" w:rsidR="00330E84" w:rsidRDefault="001D7B3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14:paraId="38810F1D" w14:textId="77777777" w:rsidR="00330E84" w:rsidRDefault="001D7B3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的，应根据本部分的约定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的基金净值信息，暂停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的基金份额净值。</w:t>
      </w:r>
    </w:p>
    <w:p w14:paraId="52149DBB" w14:textId="5E709470"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）基金会计制度</w:t>
      </w:r>
    </w:p>
    <w:p w14:paraId="7BF3EBB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57A5E08F" w14:textId="1FFB69C0"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（七）基金账册的建立</w:t>
      </w:r>
    </w:p>
    <w:p w14:paraId="11A4A02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73A08F3E" w14:textId="0B14B528"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八</w:t>
      </w:r>
      <w:r>
        <w:rPr>
          <w:rFonts w:ascii="彩虹粗仿宋" w:eastAsia="彩虹粗仿宋" w:hAnsi="宋体" w:cs="Arial" w:hint="eastAsia"/>
          <w:sz w:val="24"/>
        </w:rPr>
        <w:t>）基金财务报表与报告的编制和复核</w:t>
      </w:r>
    </w:p>
    <w:p w14:paraId="71A43BA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44905DF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7170A0E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08DA445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87BB57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7CED482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35F51924"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16D25D5C" w14:textId="77777777" w:rsidR="00330E84" w:rsidRDefault="001D7B3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1F545FC0" w14:textId="77777777" w:rsidR="00330E84" w:rsidRDefault="001D7B3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2EA0D9D" w14:textId="77777777" w:rsidR="00330E84" w:rsidRDefault="001D7B3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6818F0BD" w14:textId="3476812B" w:rsidR="00330E84" w:rsidRDefault="001D7B3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14:paraId="1FD85F0D" w14:textId="77777777" w:rsidR="00330E84" w:rsidRDefault="00330E84">
      <w:pPr>
        <w:pStyle w:val="a0"/>
        <w:adjustRightInd w:val="0"/>
        <w:snapToGrid w:val="0"/>
        <w:ind w:firstLineChars="0" w:firstLine="0"/>
        <w:rPr>
          <w:rFonts w:ascii="彩虹粗仿宋" w:eastAsia="彩虹粗仿宋" w:hAnsi="宋体" w:cs="Arial"/>
          <w:sz w:val="24"/>
        </w:rPr>
      </w:pPr>
    </w:p>
    <w:p w14:paraId="4AC33EC7" w14:textId="77777777" w:rsidR="00330E84" w:rsidRDefault="001D7B35">
      <w:pPr>
        <w:pStyle w:val="2"/>
        <w:jc w:val="center"/>
        <w:rPr>
          <w:rFonts w:ascii="彩虹粗仿宋" w:eastAsia="彩虹粗仿宋"/>
          <w:sz w:val="30"/>
        </w:rPr>
      </w:pPr>
      <w:bookmarkStart w:id="96" w:name="_Toc124325893"/>
      <w:r>
        <w:rPr>
          <w:rFonts w:ascii="彩虹粗仿宋" w:eastAsia="彩虹粗仿宋" w:hint="eastAsia"/>
          <w:sz w:val="30"/>
        </w:rPr>
        <w:t>九、基金收益分配</w:t>
      </w:r>
      <w:bookmarkEnd w:id="96"/>
    </w:p>
    <w:p w14:paraId="3F4C35F4"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69BEAD6D"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53101BF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2C0EC09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4CFFD24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0D32AAB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6BCBD571"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4.每一基金份额享有同等分配权；</w:t>
      </w:r>
    </w:p>
    <w:p w14:paraId="05C83B47"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6D96C392"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4BD99B65"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762B4622"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w:t>
      </w:r>
      <w:r>
        <w:rPr>
          <w:rFonts w:ascii="彩虹粗仿宋" w:eastAsia="彩虹粗仿宋" w:hint="eastAsia"/>
          <w:sz w:val="24"/>
        </w:rPr>
        <w:t>规定</w:t>
      </w:r>
      <w:r>
        <w:rPr>
          <w:rFonts w:ascii="彩虹粗仿宋" w:eastAsia="彩虹粗仿宋" w:hAnsi="宋体" w:cs="Arial" w:hint="eastAsia"/>
          <w:sz w:val="24"/>
        </w:rPr>
        <w:t>媒介公告。基金收益分配方案公告后(依据具体方案的规定)，基金管理人就支付的现金红利向基金托管人发送划款指令，基金托管人按照基金管理人的指令及时进行分红资金的划付。</w:t>
      </w:r>
    </w:p>
    <w:p w14:paraId="752E7B63"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3407AAE"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14:paraId="2BAF267A" w14:textId="77777777" w:rsidR="00330E84" w:rsidRDefault="001D7B35">
      <w:pPr>
        <w:adjustRightInd w:val="0"/>
        <w:snapToGrid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不进行收益分配，详见招募说明书的规定。</w:t>
      </w:r>
    </w:p>
    <w:p w14:paraId="0574FAF2" w14:textId="77777777" w:rsidR="00330E84" w:rsidRDefault="00330E84">
      <w:pPr>
        <w:adjustRightInd w:val="0"/>
        <w:snapToGrid w:val="0"/>
        <w:rPr>
          <w:rFonts w:ascii="彩虹粗仿宋" w:eastAsia="彩虹粗仿宋" w:hAnsi="宋体" w:cs="Arial"/>
          <w:sz w:val="24"/>
        </w:rPr>
      </w:pPr>
    </w:p>
    <w:p w14:paraId="73CBDC6B" w14:textId="77777777" w:rsidR="00330E84" w:rsidRDefault="001D7B35">
      <w:pPr>
        <w:pStyle w:val="2"/>
        <w:jc w:val="center"/>
        <w:rPr>
          <w:rFonts w:ascii="彩虹粗仿宋" w:eastAsia="彩虹粗仿宋"/>
          <w:sz w:val="30"/>
        </w:rPr>
      </w:pPr>
      <w:bookmarkStart w:id="97" w:name="_Toc124325894"/>
      <w:r>
        <w:rPr>
          <w:rFonts w:ascii="彩虹粗仿宋" w:eastAsia="彩虹粗仿宋" w:hint="eastAsia"/>
          <w:sz w:val="30"/>
        </w:rPr>
        <w:lastRenderedPageBreak/>
        <w:t>十、基金信息披露</w:t>
      </w:r>
      <w:bookmarkEnd w:id="97"/>
    </w:p>
    <w:p w14:paraId="6ED3F226"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53FD909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w:t>
      </w:r>
      <w:r>
        <w:rPr>
          <w:rFonts w:ascii="彩虹粗仿宋" w:eastAsia="彩虹粗仿宋" w:hAnsi="宋体" w:cs="Arial"/>
          <w:sz w:val="24"/>
        </w:rPr>
        <w:t>风险规定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41A1DE2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79D384E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29FA2B6"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0131EA86" w14:textId="77777777" w:rsidR="00330E84" w:rsidRDefault="001D7B35">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基金份额持有人大会决议、基金</w:t>
      </w:r>
      <w:r>
        <w:rPr>
          <w:rFonts w:ascii="彩虹粗仿宋" w:eastAsia="彩虹粗仿宋" w:hAnsi="宋体" w:cs="Arial"/>
          <w:sz w:val="24"/>
        </w:rPr>
        <w:t>投资股指期货、资产支持证券、流通受限证券</w:t>
      </w:r>
      <w:r>
        <w:rPr>
          <w:rFonts w:ascii="彩虹粗仿宋" w:eastAsia="彩虹粗仿宋" w:hAnsi="宋体" w:cs="Arial" w:hint="eastAsia"/>
          <w:sz w:val="24"/>
        </w:rPr>
        <w:t>、</w:t>
      </w:r>
      <w:r>
        <w:rPr>
          <w:rFonts w:ascii="彩虹粗仿宋" w:eastAsia="彩虹粗仿宋" w:hAnsi="宋体" w:cs="Arial" w:hint="eastAsia"/>
          <w:bCs/>
          <w:sz w:val="24"/>
        </w:rPr>
        <w:t>港股通标的</w:t>
      </w:r>
      <w:r>
        <w:rPr>
          <w:rFonts w:ascii="彩虹粗仿宋" w:eastAsia="彩虹粗仿宋" w:hAnsi="宋体" w:cs="Arial"/>
          <w:bCs/>
          <w:sz w:val="24"/>
        </w:rPr>
        <w:t>股票</w:t>
      </w:r>
      <w:r>
        <w:rPr>
          <w:rFonts w:ascii="彩虹粗仿宋" w:eastAsia="彩虹粗仿宋" w:hAnsi="宋体" w:cs="Arial"/>
          <w:sz w:val="24"/>
        </w:rPr>
        <w:t>的信息披露</w:t>
      </w:r>
      <w:r>
        <w:rPr>
          <w:rFonts w:ascii="彩虹粗仿宋" w:eastAsia="彩虹粗仿宋" w:hAnsi="宋体" w:cs="Arial" w:hint="eastAsia"/>
          <w:sz w:val="24"/>
        </w:rPr>
        <w:t>、清算报告、实施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r>
        <w:rPr>
          <w:rFonts w:ascii="彩虹粗仿宋" w:eastAsia="彩虹粗仿宋" w:hAnsi="宋体" w:cs="Arial"/>
          <w:sz w:val="24"/>
        </w:rPr>
        <w:t>及</w:t>
      </w:r>
      <w:r>
        <w:rPr>
          <w:rFonts w:ascii="彩虹粗仿宋" w:eastAsia="彩虹粗仿宋" w:hAnsi="宋体" w:cs="Arial" w:hint="eastAsia"/>
          <w:sz w:val="24"/>
        </w:rPr>
        <w:t>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14:paraId="72FED850"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35BD79C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40F5073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32330A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480E8F2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w:t>
      </w:r>
      <w:r>
        <w:rPr>
          <w:rFonts w:ascii="彩虹粗仿宋" w:eastAsia="彩虹粗仿宋" w:hAnsi="宋体" w:cs="Arial" w:hint="eastAsia"/>
          <w:sz w:val="24"/>
        </w:rPr>
        <w:lastRenderedPageBreak/>
        <w:t>和限时披露的义务。</w:t>
      </w:r>
    </w:p>
    <w:p w14:paraId="719670C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Pr>
          <w:rFonts w:ascii="彩虹粗仿宋" w:eastAsia="彩虹粗仿宋" w:hint="eastAsia"/>
          <w:sz w:val="24"/>
        </w:rPr>
        <w:t>规定</w:t>
      </w:r>
      <w:r>
        <w:rPr>
          <w:rFonts w:ascii="彩虹粗仿宋" w:eastAsia="彩虹粗仿宋" w:hAnsi="宋体" w:cs="Arial" w:hint="eastAsia"/>
          <w:sz w:val="24"/>
        </w:rPr>
        <w:t>媒介披露。根据法律法规应由基金托管人公开披露的信息，基金托管人将通过</w:t>
      </w:r>
      <w:r>
        <w:rPr>
          <w:rFonts w:ascii="彩虹粗仿宋" w:eastAsia="彩虹粗仿宋" w:hint="eastAsia"/>
          <w:sz w:val="24"/>
        </w:rPr>
        <w:t>规定</w:t>
      </w:r>
      <w:r>
        <w:rPr>
          <w:rFonts w:ascii="彩虹粗仿宋" w:eastAsia="彩虹粗仿宋" w:hAnsi="宋体" w:cs="Arial" w:hint="eastAsia"/>
          <w:sz w:val="24"/>
        </w:rPr>
        <w:t>媒介公开披露。</w:t>
      </w:r>
    </w:p>
    <w:p w14:paraId="3371898A" w14:textId="77777777" w:rsidR="00330E84" w:rsidRDefault="001D7B35">
      <w:pPr>
        <w:adjustRightInd w:val="0"/>
        <w:snapToGrid w:val="0"/>
        <w:ind w:firstLineChars="200" w:firstLine="480"/>
        <w:rPr>
          <w:rFonts w:ascii="彩虹粗仿宋" w:eastAsia="彩虹粗仿宋" w:hAnsi="宋体" w:cs="Arial"/>
          <w:sz w:val="24"/>
        </w:rPr>
      </w:pPr>
      <w:bookmarkStart w:id="98" w:name="_Hlk40387556"/>
      <w:r>
        <w:rPr>
          <w:rFonts w:ascii="彩虹粗仿宋" w:eastAsia="彩虹粗仿宋" w:hAnsi="宋体" w:cs="Arial" w:hint="eastAsia"/>
          <w:sz w:val="24"/>
        </w:rPr>
        <w:t>当出现下述情况时，基金管理人和基金托管人可暂停或延迟披露基金相关信息：</w:t>
      </w:r>
    </w:p>
    <w:p w14:paraId="25B647B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（1）因不可抗力或其他情形致使基金管理人、基金托管人无法准确评估基金资产价值时；</w:t>
      </w:r>
    </w:p>
    <w:p w14:paraId="5CEA872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（2）基金投资所涉及的证券、期货交易市场遇法定节假日或因其他原因暂停营业时；</w:t>
      </w:r>
    </w:p>
    <w:p w14:paraId="2C50DD0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（3）发生基金合同约定的暂停估值的情形；</w:t>
      </w:r>
    </w:p>
    <w:p w14:paraId="353C564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bookmarkEnd w:id="98"/>
    <w:p w14:paraId="66C6712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65EFC81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ADB51C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0ADC0C38" w14:textId="385440F6" w:rsidR="00330E84" w:rsidRDefault="001D7B35">
      <w:pPr>
        <w:pStyle w:val="a0"/>
        <w:ind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依法必须披露的信息发布后，基金管理人、基金托管人应当按照相关法律法规规定将信息置备于公司住所，供社会公众查阅、复制。</w:t>
      </w:r>
      <w:r>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36CD6F2D" w14:textId="77777777" w:rsidR="00330E84" w:rsidRDefault="001D7B35">
      <w:pPr>
        <w:pStyle w:val="a0"/>
        <w:ind w:firstLine="480"/>
        <w:rPr>
          <w:rFonts w:ascii="彩虹粗仿宋" w:eastAsia="彩虹粗仿宋" w:hAnsi="宋体" w:cs="Arial"/>
          <w:sz w:val="24"/>
        </w:rPr>
      </w:pPr>
      <w:r>
        <w:rPr>
          <w:rFonts w:ascii="彩虹粗仿宋" w:eastAsia="彩虹粗仿宋" w:hAnsi="宋体" w:cs="Arial" w:hint="eastAsia"/>
          <w:sz w:val="24"/>
        </w:rPr>
        <w:t>（四）实施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14:paraId="5A46E189" w14:textId="77777777" w:rsidR="00330E84" w:rsidRDefault="001D7B35">
      <w:pPr>
        <w:pStyle w:val="a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14:paraId="6C472221" w14:textId="77777777" w:rsidR="00330E84" w:rsidRDefault="00330E84">
      <w:pPr>
        <w:pStyle w:val="a0"/>
        <w:ind w:firstLineChars="0" w:firstLine="0"/>
        <w:rPr>
          <w:rFonts w:ascii="彩虹粗仿宋" w:eastAsia="彩虹粗仿宋" w:hAnsi="宋体" w:cs="Arial"/>
          <w:sz w:val="24"/>
        </w:rPr>
      </w:pPr>
    </w:p>
    <w:p w14:paraId="7FF54944" w14:textId="77777777" w:rsidR="00330E84" w:rsidRDefault="001D7B35">
      <w:pPr>
        <w:pStyle w:val="2"/>
        <w:jc w:val="center"/>
        <w:rPr>
          <w:rFonts w:ascii="彩虹粗仿宋" w:eastAsia="彩虹粗仿宋"/>
          <w:sz w:val="30"/>
        </w:rPr>
      </w:pPr>
      <w:bookmarkStart w:id="99" w:name="_Toc124325895"/>
      <w:r>
        <w:rPr>
          <w:rFonts w:ascii="彩虹粗仿宋" w:eastAsia="彩虹粗仿宋" w:hint="eastAsia"/>
          <w:sz w:val="30"/>
        </w:rPr>
        <w:t>十一、基金费用</w:t>
      </w:r>
      <w:bookmarkEnd w:id="99"/>
    </w:p>
    <w:p w14:paraId="0008AA8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67826AA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本基金的管理费按前一日基金资产净值的1.5%年费率计提。管理费的计算方法如下：</w:t>
      </w:r>
    </w:p>
    <w:p w14:paraId="1143A88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14:paraId="6BA4E1D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2F78C1A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6AB22A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2E5C3BF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14:paraId="2375B63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14:paraId="75DC585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2136AF5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9F1886D" w14:textId="3F31C0A2"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（三）证券、</w:t>
      </w:r>
      <w:r>
        <w:rPr>
          <w:rFonts w:ascii="彩虹粗仿宋" w:eastAsia="彩虹粗仿宋" w:hAnsi="宋体" w:cs="Arial"/>
          <w:sz w:val="24"/>
        </w:rPr>
        <w:t>期货</w:t>
      </w:r>
      <w:r>
        <w:rPr>
          <w:rFonts w:ascii="彩虹粗仿宋" w:eastAsia="彩虹粗仿宋" w:hAnsi="宋体" w:cs="Arial" w:hint="eastAsia"/>
          <w:sz w:val="24"/>
        </w:rPr>
        <w:t>账户开户费用、账户维护费、证券、</w:t>
      </w:r>
      <w:r>
        <w:rPr>
          <w:rFonts w:ascii="彩虹粗仿宋" w:eastAsia="彩虹粗仿宋" w:hAnsi="宋体" w:cs="Arial"/>
          <w:sz w:val="24"/>
        </w:rPr>
        <w:t>期货</w:t>
      </w:r>
      <w:r>
        <w:rPr>
          <w:rFonts w:ascii="彩虹粗仿宋" w:eastAsia="彩虹粗仿宋" w:hAnsi="宋体" w:cs="Arial" w:hint="eastAsia"/>
          <w:sz w:val="24"/>
        </w:rPr>
        <w:t>交易结算费用、因</w:t>
      </w:r>
      <w:r>
        <w:rPr>
          <w:rFonts w:ascii="彩虹粗仿宋" w:eastAsia="彩虹粗仿宋" w:hAnsi="宋体" w:cs="Arial"/>
          <w:sz w:val="24"/>
        </w:rPr>
        <w:t>投资港股通标的股票而产生的各项合理费用、</w:t>
      </w:r>
      <w:r>
        <w:rPr>
          <w:rFonts w:ascii="彩虹粗仿宋" w:eastAsia="彩虹粗仿宋" w:hAnsi="宋体" w:cs="Arial" w:hint="eastAsia"/>
          <w:sz w:val="24"/>
        </w:rPr>
        <w:t>基金的银行汇划费用、《基金合同》生效后与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的信息披露费用（法律法规、中国证监会另有规定的除外）、基金份额持有人大会费用、《基金合同》生效后与基金有关的会计师费、律师费、</w:t>
      </w:r>
      <w:r>
        <w:rPr>
          <w:rFonts w:ascii="彩虹粗仿宋" w:eastAsia="彩虹粗仿宋" w:hAnsi="宋体" w:cs="Arial"/>
          <w:sz w:val="24"/>
        </w:rPr>
        <w:t>仲裁费和诉讼费</w:t>
      </w:r>
      <w:r>
        <w:rPr>
          <w:rFonts w:ascii="彩虹粗仿宋" w:eastAsia="彩虹粗仿宋" w:hAnsi="宋体" w:cs="Arial" w:hint="eastAsia"/>
          <w:sz w:val="24"/>
        </w:rPr>
        <w:t>等根据有关法律法规、《基金合同》及相应协议的规定，列入当期基金费用。</w:t>
      </w:r>
    </w:p>
    <w:p w14:paraId="520BA60C"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14:paraId="23EDFC2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BEECC7D"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（五）基金管理费和基金托管费的复核程序、支付方式和时间</w:t>
      </w:r>
    </w:p>
    <w:p w14:paraId="1327C85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783D0E2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59553E5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36449A5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0E1F18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w:t>
      </w:r>
      <w:r>
        <w:rPr>
          <w:rFonts w:ascii="彩虹粗仿宋" w:eastAsia="彩虹粗仿宋" w:hAnsi="宋体" w:cs="Arial" w:hint="eastAsia"/>
          <w:sz w:val="24"/>
        </w:rPr>
        <w:lastRenderedPageBreak/>
        <w:t>具书面的收款账户变更通知。</w:t>
      </w:r>
    </w:p>
    <w:p w14:paraId="76FC379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14:paraId="44ED6A6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316FE6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14:paraId="042A963B" w14:textId="77777777" w:rsidR="00330E84" w:rsidRDefault="001D7B35">
      <w:pPr>
        <w:adjustRightInd w:val="0"/>
        <w:snapToGrid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账户资产变现后方可列支，有关费用可酌情收取或减免，但不得收取管理费，详见招募说明书的规定。</w:t>
      </w:r>
    </w:p>
    <w:p w14:paraId="42D53987" w14:textId="77777777" w:rsidR="00330E84" w:rsidRDefault="00330E84">
      <w:pPr>
        <w:adjustRightInd w:val="0"/>
        <w:snapToGrid w:val="0"/>
        <w:rPr>
          <w:rFonts w:ascii="彩虹粗仿宋" w:eastAsia="彩虹粗仿宋" w:hAnsi="宋体" w:cs="Arial"/>
          <w:sz w:val="24"/>
        </w:rPr>
      </w:pPr>
    </w:p>
    <w:p w14:paraId="090CBAE6" w14:textId="77777777" w:rsidR="00330E84" w:rsidRDefault="001D7B35">
      <w:pPr>
        <w:pStyle w:val="2"/>
        <w:jc w:val="center"/>
        <w:rPr>
          <w:rFonts w:ascii="彩虹粗仿宋" w:eastAsia="彩虹粗仿宋"/>
          <w:sz w:val="30"/>
        </w:rPr>
      </w:pPr>
      <w:bookmarkStart w:id="100" w:name="_Toc124325896"/>
      <w:r>
        <w:rPr>
          <w:rFonts w:ascii="彩虹粗仿宋" w:eastAsia="彩虹粗仿宋" w:hint="eastAsia"/>
          <w:sz w:val="30"/>
        </w:rPr>
        <w:t>十二、基金份额持有人名册的保管</w:t>
      </w:r>
      <w:bookmarkEnd w:id="100"/>
    </w:p>
    <w:p w14:paraId="486ACEA3" w14:textId="1B1B2DEB"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定最低期限。如不能妥善保管，则按相关法规承担责任。</w:t>
      </w:r>
    </w:p>
    <w:p w14:paraId="44862F3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ACD1475" w14:textId="77777777" w:rsidR="00330E84" w:rsidRDefault="00330E84">
      <w:pPr>
        <w:adjustRightInd w:val="0"/>
        <w:snapToGrid w:val="0"/>
        <w:rPr>
          <w:rFonts w:ascii="彩虹粗仿宋" w:eastAsia="彩虹粗仿宋" w:hAnsi="宋体" w:cs="Arial"/>
          <w:sz w:val="24"/>
        </w:rPr>
      </w:pPr>
    </w:p>
    <w:p w14:paraId="5896CC68" w14:textId="77777777" w:rsidR="00330E84" w:rsidRDefault="001D7B35">
      <w:pPr>
        <w:pStyle w:val="2"/>
        <w:jc w:val="center"/>
        <w:rPr>
          <w:rFonts w:ascii="彩虹粗仿宋" w:eastAsia="彩虹粗仿宋"/>
          <w:sz w:val="30"/>
        </w:rPr>
      </w:pPr>
      <w:bookmarkStart w:id="101" w:name="_Toc124325897"/>
      <w:r>
        <w:rPr>
          <w:rFonts w:ascii="彩虹粗仿宋" w:eastAsia="彩虹粗仿宋" w:hint="eastAsia"/>
          <w:sz w:val="30"/>
        </w:rPr>
        <w:t>十三、基金有关文件档案的保存</w:t>
      </w:r>
      <w:bookmarkEnd w:id="101"/>
    </w:p>
    <w:p w14:paraId="2C2C8E05"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4451204C" w14:textId="7CBD4D96"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7750CC36"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71B7343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C5A305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2.基金管理人应及时将与本基金账务处理、资金划拨等有关的合同、协议传真基金托管人。</w:t>
      </w:r>
    </w:p>
    <w:p w14:paraId="4AFC5849"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4DD3BF96" w14:textId="77777777" w:rsidR="00330E84" w:rsidRDefault="001D7B35">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4F69B9E1" w14:textId="05565CB2"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（四）基金管理人和基金托管人应按各自职责完整保存原始凭证、记账凭证、基金账册、交易记录和重要合同等，承担保密义务并保存至少20年，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260CC528" w14:textId="77777777" w:rsidR="00330E84" w:rsidRDefault="00330E84">
      <w:pPr>
        <w:adjustRightInd w:val="0"/>
        <w:snapToGrid w:val="0"/>
        <w:rPr>
          <w:rFonts w:ascii="彩虹粗仿宋" w:eastAsia="彩虹粗仿宋"/>
          <w:sz w:val="30"/>
          <w:szCs w:val="30"/>
        </w:rPr>
      </w:pPr>
    </w:p>
    <w:p w14:paraId="52F44FE5" w14:textId="77777777" w:rsidR="00330E84" w:rsidRDefault="001D7B35">
      <w:pPr>
        <w:pStyle w:val="2"/>
        <w:jc w:val="center"/>
        <w:rPr>
          <w:rFonts w:ascii="彩虹粗仿宋" w:eastAsia="彩虹粗仿宋"/>
          <w:sz w:val="30"/>
        </w:rPr>
      </w:pPr>
      <w:bookmarkStart w:id="102" w:name="_Toc124325898"/>
      <w:r>
        <w:rPr>
          <w:rFonts w:ascii="彩虹粗仿宋" w:eastAsia="彩虹粗仿宋" w:hint="eastAsia"/>
          <w:sz w:val="30"/>
        </w:rPr>
        <w:t>十四、基金管理人和基金托管人的更换</w:t>
      </w:r>
      <w:bookmarkEnd w:id="102"/>
    </w:p>
    <w:p w14:paraId="01A9DF2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6CE2C8A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5337FD84"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605905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3E7F15D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2C76012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4617B89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7108CB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0F3DE0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5699118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4941317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512A30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170426D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1553F3C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媒介公告；</w:t>
      </w:r>
    </w:p>
    <w:p w14:paraId="50BB1C8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w:t>
      </w:r>
      <w:r>
        <w:rPr>
          <w:rFonts w:ascii="彩虹粗仿宋" w:eastAsia="彩虹粗仿宋" w:hAnsi="宋体" w:cs="Arial" w:hint="eastAsia"/>
          <w:sz w:val="24"/>
        </w:rPr>
        <w:lastRenderedPageBreak/>
        <w:t>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管理人应与基金托管人核对基金资产总值和基金资产净值；</w:t>
      </w:r>
    </w:p>
    <w:p w14:paraId="3542A36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w:t>
      </w:r>
      <w:r>
        <w:rPr>
          <w:rFonts w:ascii="彩虹粗仿宋" w:eastAsia="彩虹粗仿宋" w:hAnsi="宋体" w:cs="Arial"/>
          <w:sz w:val="24"/>
        </w:rPr>
        <w:t>费用在基金财产中列支；</w:t>
      </w:r>
    </w:p>
    <w:p w14:paraId="5883E5B5" w14:textId="77777777" w:rsidR="00330E84" w:rsidRDefault="001D7B35">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5710468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66F0AA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0CF87F7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343DAC34"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3D04096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EEA7FD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536AAB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D3F883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0958A09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更换基金托管人必须依照如下程序进行：</w:t>
      </w:r>
    </w:p>
    <w:p w14:paraId="28164E3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7AC3BA7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41D57EA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3668F6F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73D7D00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w:t>
      </w:r>
      <w:r>
        <w:rPr>
          <w:rFonts w:ascii="彩虹粗仿宋" w:eastAsia="彩虹粗仿宋" w:hint="eastAsia"/>
          <w:sz w:val="24"/>
        </w:rPr>
        <w:t>规定</w:t>
      </w:r>
      <w:r>
        <w:rPr>
          <w:rFonts w:ascii="彩虹粗仿宋" w:eastAsia="彩虹粗仿宋" w:hAnsi="宋体" w:cs="Arial" w:hint="eastAsia"/>
          <w:sz w:val="24"/>
        </w:rPr>
        <w:t>媒介公告；</w:t>
      </w:r>
    </w:p>
    <w:p w14:paraId="39538184"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托管人或临时基金托管人与基金管理人核对基金资产总值和基金资产净值；</w:t>
      </w:r>
    </w:p>
    <w:p w14:paraId="539C85F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36CCF70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（三）基金管理人与基金托管人同时更换的条件和程序</w:t>
      </w:r>
    </w:p>
    <w:p w14:paraId="702CAEC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D39610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1D4C42D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媒介上联合公告。</w:t>
      </w:r>
    </w:p>
    <w:p w14:paraId="11AD820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托管人应依据法律法规和《基金合同》的规定继续履行相关职责，并保证不做出对基金份额持有人的利益造成损害的行为。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托管人在继续履行相关职责期间，仍有权按照《基金合同》的规定收取基金管理费或基金托管费。</w:t>
      </w:r>
    </w:p>
    <w:p w14:paraId="486248C5" w14:textId="77777777" w:rsidR="00330E84" w:rsidRDefault="00330E84">
      <w:pPr>
        <w:adjustRightInd w:val="0"/>
        <w:snapToGrid w:val="0"/>
        <w:rPr>
          <w:rFonts w:ascii="彩虹粗仿宋" w:eastAsia="彩虹粗仿宋" w:hAnsi="宋体" w:cs="Arial"/>
          <w:sz w:val="24"/>
        </w:rPr>
      </w:pPr>
    </w:p>
    <w:p w14:paraId="7D8E7B90" w14:textId="77777777" w:rsidR="00330E84" w:rsidRDefault="001D7B35">
      <w:pPr>
        <w:pStyle w:val="2"/>
        <w:jc w:val="center"/>
        <w:rPr>
          <w:rFonts w:ascii="彩虹粗仿宋" w:eastAsia="彩虹粗仿宋"/>
          <w:sz w:val="30"/>
        </w:rPr>
      </w:pPr>
      <w:bookmarkStart w:id="103" w:name="_Toc124325899"/>
      <w:r>
        <w:rPr>
          <w:rFonts w:ascii="彩虹粗仿宋" w:eastAsia="彩虹粗仿宋" w:hint="eastAsia"/>
          <w:sz w:val="30"/>
        </w:rPr>
        <w:t>十五、禁止行为</w:t>
      </w:r>
      <w:bookmarkEnd w:id="103"/>
    </w:p>
    <w:p w14:paraId="5E2746E3"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23D74ACF" w14:textId="77777777" w:rsidR="00330E84" w:rsidRDefault="001D7B35">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155DA099" w14:textId="77777777" w:rsidR="00330E84" w:rsidRDefault="001D7B35">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43E6C64E" w14:textId="77777777" w:rsidR="00330E84" w:rsidRDefault="001D7B35">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14:paraId="07526512" w14:textId="77777777" w:rsidR="00330E84" w:rsidRDefault="001D7B35">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7EFC28FE"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2ABDA717" w14:textId="77777777" w:rsidR="00330E84" w:rsidRDefault="001D7B35">
      <w:pPr>
        <w:pStyle w:val="a6"/>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48BFD8EC"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w:t>
      </w:r>
      <w:r>
        <w:rPr>
          <w:rFonts w:ascii="彩虹粗仿宋" w:eastAsia="彩虹粗仿宋" w:hAnsi="宋体" w:cs="Arial" w:hint="eastAsia"/>
          <w:sz w:val="24"/>
        </w:rPr>
        <w:lastRenderedPageBreak/>
        <w:t>和其他从业人员相互兼职。</w:t>
      </w:r>
    </w:p>
    <w:p w14:paraId="02F1BF16" w14:textId="77777777" w:rsidR="00330E84" w:rsidRDefault="001D7B35">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F3C714F" w14:textId="77777777" w:rsidR="00330E84" w:rsidRDefault="001D7B35">
      <w:pPr>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如</w:t>
      </w:r>
      <w:r>
        <w:rPr>
          <w:rFonts w:ascii="彩虹粗仿宋" w:eastAsia="彩虹粗仿宋" w:cs="Arial" w:hint="eastAsia"/>
          <w:sz w:val="24"/>
        </w:rPr>
        <w:t>法律法规或监管部门取消或变更上述限制，如适用于本基金，基金管理人在履行适当程序后，则本基金投资不再受相关限制或按变更后的规定执行</w:t>
      </w:r>
      <w:r>
        <w:rPr>
          <w:rFonts w:ascii="彩虹粗仿宋" w:eastAsia="彩虹粗仿宋" w:hint="eastAsia"/>
          <w:sz w:val="24"/>
        </w:rPr>
        <w:t>。</w:t>
      </w:r>
    </w:p>
    <w:p w14:paraId="1CD38DAA"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14:paraId="7AEE7272" w14:textId="77777777" w:rsidR="00330E84" w:rsidRDefault="00330E84">
      <w:pPr>
        <w:adjustRightInd w:val="0"/>
        <w:snapToGrid w:val="0"/>
        <w:rPr>
          <w:rFonts w:ascii="彩虹粗仿宋" w:eastAsia="彩虹粗仿宋"/>
          <w:sz w:val="30"/>
          <w:szCs w:val="30"/>
        </w:rPr>
      </w:pPr>
    </w:p>
    <w:p w14:paraId="28A96864" w14:textId="77777777" w:rsidR="00330E84" w:rsidRDefault="001D7B35">
      <w:pPr>
        <w:pStyle w:val="2"/>
        <w:jc w:val="center"/>
        <w:rPr>
          <w:rFonts w:ascii="彩虹粗仿宋" w:eastAsia="彩虹粗仿宋"/>
          <w:sz w:val="30"/>
        </w:rPr>
      </w:pPr>
      <w:bookmarkStart w:id="104" w:name="_Toc124325900"/>
      <w:r>
        <w:rPr>
          <w:rFonts w:ascii="彩虹粗仿宋" w:eastAsia="彩虹粗仿宋" w:hint="eastAsia"/>
          <w:sz w:val="30"/>
        </w:rPr>
        <w:t>十六、托管协议的变更、终止与基金财产的清算</w:t>
      </w:r>
      <w:bookmarkEnd w:id="104"/>
    </w:p>
    <w:p w14:paraId="06168A3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9C20BB2" w14:textId="77777777" w:rsidR="00330E84" w:rsidRDefault="001D7B35">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144774B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14559482"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22EF4A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E6C71B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3152C15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4ED0BE6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3924BF3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w:t>
      </w:r>
      <w:r>
        <w:rPr>
          <w:rFonts w:ascii="彩虹粗仿宋" w:eastAsia="彩虹粗仿宋" w:hAnsi="宋体" w:cs="Arial" w:hint="eastAsia"/>
          <w:sz w:val="24"/>
        </w:rPr>
        <w:lastRenderedPageBreak/>
        <w:t>成立清算小组，基金管理人组织基金财产清算小组并在中国证监会的监督下进行基金清算。</w:t>
      </w:r>
    </w:p>
    <w:p w14:paraId="51C9A136"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F3A7FD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247322C"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05C9E5F"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3C347AE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445CBCD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34C4C59E"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BDE058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F860E2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24DA351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62340A1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Pr>
          <w:rFonts w:ascii="彩虹粗仿宋" w:eastAsia="彩虹粗仿宋" w:hAnsi="宋体" w:cs="Arial" w:hint="eastAsia"/>
          <w:sz w:val="24"/>
          <w:highlight w:val="yellow"/>
        </w:rPr>
        <w:t>为</w:t>
      </w:r>
      <w:r>
        <w:rPr>
          <w:rFonts w:ascii="彩虹粗仿宋" w:eastAsia="彩虹粗仿宋" w:hAnsi="宋体" w:cs="Arial"/>
          <w:sz w:val="24"/>
          <w:highlight w:val="yellow"/>
        </w:rPr>
        <w:t>6</w:t>
      </w:r>
      <w:r>
        <w:rPr>
          <w:rFonts w:ascii="彩虹粗仿宋" w:eastAsia="彩虹粗仿宋" w:hAnsi="宋体" w:cs="Arial" w:hint="eastAsia"/>
          <w:sz w:val="24"/>
          <w:highlight w:val="yellow"/>
        </w:rPr>
        <w:t>个</w:t>
      </w:r>
      <w:r>
        <w:rPr>
          <w:rFonts w:ascii="彩虹粗仿宋" w:eastAsia="彩虹粗仿宋" w:hAnsi="宋体" w:cs="Arial" w:hint="eastAsia"/>
          <w:sz w:val="24"/>
        </w:rPr>
        <w:t>月，但因本基金所持证券的流动性受到限制而不能及时变现的，清算期限相应顺延。</w:t>
      </w:r>
    </w:p>
    <w:p w14:paraId="0174514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665DDADD"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9A24F97"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22D42A1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05FDD8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38C2FCE1" w14:textId="677CD132"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w:t>
      </w:r>
      <w:r>
        <w:rPr>
          <w:rFonts w:ascii="彩虹粗仿宋" w:eastAsia="彩虹粗仿宋" w:hAnsi="宋体" w:cs="Arial" w:hint="eastAsia"/>
          <w:sz w:val="24"/>
          <w:highlight w:val="yellow"/>
        </w:rPr>
        <w:t>后</w:t>
      </w:r>
      <w:r>
        <w:rPr>
          <w:rFonts w:ascii="彩虹粗仿宋" w:eastAsia="彩虹粗仿宋" w:hAnsi="宋体" w:cs="Arial"/>
          <w:sz w:val="24"/>
          <w:highlight w:val="yellow"/>
        </w:rPr>
        <w:t>5</w:t>
      </w:r>
      <w:r>
        <w:rPr>
          <w:rFonts w:ascii="彩虹粗仿宋" w:eastAsia="彩虹粗仿宋" w:hAnsi="宋体" w:cs="Arial" w:hint="eastAsia"/>
          <w:sz w:val="24"/>
          <w:highlight w:val="yellow"/>
        </w:rPr>
        <w:t>个</w:t>
      </w:r>
      <w:r>
        <w:rPr>
          <w:rFonts w:ascii="彩虹粗仿宋" w:eastAsia="彩虹粗仿宋" w:hAnsi="宋体" w:cs="Arial" w:hint="eastAsia"/>
          <w:sz w:val="24"/>
        </w:rPr>
        <w:t>工作日内由基金财产清算小组进行公告。</w:t>
      </w:r>
    </w:p>
    <w:p w14:paraId="2B6C265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6F07D94E" w14:textId="3A725FD4"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基金财产清算账册及有关文件由基金托管人保存20年以上，法律法规另有规定的从其规定。</w:t>
      </w:r>
    </w:p>
    <w:p w14:paraId="1B286F4A" w14:textId="77777777" w:rsidR="00330E84" w:rsidRDefault="00330E84">
      <w:pPr>
        <w:adjustRightInd w:val="0"/>
        <w:snapToGrid w:val="0"/>
        <w:rPr>
          <w:rFonts w:ascii="彩虹粗仿宋" w:eastAsia="彩虹粗仿宋" w:hAnsi="宋体" w:cs="Arial"/>
          <w:sz w:val="24"/>
        </w:rPr>
      </w:pPr>
    </w:p>
    <w:p w14:paraId="7942175C" w14:textId="77777777" w:rsidR="00330E84" w:rsidRDefault="001D7B35">
      <w:pPr>
        <w:pStyle w:val="2"/>
        <w:jc w:val="center"/>
        <w:rPr>
          <w:rFonts w:ascii="彩虹粗仿宋" w:eastAsia="彩虹粗仿宋"/>
          <w:sz w:val="30"/>
        </w:rPr>
      </w:pPr>
      <w:bookmarkStart w:id="105" w:name="_Toc124325901"/>
      <w:r>
        <w:rPr>
          <w:rFonts w:ascii="彩虹粗仿宋" w:eastAsia="彩虹粗仿宋" w:hint="eastAsia"/>
          <w:sz w:val="30"/>
        </w:rPr>
        <w:t>十七、违约责任</w:t>
      </w:r>
      <w:bookmarkEnd w:id="105"/>
    </w:p>
    <w:p w14:paraId="77872E70"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180D6F02"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6685DFE"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CEAB0F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292D4F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660098E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3.基金管理人由于按照《基金合同》规定的投资原则投资或不投资造成的损失等；</w:t>
      </w:r>
    </w:p>
    <w:p w14:paraId="3FF62D2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622F389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899CEC5"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F9E28F7" w14:textId="77777777" w:rsidR="00330E84" w:rsidRDefault="001D7B3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1967DED" w14:textId="77777777" w:rsidR="00330E84" w:rsidRDefault="00330E84">
      <w:pPr>
        <w:adjustRightInd w:val="0"/>
        <w:snapToGrid w:val="0"/>
        <w:outlineLvl w:val="0"/>
        <w:rPr>
          <w:rFonts w:ascii="彩虹粗仿宋" w:eastAsia="彩虹粗仿宋" w:hAnsi="宋体" w:cs="Arial"/>
          <w:sz w:val="24"/>
        </w:rPr>
      </w:pPr>
    </w:p>
    <w:p w14:paraId="056999AF" w14:textId="77777777" w:rsidR="00330E84" w:rsidRDefault="001D7B35">
      <w:pPr>
        <w:pStyle w:val="2"/>
        <w:jc w:val="center"/>
        <w:rPr>
          <w:rFonts w:ascii="彩虹粗仿宋" w:eastAsia="彩虹粗仿宋"/>
          <w:sz w:val="30"/>
        </w:rPr>
      </w:pPr>
      <w:bookmarkStart w:id="106" w:name="_Toc124325902"/>
      <w:r>
        <w:rPr>
          <w:rFonts w:ascii="彩虹粗仿宋" w:eastAsia="彩虹粗仿宋" w:hint="eastAsia"/>
          <w:sz w:val="30"/>
        </w:rPr>
        <w:lastRenderedPageBreak/>
        <w:t>十八、争议解决方式</w:t>
      </w:r>
      <w:bookmarkEnd w:id="106"/>
    </w:p>
    <w:p w14:paraId="3F3984F9"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1CAF24DA"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6257200"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65932351" w14:textId="77777777" w:rsidR="00330E84" w:rsidRDefault="00330E84">
      <w:pPr>
        <w:adjustRightInd w:val="0"/>
        <w:snapToGrid w:val="0"/>
        <w:rPr>
          <w:rFonts w:ascii="彩虹粗仿宋" w:eastAsia="彩虹粗仿宋" w:hAnsi="宋体" w:cs="Arial"/>
          <w:sz w:val="24"/>
        </w:rPr>
      </w:pPr>
    </w:p>
    <w:p w14:paraId="58BED8E7" w14:textId="77777777" w:rsidR="00330E84" w:rsidRDefault="001D7B35">
      <w:pPr>
        <w:pStyle w:val="2"/>
        <w:jc w:val="center"/>
        <w:rPr>
          <w:rFonts w:ascii="彩虹粗仿宋" w:eastAsia="彩虹粗仿宋"/>
          <w:sz w:val="30"/>
        </w:rPr>
      </w:pPr>
      <w:bookmarkStart w:id="107" w:name="_Toc124325903"/>
      <w:r>
        <w:rPr>
          <w:rFonts w:ascii="彩虹粗仿宋" w:eastAsia="彩虹粗仿宋" w:hint="eastAsia"/>
          <w:sz w:val="30"/>
        </w:rPr>
        <w:t>十九、托管协议的效力</w:t>
      </w:r>
      <w:bookmarkEnd w:id="107"/>
    </w:p>
    <w:p w14:paraId="2C940723"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45E28ECC" w14:textId="50D31ABC"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1F8D1415"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24839A8"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27D89536" w14:textId="77777777" w:rsidR="00330E84" w:rsidRDefault="001D7B35">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3AE0EE6B" w14:textId="77777777" w:rsidR="00330E84" w:rsidRDefault="00330E84">
      <w:pPr>
        <w:adjustRightInd w:val="0"/>
        <w:snapToGrid w:val="0"/>
        <w:rPr>
          <w:rFonts w:ascii="彩虹粗仿宋" w:eastAsia="彩虹粗仿宋" w:hAnsi="宋体" w:cs="Arial"/>
          <w:sz w:val="24"/>
        </w:rPr>
      </w:pPr>
    </w:p>
    <w:p w14:paraId="62275962" w14:textId="77777777" w:rsidR="00330E84" w:rsidRDefault="001D7B35">
      <w:pPr>
        <w:pStyle w:val="2"/>
        <w:jc w:val="center"/>
        <w:rPr>
          <w:rFonts w:ascii="彩虹粗仿宋" w:eastAsia="彩虹粗仿宋"/>
          <w:sz w:val="30"/>
        </w:rPr>
      </w:pPr>
      <w:bookmarkStart w:id="108" w:name="_Toc124325904"/>
      <w:r>
        <w:rPr>
          <w:rFonts w:ascii="彩虹粗仿宋" w:eastAsia="彩虹粗仿宋" w:hint="eastAsia"/>
          <w:sz w:val="30"/>
        </w:rPr>
        <w:t>二十、其他事项</w:t>
      </w:r>
      <w:bookmarkEnd w:id="108"/>
    </w:p>
    <w:p w14:paraId="1A9CEEA1"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117B4ACB" w14:textId="77777777" w:rsidR="00330E84" w:rsidRDefault="001D7B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w:t>
      </w:r>
      <w:r>
        <w:rPr>
          <w:rFonts w:ascii="彩虹粗仿宋" w:eastAsia="彩虹粗仿宋" w:hAnsi="宋体" w:cs="Arial" w:hint="eastAsia"/>
          <w:sz w:val="24"/>
        </w:rPr>
        <w:lastRenderedPageBreak/>
        <w:t>议未尽事宜，当事人依据《基金合同》、有关法律法规等规定协商办理。</w:t>
      </w:r>
    </w:p>
    <w:p w14:paraId="41F0F8FB" w14:textId="77777777" w:rsidR="00330E84" w:rsidRDefault="00330E84">
      <w:pPr>
        <w:adjustRightInd w:val="0"/>
        <w:snapToGrid w:val="0"/>
        <w:rPr>
          <w:rFonts w:ascii="彩虹粗仿宋" w:eastAsia="彩虹粗仿宋"/>
          <w:b/>
          <w:bCs/>
        </w:rPr>
      </w:pPr>
    </w:p>
    <w:p w14:paraId="548C879B" w14:textId="77777777" w:rsidR="00330E84" w:rsidRDefault="001D7B35">
      <w:pPr>
        <w:pStyle w:val="2"/>
        <w:jc w:val="center"/>
        <w:rPr>
          <w:rFonts w:ascii="彩虹粗仿宋" w:eastAsia="彩虹粗仿宋"/>
          <w:sz w:val="30"/>
        </w:rPr>
      </w:pPr>
      <w:bookmarkStart w:id="109" w:name="_Toc124325905"/>
      <w:r>
        <w:rPr>
          <w:rFonts w:ascii="彩虹粗仿宋" w:eastAsia="彩虹粗仿宋" w:hint="eastAsia"/>
          <w:sz w:val="30"/>
        </w:rPr>
        <w:t>二十一、托管协议的签订</w:t>
      </w:r>
      <w:bookmarkEnd w:id="109"/>
    </w:p>
    <w:p w14:paraId="2E3B17A8" w14:textId="4DB58C84" w:rsidR="00330E84" w:rsidRDefault="001D7B35">
      <w:pPr>
        <w:rPr>
          <w:rFonts w:ascii="彩虹粗仿宋" w:eastAsia="彩虹粗仿宋" w:hAnsi="宋体" w:cs="Arial"/>
          <w:sz w:val="24"/>
        </w:rPr>
      </w:pPr>
      <w:r>
        <w:rPr>
          <w:rFonts w:ascii="彩虹粗仿宋" w:eastAsia="彩虹粗仿宋" w:hAnsi="宋体" w:cs="Arial" w:hint="eastAsia"/>
          <w:sz w:val="24"/>
        </w:rPr>
        <w:t>本协议双方法定代表人或授权代表签字（或盖章）、签订地、签订日</w:t>
      </w:r>
    </w:p>
    <w:p w14:paraId="2E9C80CD" w14:textId="3BE684B9" w:rsidR="00330E84" w:rsidRDefault="00330E84" w:rsidP="00D12EDB">
      <w:pPr>
        <w:spacing w:line="360" w:lineRule="auto"/>
        <w:ind w:right="26"/>
      </w:pPr>
    </w:p>
    <w:sectPr w:rsidR="00330E84">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E0569" w16cid:durableId="23A71A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B3047" w14:textId="77777777" w:rsidR="000F2FF8" w:rsidRDefault="000F2FF8">
      <w:r>
        <w:separator/>
      </w:r>
    </w:p>
  </w:endnote>
  <w:endnote w:type="continuationSeparator" w:id="0">
    <w:p w14:paraId="531A73CB" w14:textId="77777777" w:rsidR="000F2FF8" w:rsidRDefault="000F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F59F9" w14:textId="77777777" w:rsidR="00330E84" w:rsidRDefault="001D7B35">
    <w:pPr>
      <w:pStyle w:val="a8"/>
      <w:framePr w:wrap="around" w:vAnchor="text" w:hAnchor="margin" w:xAlign="center" w:y="1"/>
      <w:rPr>
        <w:rStyle w:val="ad"/>
      </w:rPr>
    </w:pPr>
    <w:r>
      <w:fldChar w:fldCharType="begin"/>
    </w:r>
    <w:r>
      <w:rPr>
        <w:rStyle w:val="ad"/>
      </w:rPr>
      <w:instrText xml:space="preserve">PAGE  </w:instrText>
    </w:r>
    <w:r>
      <w:fldChar w:fldCharType="end"/>
    </w:r>
  </w:p>
  <w:p w14:paraId="64DB885C" w14:textId="77777777" w:rsidR="00330E84" w:rsidRDefault="00330E8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BF58" w14:textId="77777777" w:rsidR="00330E84" w:rsidRDefault="001D7B35">
    <w:pPr>
      <w:pStyle w:val="a8"/>
      <w:framePr w:wrap="around" w:vAnchor="text" w:hAnchor="margin" w:xAlign="center" w:y="1"/>
      <w:rPr>
        <w:rStyle w:val="ad"/>
      </w:rPr>
    </w:pPr>
    <w:r>
      <w:fldChar w:fldCharType="begin"/>
    </w:r>
    <w:r>
      <w:rPr>
        <w:rStyle w:val="ad"/>
      </w:rPr>
      <w:instrText xml:space="preserve">PAGE  </w:instrText>
    </w:r>
    <w:r>
      <w:fldChar w:fldCharType="separate"/>
    </w:r>
    <w:r w:rsidR="004C2C70">
      <w:rPr>
        <w:rStyle w:val="ad"/>
        <w:noProof/>
      </w:rPr>
      <w:t>38</w:t>
    </w:r>
    <w:r>
      <w:fldChar w:fldCharType="end"/>
    </w:r>
  </w:p>
  <w:p w14:paraId="391C804A" w14:textId="77777777" w:rsidR="00330E84" w:rsidRDefault="00330E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8BB4" w14:textId="77777777" w:rsidR="000F2FF8" w:rsidRDefault="000F2FF8">
      <w:r>
        <w:separator/>
      </w:r>
    </w:p>
  </w:footnote>
  <w:footnote w:type="continuationSeparator" w:id="0">
    <w:p w14:paraId="1AC566E1" w14:textId="77777777" w:rsidR="000F2FF8" w:rsidRDefault="000F2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51"/>
    <w:rsid w:val="00003072"/>
    <w:rsid w:val="00004B89"/>
    <w:rsid w:val="0000549C"/>
    <w:rsid w:val="00006BDE"/>
    <w:rsid w:val="00023A33"/>
    <w:rsid w:val="0002594A"/>
    <w:rsid w:val="000317AF"/>
    <w:rsid w:val="00035D31"/>
    <w:rsid w:val="00036BD5"/>
    <w:rsid w:val="00040165"/>
    <w:rsid w:val="00047330"/>
    <w:rsid w:val="000512FC"/>
    <w:rsid w:val="00052F93"/>
    <w:rsid w:val="00053D51"/>
    <w:rsid w:val="00056674"/>
    <w:rsid w:val="00057041"/>
    <w:rsid w:val="00060FE1"/>
    <w:rsid w:val="00071191"/>
    <w:rsid w:val="00071C26"/>
    <w:rsid w:val="000730D8"/>
    <w:rsid w:val="000747AA"/>
    <w:rsid w:val="0007657C"/>
    <w:rsid w:val="000834DB"/>
    <w:rsid w:val="00086B3B"/>
    <w:rsid w:val="000B5BFA"/>
    <w:rsid w:val="000C1AB3"/>
    <w:rsid w:val="000C4ED1"/>
    <w:rsid w:val="000D0258"/>
    <w:rsid w:val="000D4832"/>
    <w:rsid w:val="000D6F88"/>
    <w:rsid w:val="000F2FF8"/>
    <w:rsid w:val="0010019B"/>
    <w:rsid w:val="00101F1C"/>
    <w:rsid w:val="001021BE"/>
    <w:rsid w:val="00102BED"/>
    <w:rsid w:val="00112E5B"/>
    <w:rsid w:val="0011754B"/>
    <w:rsid w:val="00121995"/>
    <w:rsid w:val="00130438"/>
    <w:rsid w:val="001534E9"/>
    <w:rsid w:val="00165D90"/>
    <w:rsid w:val="0017029C"/>
    <w:rsid w:val="00170729"/>
    <w:rsid w:val="00171F9D"/>
    <w:rsid w:val="00176C0C"/>
    <w:rsid w:val="001801FC"/>
    <w:rsid w:val="00180AE9"/>
    <w:rsid w:val="0018345D"/>
    <w:rsid w:val="001842E9"/>
    <w:rsid w:val="00184D4E"/>
    <w:rsid w:val="00195A99"/>
    <w:rsid w:val="001A4B81"/>
    <w:rsid w:val="001A7BFD"/>
    <w:rsid w:val="001C4F07"/>
    <w:rsid w:val="001C5670"/>
    <w:rsid w:val="001C6B5C"/>
    <w:rsid w:val="001D6CB9"/>
    <w:rsid w:val="001D7B35"/>
    <w:rsid w:val="001E1375"/>
    <w:rsid w:val="001F09C6"/>
    <w:rsid w:val="00203B5E"/>
    <w:rsid w:val="00204409"/>
    <w:rsid w:val="002056C6"/>
    <w:rsid w:val="002157BA"/>
    <w:rsid w:val="00215B95"/>
    <w:rsid w:val="00215BDB"/>
    <w:rsid w:val="002162BB"/>
    <w:rsid w:val="002365E4"/>
    <w:rsid w:val="00237530"/>
    <w:rsid w:val="0023786B"/>
    <w:rsid w:val="00244DB6"/>
    <w:rsid w:val="002473C0"/>
    <w:rsid w:val="0026555E"/>
    <w:rsid w:val="0027212E"/>
    <w:rsid w:val="0027436B"/>
    <w:rsid w:val="0027457F"/>
    <w:rsid w:val="00281388"/>
    <w:rsid w:val="00287E71"/>
    <w:rsid w:val="00290D8B"/>
    <w:rsid w:val="00296D72"/>
    <w:rsid w:val="002A68C4"/>
    <w:rsid w:val="002A73B3"/>
    <w:rsid w:val="002B0D23"/>
    <w:rsid w:val="002B41ED"/>
    <w:rsid w:val="002B4631"/>
    <w:rsid w:val="002C4436"/>
    <w:rsid w:val="002D64B1"/>
    <w:rsid w:val="002E554A"/>
    <w:rsid w:val="002F1467"/>
    <w:rsid w:val="002F24D8"/>
    <w:rsid w:val="002F3532"/>
    <w:rsid w:val="002F4DB6"/>
    <w:rsid w:val="002F5919"/>
    <w:rsid w:val="002F5EB3"/>
    <w:rsid w:val="003002E2"/>
    <w:rsid w:val="00311FAE"/>
    <w:rsid w:val="00312B9A"/>
    <w:rsid w:val="0031468E"/>
    <w:rsid w:val="0031530B"/>
    <w:rsid w:val="00321309"/>
    <w:rsid w:val="00321590"/>
    <w:rsid w:val="00327855"/>
    <w:rsid w:val="00330E84"/>
    <w:rsid w:val="003342DC"/>
    <w:rsid w:val="003359B2"/>
    <w:rsid w:val="00340E4F"/>
    <w:rsid w:val="00343510"/>
    <w:rsid w:val="0034384A"/>
    <w:rsid w:val="003523AC"/>
    <w:rsid w:val="003542C2"/>
    <w:rsid w:val="003545E1"/>
    <w:rsid w:val="00356D9B"/>
    <w:rsid w:val="003610E9"/>
    <w:rsid w:val="00365D45"/>
    <w:rsid w:val="00367EB4"/>
    <w:rsid w:val="003761F4"/>
    <w:rsid w:val="00376AAD"/>
    <w:rsid w:val="00391605"/>
    <w:rsid w:val="00391E16"/>
    <w:rsid w:val="00392DF7"/>
    <w:rsid w:val="003A16B2"/>
    <w:rsid w:val="003A56C9"/>
    <w:rsid w:val="003A6885"/>
    <w:rsid w:val="003A7FDB"/>
    <w:rsid w:val="003C1CD8"/>
    <w:rsid w:val="003C1FEC"/>
    <w:rsid w:val="003C3167"/>
    <w:rsid w:val="003D0B21"/>
    <w:rsid w:val="003D37CD"/>
    <w:rsid w:val="003E23BF"/>
    <w:rsid w:val="003F3477"/>
    <w:rsid w:val="003F3B74"/>
    <w:rsid w:val="003F70F8"/>
    <w:rsid w:val="004026CA"/>
    <w:rsid w:val="004115B5"/>
    <w:rsid w:val="00411BAE"/>
    <w:rsid w:val="00417611"/>
    <w:rsid w:val="004254F0"/>
    <w:rsid w:val="004347AA"/>
    <w:rsid w:val="00435324"/>
    <w:rsid w:val="00442A1B"/>
    <w:rsid w:val="00445ABC"/>
    <w:rsid w:val="00447285"/>
    <w:rsid w:val="00447C93"/>
    <w:rsid w:val="00453B22"/>
    <w:rsid w:val="004617EF"/>
    <w:rsid w:val="0046191A"/>
    <w:rsid w:val="004679CA"/>
    <w:rsid w:val="00471E19"/>
    <w:rsid w:val="00475D36"/>
    <w:rsid w:val="0048261A"/>
    <w:rsid w:val="00486C7E"/>
    <w:rsid w:val="004933CE"/>
    <w:rsid w:val="004970C8"/>
    <w:rsid w:val="004A1377"/>
    <w:rsid w:val="004A4ABB"/>
    <w:rsid w:val="004A5D43"/>
    <w:rsid w:val="004B0D76"/>
    <w:rsid w:val="004B5098"/>
    <w:rsid w:val="004C2C70"/>
    <w:rsid w:val="004D3189"/>
    <w:rsid w:val="004D487F"/>
    <w:rsid w:val="004D5A51"/>
    <w:rsid w:val="004E4FAE"/>
    <w:rsid w:val="004E6303"/>
    <w:rsid w:val="004F2BD4"/>
    <w:rsid w:val="004F5E74"/>
    <w:rsid w:val="005222C4"/>
    <w:rsid w:val="00522F20"/>
    <w:rsid w:val="00525FCF"/>
    <w:rsid w:val="00537362"/>
    <w:rsid w:val="00540DB3"/>
    <w:rsid w:val="00543B91"/>
    <w:rsid w:val="00550B9E"/>
    <w:rsid w:val="005534BA"/>
    <w:rsid w:val="00557397"/>
    <w:rsid w:val="00564F6A"/>
    <w:rsid w:val="00565F0D"/>
    <w:rsid w:val="00566EFD"/>
    <w:rsid w:val="0057178E"/>
    <w:rsid w:val="00572B39"/>
    <w:rsid w:val="00585C26"/>
    <w:rsid w:val="005A26C7"/>
    <w:rsid w:val="005A3283"/>
    <w:rsid w:val="005A3378"/>
    <w:rsid w:val="005A433E"/>
    <w:rsid w:val="005B051C"/>
    <w:rsid w:val="005C02E8"/>
    <w:rsid w:val="005C1FBF"/>
    <w:rsid w:val="005C3F63"/>
    <w:rsid w:val="005C4E5D"/>
    <w:rsid w:val="005C5CE7"/>
    <w:rsid w:val="005C6BBF"/>
    <w:rsid w:val="005D19D8"/>
    <w:rsid w:val="005D22B4"/>
    <w:rsid w:val="005D4963"/>
    <w:rsid w:val="005E38BC"/>
    <w:rsid w:val="005E610E"/>
    <w:rsid w:val="005E631E"/>
    <w:rsid w:val="005F0E69"/>
    <w:rsid w:val="005F45FF"/>
    <w:rsid w:val="006014AC"/>
    <w:rsid w:val="006017EF"/>
    <w:rsid w:val="006030AE"/>
    <w:rsid w:val="00610A9E"/>
    <w:rsid w:val="00611839"/>
    <w:rsid w:val="00617D20"/>
    <w:rsid w:val="00625D50"/>
    <w:rsid w:val="00630F70"/>
    <w:rsid w:val="00633CA7"/>
    <w:rsid w:val="00636856"/>
    <w:rsid w:val="006404E5"/>
    <w:rsid w:val="00641790"/>
    <w:rsid w:val="00644C18"/>
    <w:rsid w:val="006518B7"/>
    <w:rsid w:val="006579D1"/>
    <w:rsid w:val="0066534E"/>
    <w:rsid w:val="006725BB"/>
    <w:rsid w:val="00682A22"/>
    <w:rsid w:val="00682B0D"/>
    <w:rsid w:val="00691BC4"/>
    <w:rsid w:val="00691C54"/>
    <w:rsid w:val="00693F1A"/>
    <w:rsid w:val="0069760E"/>
    <w:rsid w:val="006A0583"/>
    <w:rsid w:val="006A4B5C"/>
    <w:rsid w:val="006B3A51"/>
    <w:rsid w:val="006C00EF"/>
    <w:rsid w:val="006C2A8A"/>
    <w:rsid w:val="006C3716"/>
    <w:rsid w:val="006C4082"/>
    <w:rsid w:val="006C776F"/>
    <w:rsid w:val="006C7EFE"/>
    <w:rsid w:val="006D456F"/>
    <w:rsid w:val="006D4CFC"/>
    <w:rsid w:val="006D4D2A"/>
    <w:rsid w:val="006D61F3"/>
    <w:rsid w:val="006D79AA"/>
    <w:rsid w:val="006E5481"/>
    <w:rsid w:val="006F7C72"/>
    <w:rsid w:val="00703052"/>
    <w:rsid w:val="00704904"/>
    <w:rsid w:val="007120F0"/>
    <w:rsid w:val="007153DD"/>
    <w:rsid w:val="00716B8A"/>
    <w:rsid w:val="00720289"/>
    <w:rsid w:val="007230D0"/>
    <w:rsid w:val="00724191"/>
    <w:rsid w:val="007309B7"/>
    <w:rsid w:val="00731D48"/>
    <w:rsid w:val="007332D0"/>
    <w:rsid w:val="0073352C"/>
    <w:rsid w:val="0075411D"/>
    <w:rsid w:val="00754906"/>
    <w:rsid w:val="00754C03"/>
    <w:rsid w:val="00763408"/>
    <w:rsid w:val="00763CA5"/>
    <w:rsid w:val="00766549"/>
    <w:rsid w:val="0076772B"/>
    <w:rsid w:val="007755F4"/>
    <w:rsid w:val="007800A2"/>
    <w:rsid w:val="0078202C"/>
    <w:rsid w:val="007836D6"/>
    <w:rsid w:val="0079517D"/>
    <w:rsid w:val="00797283"/>
    <w:rsid w:val="007A4116"/>
    <w:rsid w:val="007A74EC"/>
    <w:rsid w:val="007B5FA1"/>
    <w:rsid w:val="007C6834"/>
    <w:rsid w:val="007D2A06"/>
    <w:rsid w:val="007D4D75"/>
    <w:rsid w:val="007D4E23"/>
    <w:rsid w:val="007D68F0"/>
    <w:rsid w:val="007E6737"/>
    <w:rsid w:val="007F48A3"/>
    <w:rsid w:val="007F5267"/>
    <w:rsid w:val="007F6EB0"/>
    <w:rsid w:val="00800A4F"/>
    <w:rsid w:val="00805A22"/>
    <w:rsid w:val="00814867"/>
    <w:rsid w:val="00814CAF"/>
    <w:rsid w:val="00816141"/>
    <w:rsid w:val="00820866"/>
    <w:rsid w:val="00820BC0"/>
    <w:rsid w:val="00824C02"/>
    <w:rsid w:val="00830F6D"/>
    <w:rsid w:val="00831537"/>
    <w:rsid w:val="00831F79"/>
    <w:rsid w:val="00836660"/>
    <w:rsid w:val="00840E05"/>
    <w:rsid w:val="00843FCE"/>
    <w:rsid w:val="00846B34"/>
    <w:rsid w:val="00851710"/>
    <w:rsid w:val="0085248B"/>
    <w:rsid w:val="008527A7"/>
    <w:rsid w:val="00853365"/>
    <w:rsid w:val="0085591E"/>
    <w:rsid w:val="0086014B"/>
    <w:rsid w:val="0086118D"/>
    <w:rsid w:val="0086336E"/>
    <w:rsid w:val="008655B1"/>
    <w:rsid w:val="00867B7D"/>
    <w:rsid w:val="00882D1C"/>
    <w:rsid w:val="0089225B"/>
    <w:rsid w:val="008924F8"/>
    <w:rsid w:val="008925EF"/>
    <w:rsid w:val="00892A04"/>
    <w:rsid w:val="00892A34"/>
    <w:rsid w:val="0089418C"/>
    <w:rsid w:val="00896789"/>
    <w:rsid w:val="008B4249"/>
    <w:rsid w:val="008C26A8"/>
    <w:rsid w:val="008C38B8"/>
    <w:rsid w:val="008C64B1"/>
    <w:rsid w:val="008C6628"/>
    <w:rsid w:val="008E481D"/>
    <w:rsid w:val="008F780C"/>
    <w:rsid w:val="00903189"/>
    <w:rsid w:val="009124A1"/>
    <w:rsid w:val="00916CE7"/>
    <w:rsid w:val="00941CCB"/>
    <w:rsid w:val="00947E61"/>
    <w:rsid w:val="0095376B"/>
    <w:rsid w:val="00957062"/>
    <w:rsid w:val="00962980"/>
    <w:rsid w:val="009633A3"/>
    <w:rsid w:val="00972A70"/>
    <w:rsid w:val="00972BEC"/>
    <w:rsid w:val="00973A82"/>
    <w:rsid w:val="0098782F"/>
    <w:rsid w:val="00993402"/>
    <w:rsid w:val="009942DD"/>
    <w:rsid w:val="00994331"/>
    <w:rsid w:val="00994806"/>
    <w:rsid w:val="00995669"/>
    <w:rsid w:val="009B56BA"/>
    <w:rsid w:val="009C36C3"/>
    <w:rsid w:val="009C795B"/>
    <w:rsid w:val="009C7FC3"/>
    <w:rsid w:val="009D0283"/>
    <w:rsid w:val="009E031C"/>
    <w:rsid w:val="009E1B5B"/>
    <w:rsid w:val="009F06BA"/>
    <w:rsid w:val="009F1090"/>
    <w:rsid w:val="009F52D3"/>
    <w:rsid w:val="00A00C9E"/>
    <w:rsid w:val="00A04A50"/>
    <w:rsid w:val="00A07891"/>
    <w:rsid w:val="00A14940"/>
    <w:rsid w:val="00A201CB"/>
    <w:rsid w:val="00A20CE2"/>
    <w:rsid w:val="00A24E44"/>
    <w:rsid w:val="00A258D3"/>
    <w:rsid w:val="00A276F7"/>
    <w:rsid w:val="00A3357D"/>
    <w:rsid w:val="00A3675E"/>
    <w:rsid w:val="00A40E59"/>
    <w:rsid w:val="00A40F14"/>
    <w:rsid w:val="00A441F3"/>
    <w:rsid w:val="00A458C0"/>
    <w:rsid w:val="00A514F5"/>
    <w:rsid w:val="00A565F8"/>
    <w:rsid w:val="00A63C00"/>
    <w:rsid w:val="00A65E4C"/>
    <w:rsid w:val="00A668B0"/>
    <w:rsid w:val="00A73154"/>
    <w:rsid w:val="00A77073"/>
    <w:rsid w:val="00A813E7"/>
    <w:rsid w:val="00A85451"/>
    <w:rsid w:val="00A945F0"/>
    <w:rsid w:val="00A95847"/>
    <w:rsid w:val="00A97C16"/>
    <w:rsid w:val="00AA0347"/>
    <w:rsid w:val="00AA46E5"/>
    <w:rsid w:val="00AB472D"/>
    <w:rsid w:val="00AB6A06"/>
    <w:rsid w:val="00AB6B69"/>
    <w:rsid w:val="00AC0290"/>
    <w:rsid w:val="00AC0354"/>
    <w:rsid w:val="00AD2DD7"/>
    <w:rsid w:val="00AE31B6"/>
    <w:rsid w:val="00AF33B3"/>
    <w:rsid w:val="00AF3AD0"/>
    <w:rsid w:val="00B062DC"/>
    <w:rsid w:val="00B07395"/>
    <w:rsid w:val="00B11D08"/>
    <w:rsid w:val="00B14999"/>
    <w:rsid w:val="00B20DF9"/>
    <w:rsid w:val="00B21507"/>
    <w:rsid w:val="00B21B2C"/>
    <w:rsid w:val="00B2330D"/>
    <w:rsid w:val="00B23FFA"/>
    <w:rsid w:val="00B275B8"/>
    <w:rsid w:val="00B30C0E"/>
    <w:rsid w:val="00B31EAC"/>
    <w:rsid w:val="00B324CB"/>
    <w:rsid w:val="00B32E99"/>
    <w:rsid w:val="00B334C2"/>
    <w:rsid w:val="00B35A38"/>
    <w:rsid w:val="00B36CD7"/>
    <w:rsid w:val="00B40F96"/>
    <w:rsid w:val="00B4778E"/>
    <w:rsid w:val="00B5396C"/>
    <w:rsid w:val="00B5418D"/>
    <w:rsid w:val="00B56604"/>
    <w:rsid w:val="00B6390F"/>
    <w:rsid w:val="00B848C8"/>
    <w:rsid w:val="00B944A7"/>
    <w:rsid w:val="00BA4444"/>
    <w:rsid w:val="00BA45C9"/>
    <w:rsid w:val="00BA6254"/>
    <w:rsid w:val="00BA66B3"/>
    <w:rsid w:val="00BB1057"/>
    <w:rsid w:val="00BB4AEA"/>
    <w:rsid w:val="00BC414F"/>
    <w:rsid w:val="00BC46C6"/>
    <w:rsid w:val="00BC4E0B"/>
    <w:rsid w:val="00BD379A"/>
    <w:rsid w:val="00BE1C67"/>
    <w:rsid w:val="00BE1C9E"/>
    <w:rsid w:val="00BE69F3"/>
    <w:rsid w:val="00C001C0"/>
    <w:rsid w:val="00C02984"/>
    <w:rsid w:val="00C05215"/>
    <w:rsid w:val="00C110D1"/>
    <w:rsid w:val="00C14EE5"/>
    <w:rsid w:val="00C20738"/>
    <w:rsid w:val="00C24367"/>
    <w:rsid w:val="00C2751D"/>
    <w:rsid w:val="00C27EB7"/>
    <w:rsid w:val="00C33091"/>
    <w:rsid w:val="00C34A2D"/>
    <w:rsid w:val="00C40C18"/>
    <w:rsid w:val="00C40F5E"/>
    <w:rsid w:val="00C438EB"/>
    <w:rsid w:val="00C43F29"/>
    <w:rsid w:val="00C4482E"/>
    <w:rsid w:val="00C471FE"/>
    <w:rsid w:val="00C47DF9"/>
    <w:rsid w:val="00C50601"/>
    <w:rsid w:val="00C5119E"/>
    <w:rsid w:val="00C67C4E"/>
    <w:rsid w:val="00C71CF3"/>
    <w:rsid w:val="00C71D32"/>
    <w:rsid w:val="00C8688C"/>
    <w:rsid w:val="00CA288B"/>
    <w:rsid w:val="00CA54C3"/>
    <w:rsid w:val="00CB294D"/>
    <w:rsid w:val="00CC593F"/>
    <w:rsid w:val="00CC6ECE"/>
    <w:rsid w:val="00CD632B"/>
    <w:rsid w:val="00CD7D5F"/>
    <w:rsid w:val="00CE6CBF"/>
    <w:rsid w:val="00CF2836"/>
    <w:rsid w:val="00D01C3E"/>
    <w:rsid w:val="00D12EDB"/>
    <w:rsid w:val="00D173C8"/>
    <w:rsid w:val="00D214AF"/>
    <w:rsid w:val="00D25A48"/>
    <w:rsid w:val="00D27E8C"/>
    <w:rsid w:val="00D326C3"/>
    <w:rsid w:val="00D3406E"/>
    <w:rsid w:val="00D4518D"/>
    <w:rsid w:val="00D45E6C"/>
    <w:rsid w:val="00D65ED9"/>
    <w:rsid w:val="00D70CF0"/>
    <w:rsid w:val="00D75397"/>
    <w:rsid w:val="00D76FF3"/>
    <w:rsid w:val="00D84BE3"/>
    <w:rsid w:val="00D86047"/>
    <w:rsid w:val="00D86862"/>
    <w:rsid w:val="00D90EE1"/>
    <w:rsid w:val="00D93AF6"/>
    <w:rsid w:val="00D94C03"/>
    <w:rsid w:val="00D96351"/>
    <w:rsid w:val="00DA4403"/>
    <w:rsid w:val="00DB22F0"/>
    <w:rsid w:val="00DB2712"/>
    <w:rsid w:val="00DB3457"/>
    <w:rsid w:val="00DC0FEE"/>
    <w:rsid w:val="00DD065A"/>
    <w:rsid w:val="00DD114B"/>
    <w:rsid w:val="00DD6DCF"/>
    <w:rsid w:val="00DE4E40"/>
    <w:rsid w:val="00DE62E8"/>
    <w:rsid w:val="00DF0F45"/>
    <w:rsid w:val="00DF4840"/>
    <w:rsid w:val="00DF5257"/>
    <w:rsid w:val="00E07F0B"/>
    <w:rsid w:val="00E10430"/>
    <w:rsid w:val="00E10E8B"/>
    <w:rsid w:val="00E11DBD"/>
    <w:rsid w:val="00E12096"/>
    <w:rsid w:val="00E126E4"/>
    <w:rsid w:val="00E13599"/>
    <w:rsid w:val="00E13CC8"/>
    <w:rsid w:val="00E143F8"/>
    <w:rsid w:val="00E16ACB"/>
    <w:rsid w:val="00E30CA5"/>
    <w:rsid w:val="00E354AF"/>
    <w:rsid w:val="00E364F9"/>
    <w:rsid w:val="00E45D7C"/>
    <w:rsid w:val="00E4614F"/>
    <w:rsid w:val="00E50530"/>
    <w:rsid w:val="00E53E06"/>
    <w:rsid w:val="00E61A02"/>
    <w:rsid w:val="00E620C8"/>
    <w:rsid w:val="00E623A4"/>
    <w:rsid w:val="00E63F9E"/>
    <w:rsid w:val="00E73BDB"/>
    <w:rsid w:val="00E76A40"/>
    <w:rsid w:val="00E80D3F"/>
    <w:rsid w:val="00E84D67"/>
    <w:rsid w:val="00E8588B"/>
    <w:rsid w:val="00E85A52"/>
    <w:rsid w:val="00E93D08"/>
    <w:rsid w:val="00E93E95"/>
    <w:rsid w:val="00EB5179"/>
    <w:rsid w:val="00EC33EC"/>
    <w:rsid w:val="00EC5656"/>
    <w:rsid w:val="00ED3271"/>
    <w:rsid w:val="00EE6B3D"/>
    <w:rsid w:val="00EF1419"/>
    <w:rsid w:val="00EF27B9"/>
    <w:rsid w:val="00EF28BE"/>
    <w:rsid w:val="00EF6734"/>
    <w:rsid w:val="00F040F7"/>
    <w:rsid w:val="00F05B64"/>
    <w:rsid w:val="00F06E0F"/>
    <w:rsid w:val="00F101BA"/>
    <w:rsid w:val="00F11A19"/>
    <w:rsid w:val="00F24765"/>
    <w:rsid w:val="00F30F49"/>
    <w:rsid w:val="00F35250"/>
    <w:rsid w:val="00F461D5"/>
    <w:rsid w:val="00F570AF"/>
    <w:rsid w:val="00F63E85"/>
    <w:rsid w:val="00F669A3"/>
    <w:rsid w:val="00F67B3A"/>
    <w:rsid w:val="00F72B28"/>
    <w:rsid w:val="00F75536"/>
    <w:rsid w:val="00F77E2E"/>
    <w:rsid w:val="00F81A20"/>
    <w:rsid w:val="00F8585F"/>
    <w:rsid w:val="00F876C6"/>
    <w:rsid w:val="00F90CC1"/>
    <w:rsid w:val="00F939F1"/>
    <w:rsid w:val="00F9631F"/>
    <w:rsid w:val="00F96EA4"/>
    <w:rsid w:val="00FA26BC"/>
    <w:rsid w:val="00FA2DC0"/>
    <w:rsid w:val="00FA52D6"/>
    <w:rsid w:val="00FA5702"/>
    <w:rsid w:val="00FA611F"/>
    <w:rsid w:val="00FA6A13"/>
    <w:rsid w:val="00FB48D3"/>
    <w:rsid w:val="00FB6420"/>
    <w:rsid w:val="00FC2A31"/>
    <w:rsid w:val="00FC5BA6"/>
    <w:rsid w:val="00FC7BEE"/>
    <w:rsid w:val="00FD29C2"/>
    <w:rsid w:val="00FF039D"/>
    <w:rsid w:val="00FF21F9"/>
    <w:rsid w:val="00FF6A56"/>
    <w:rsid w:val="03D36159"/>
    <w:rsid w:val="20463FE6"/>
    <w:rsid w:val="2B144CE0"/>
    <w:rsid w:val="5C4B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19F81"/>
  <w15:docId w15:val="{D17760F1-52F0-464A-8F68-4429DC4D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Char1"/>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1"/>
    <w:pPr>
      <w:jc w:val="left"/>
    </w:pPr>
  </w:style>
  <w:style w:type="paragraph" w:styleId="a5">
    <w:name w:val="Body Text"/>
    <w:basedOn w:val="a"/>
    <w:link w:val="Char10"/>
    <w:pPr>
      <w:spacing w:line="360" w:lineRule="auto"/>
    </w:pPr>
    <w:rPr>
      <w:rFonts w:ascii="仿宋_GB2312" w:eastAsia="仿宋_GB2312"/>
      <w:color w:val="000000"/>
      <w:kern w:val="0"/>
      <w:sz w:val="24"/>
      <w:szCs w:val="28"/>
    </w:rPr>
  </w:style>
  <w:style w:type="paragraph" w:styleId="a6">
    <w:name w:val="Body Text Indent"/>
    <w:basedOn w:val="a"/>
    <w:link w:val="Char11"/>
    <w:qFormat/>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10"/>
    <w:pPr>
      <w:spacing w:line="360" w:lineRule="auto"/>
      <w:ind w:firstLine="525"/>
    </w:pPr>
    <w:rPr>
      <w:rFonts w:ascii="宋体" w:hAnsi="宋体"/>
      <w:sz w:val="28"/>
      <w:szCs w:val="20"/>
    </w:rPr>
  </w:style>
  <w:style w:type="paragraph" w:styleId="a7">
    <w:name w:val="Balloon Text"/>
    <w:basedOn w:val="a"/>
    <w:link w:val="Char12"/>
    <w:semiHidden/>
    <w:qFormat/>
    <w:rPr>
      <w:sz w:val="18"/>
      <w:szCs w:val="18"/>
    </w:rPr>
  </w:style>
  <w:style w:type="paragraph" w:styleId="a8">
    <w:name w:val="footer"/>
    <w:basedOn w:val="a"/>
    <w:link w:val="Char1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1"/>
    <w:pPr>
      <w:adjustRightInd w:val="0"/>
      <w:snapToGrid w:val="0"/>
      <w:ind w:firstLineChars="200" w:firstLine="480"/>
    </w:pPr>
    <w:rPr>
      <w:rFonts w:ascii="仿宋_GB2312" w:eastAsia="仿宋_GB2312" w:hAnsi="宋体" w:cs="Arial"/>
      <w:color w:val="000000"/>
      <w:sz w:val="24"/>
    </w:rPr>
  </w:style>
  <w:style w:type="paragraph" w:styleId="HTML">
    <w:name w:val="HTML Preformatted"/>
    <w:basedOn w:val="a"/>
    <w:link w:val="HTMLChar1"/>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15"/>
    <w:rPr>
      <w:b/>
      <w:bCs/>
    </w:rPr>
  </w:style>
  <w:style w:type="character" w:styleId="ac">
    <w:name w:val="Strong"/>
    <w:qFormat/>
    <w:rPr>
      <w:b/>
      <w:bCs/>
    </w:rPr>
  </w:style>
  <w:style w:type="character" w:styleId="ad">
    <w:name w:val="page number"/>
    <w:basedOn w:val="a1"/>
  </w:style>
  <w:style w:type="character" w:styleId="ae">
    <w:name w:val="FollowedHyperlink"/>
    <w:uiPriority w:val="99"/>
    <w:unhideWhenUsed/>
    <w:rPr>
      <w:color w:val="800080"/>
      <w:u w:val="single"/>
    </w:rPr>
  </w:style>
  <w:style w:type="character" w:styleId="af">
    <w:name w:val="Hyperlink"/>
    <w:qFormat/>
    <w:rPr>
      <w:color w:val="0000FF"/>
      <w:u w:val="single"/>
    </w:rPr>
  </w:style>
  <w:style w:type="character" w:styleId="af0">
    <w:name w:val="annotation reference"/>
    <w:rPr>
      <w:sz w:val="21"/>
      <w:szCs w:val="21"/>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Char11">
    <w:name w:val="正文文本缩进 Char1"/>
    <w:link w:val="a6"/>
    <w:qFormat/>
    <w:rPr>
      <w:rFonts w:ascii="Times New Roman" w:eastAsia="方正仿宋简体" w:hAnsi="Times New Roman" w:cs="Times New Roman"/>
      <w:sz w:val="24"/>
      <w:szCs w:val="30"/>
    </w:rPr>
  </w:style>
  <w:style w:type="character" w:customStyle="1" w:styleId="read">
    <w:name w:val="read"/>
    <w:basedOn w:val="a1"/>
    <w:qFormat/>
  </w:style>
  <w:style w:type="character" w:customStyle="1" w:styleId="HTMLChar1">
    <w:name w:val="HTML 预设格式 Char1"/>
    <w:link w:val="HTML"/>
    <w:uiPriority w:val="99"/>
    <w:qFormat/>
    <w:rPr>
      <w:rFonts w:ascii="宋体" w:eastAsia="宋体" w:hAnsi="宋体" w:cs="宋体"/>
      <w:kern w:val="0"/>
      <w:sz w:val="24"/>
      <w:szCs w:val="24"/>
    </w:rPr>
  </w:style>
  <w:style w:type="character" w:customStyle="1" w:styleId="Char10">
    <w:name w:val="正文文本 Char1"/>
    <w:link w:val="a5"/>
    <w:qFormat/>
    <w:rPr>
      <w:rFonts w:ascii="仿宋_GB2312" w:eastAsia="仿宋_GB2312" w:hAnsi="Times New Roman" w:cs="Times New Roman"/>
      <w:color w:val="000000"/>
      <w:kern w:val="0"/>
      <w:sz w:val="24"/>
      <w:szCs w:val="28"/>
    </w:rPr>
  </w:style>
  <w:style w:type="character" w:customStyle="1" w:styleId="Char15">
    <w:name w:val="批注主题 Char1"/>
    <w:link w:val="ab"/>
    <w:rPr>
      <w:rFonts w:ascii="Times New Roman" w:eastAsia="宋体" w:hAnsi="Times New Roman" w:cs="Times New Roman"/>
      <w:b/>
      <w:bCs/>
      <w:szCs w:val="24"/>
    </w:rPr>
  </w:style>
  <w:style w:type="character" w:customStyle="1" w:styleId="Char14">
    <w:name w:val="页眉 Char1"/>
    <w:link w:val="a9"/>
    <w:uiPriority w:val="99"/>
    <w:qFormat/>
    <w:rPr>
      <w:sz w:val="18"/>
      <w:szCs w:val="18"/>
    </w:rPr>
  </w:style>
  <w:style w:type="character" w:customStyle="1" w:styleId="Char1">
    <w:name w:val="批注文字 Char1"/>
    <w:link w:val="a4"/>
    <w:qFormat/>
    <w:rPr>
      <w:rFonts w:ascii="Times New Roman" w:eastAsia="宋体" w:hAnsi="Times New Roman" w:cs="Times New Roman"/>
      <w:szCs w:val="24"/>
    </w:rPr>
  </w:style>
  <w:style w:type="character" w:customStyle="1" w:styleId="Char13">
    <w:name w:val="页脚 Char1"/>
    <w:link w:val="a8"/>
    <w:uiPriority w:val="99"/>
    <w:qFormat/>
    <w:rPr>
      <w:sz w:val="18"/>
      <w:szCs w:val="18"/>
    </w:rPr>
  </w:style>
  <w:style w:type="character" w:customStyle="1" w:styleId="2Char10">
    <w:name w:val="正文文本缩进 2 Char1"/>
    <w:link w:val="20"/>
    <w:qFormat/>
    <w:rPr>
      <w:rFonts w:ascii="宋体" w:eastAsia="宋体" w:hAnsi="宋体" w:cs="Times New Roman"/>
      <w:sz w:val="28"/>
      <w:szCs w:val="20"/>
    </w:rPr>
  </w:style>
  <w:style w:type="character" w:customStyle="1" w:styleId="3Char1">
    <w:name w:val="正文文本缩进 3 Char1"/>
    <w:link w:val="3"/>
    <w:rPr>
      <w:rFonts w:ascii="仿宋_GB2312" w:eastAsia="仿宋_GB2312" w:hAnsi="宋体" w:cs="Arial"/>
      <w:color w:val="000000"/>
      <w:sz w:val="24"/>
      <w:szCs w:val="24"/>
    </w:rPr>
  </w:style>
  <w:style w:type="character" w:customStyle="1" w:styleId="2Char1">
    <w:name w:val="标题 2 Char1"/>
    <w:link w:val="2"/>
    <w:rPr>
      <w:rFonts w:ascii="Arial" w:eastAsia="黑体" w:hAnsi="Arial" w:cs="Times New Roman"/>
      <w:b/>
      <w:sz w:val="32"/>
      <w:szCs w:val="20"/>
    </w:rPr>
  </w:style>
  <w:style w:type="character" w:customStyle="1" w:styleId="Char12">
    <w:name w:val="批注框文本 Char1"/>
    <w:link w:val="a7"/>
    <w:semiHidden/>
    <w:rPr>
      <w:rFonts w:ascii="Times New Roman" w:eastAsia="宋体" w:hAnsi="Times New Roman" w:cs="Times New Roman"/>
      <w:sz w:val="18"/>
      <w:szCs w:val="18"/>
    </w:rPr>
  </w:style>
  <w:style w:type="character" w:customStyle="1" w:styleId="Char">
    <w:name w:val="批注文字 Char"/>
    <w:basedOn w:val="a1"/>
    <w:rPr>
      <w:rFonts w:ascii="Times New Roman" w:eastAsia="宋体" w:hAnsi="Times New Roman" w:cs="Times New Roman"/>
      <w:szCs w:val="24"/>
    </w:rPr>
  </w:style>
  <w:style w:type="paragraph" w:customStyle="1" w:styleId="Style24">
    <w:name w:val="_Style 24"/>
    <w:basedOn w:val="a"/>
    <w:next w:val="a"/>
    <w:pPr>
      <w:ind w:leftChars="200" w:left="420"/>
    </w:pPr>
  </w:style>
  <w:style w:type="character" w:customStyle="1" w:styleId="2Char0">
    <w:name w:val="正文文本缩进 2 Char"/>
    <w:basedOn w:val="a1"/>
    <w:uiPriority w:val="99"/>
    <w:semiHidden/>
    <w:qFormat/>
    <w:rPr>
      <w:rFonts w:ascii="Times New Roman" w:eastAsia="宋体" w:hAnsi="Times New Roman" w:cs="Times New Roman"/>
      <w:szCs w:val="24"/>
    </w:rPr>
  </w:style>
  <w:style w:type="character" w:customStyle="1" w:styleId="Char0">
    <w:name w:val="正文文本缩进 Char"/>
    <w:basedOn w:val="a1"/>
    <w:uiPriority w:val="99"/>
    <w:semiHidden/>
    <w:qFormat/>
    <w:rPr>
      <w:rFonts w:ascii="Times New Roman" w:eastAsia="宋体" w:hAnsi="Times New Roman" w:cs="Times New Roman"/>
      <w:szCs w:val="24"/>
    </w:rPr>
  </w:style>
  <w:style w:type="character" w:customStyle="1" w:styleId="Char2">
    <w:name w:val="正文文本 Char"/>
    <w:basedOn w:val="a1"/>
    <w:uiPriority w:val="99"/>
    <w:semiHidden/>
    <w:qFormat/>
    <w:rPr>
      <w:rFonts w:ascii="Times New Roman" w:eastAsia="宋体" w:hAnsi="Times New Roman" w:cs="Times New Roman"/>
      <w:szCs w:val="24"/>
    </w:rPr>
  </w:style>
  <w:style w:type="character" w:customStyle="1" w:styleId="Char3">
    <w:name w:val="批注主题 Char"/>
    <w:basedOn w:val="Char"/>
    <w:uiPriority w:val="99"/>
    <w:semiHidden/>
    <w:rPr>
      <w:rFonts w:ascii="Times New Roman" w:eastAsia="宋体" w:hAnsi="Times New Roman" w:cs="Times New Roman"/>
      <w:b/>
      <w:bCs/>
      <w:szCs w:val="24"/>
    </w:rPr>
  </w:style>
  <w:style w:type="character" w:customStyle="1" w:styleId="3Char">
    <w:name w:val="正文文本缩进 3 Char"/>
    <w:basedOn w:val="a1"/>
    <w:uiPriority w:val="99"/>
    <w:semiHidden/>
    <w:rPr>
      <w:rFonts w:ascii="Times New Roman" w:eastAsia="宋体" w:hAnsi="Times New Roman" w:cs="Times New Roman"/>
      <w:sz w:val="16"/>
      <w:szCs w:val="16"/>
    </w:rPr>
  </w:style>
  <w:style w:type="character" w:customStyle="1" w:styleId="Char4">
    <w:name w:val="批注框文本 Char"/>
    <w:basedOn w:val="a1"/>
    <w:uiPriority w:val="99"/>
    <w:semiHidden/>
    <w:rPr>
      <w:rFonts w:ascii="Times New Roman" w:eastAsia="宋体" w:hAnsi="Times New Roman" w:cs="Times New Roman"/>
      <w:sz w:val="18"/>
      <w:szCs w:val="18"/>
    </w:rPr>
  </w:style>
  <w:style w:type="character" w:customStyle="1" w:styleId="HTMLChar">
    <w:name w:val="HTML 预设格式 Char"/>
    <w:basedOn w:val="a1"/>
    <w:uiPriority w:val="99"/>
    <w:semiHidden/>
    <w:rPr>
      <w:rFonts w:ascii="Courier New" w:eastAsia="宋体" w:hAnsi="Courier New" w:cs="Courier New"/>
      <w:sz w:val="20"/>
      <w:szCs w:val="20"/>
    </w:rPr>
  </w:style>
  <w:style w:type="character" w:customStyle="1" w:styleId="Char5">
    <w:name w:val="页脚 Char"/>
    <w:basedOn w:val="a1"/>
    <w:uiPriority w:val="99"/>
    <w:semiHidden/>
    <w:qFormat/>
    <w:rPr>
      <w:rFonts w:ascii="Times New Roman" w:eastAsia="宋体" w:hAnsi="Times New Roman" w:cs="Times New Roman"/>
      <w:sz w:val="18"/>
      <w:szCs w:val="18"/>
    </w:rPr>
  </w:style>
  <w:style w:type="character" w:customStyle="1" w:styleId="Char6">
    <w:name w:val="页眉 Char"/>
    <w:basedOn w:val="a1"/>
    <w:uiPriority w:val="99"/>
    <w:semiHidden/>
    <w:qFormat/>
    <w:rPr>
      <w:rFonts w:ascii="Times New Roman" w:eastAsia="宋体" w:hAnsi="Times New Roman" w:cs="Times New Roman"/>
      <w:sz w:val="18"/>
      <w:szCs w:val="18"/>
    </w:rPr>
  </w:style>
  <w:style w:type="paragraph" w:customStyle="1" w:styleId="CharCharCharCharCharCharChar1CharCharCharCharCharChar">
    <w:name w:val="Char Char Char Char Char Char Char1 Char Char Char Char Char Char"/>
    <w:basedOn w:val="a"/>
    <w:qFormat/>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7">
    <w:name w:val="Char"/>
    <w:basedOn w:val="a"/>
  </w:style>
  <w:style w:type="paragraph" w:customStyle="1" w:styleId="Char16">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
    <w:name w:val="Char Char"/>
    <w:basedOn w:val="a"/>
    <w:qFormat/>
    <w:rPr>
      <w:szCs w:val="20"/>
    </w:rPr>
  </w:style>
  <w:style w:type="paragraph" w:customStyle="1" w:styleId="1">
    <w:name w:val="修订1"/>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4860</Words>
  <Characters>27707</Characters>
  <Application>Microsoft Office Word</Application>
  <DocSecurity>0</DocSecurity>
  <Lines>230</Lines>
  <Paragraphs>65</Paragraphs>
  <ScaleCrop>false</ScaleCrop>
  <Company/>
  <LinksUpToDate>false</LinksUpToDate>
  <CharactersWithSpaces>32502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闫静</dc:creator>
  <cp:lastModifiedBy>华源</cp:lastModifiedBy>
  <cp:revision>3</cp:revision>
  <cp:lastPrinted>2021-03-24T05:46:00Z</cp:lastPrinted>
  <dcterms:created xsi:type="dcterms:W3CDTF">2021-04-02T05:12:00Z</dcterms:created>
  <dcterms:modified xsi:type="dcterms:W3CDTF">2021-04-16T03:32:00Z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