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</w:t>
      </w:r>
      <w:r w:rsidR="006A285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2020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年第</w:t>
      </w:r>
      <w:r w:rsidR="00116C8D">
        <w:rPr>
          <w:rFonts w:asciiTheme="minorEastAsia" w:eastAsiaTheme="minorEastAsia" w:hAnsiTheme="minorEastAsia"/>
          <w:b/>
          <w:color w:val="000000"/>
          <w:sz w:val="32"/>
          <w:szCs w:val="32"/>
        </w:rPr>
        <w:t>10</w:t>
      </w:r>
      <w:r w:rsidR="00EA3D81">
        <w:rPr>
          <w:rFonts w:asciiTheme="minorEastAsia" w:eastAsiaTheme="minorEastAsia" w:hAnsiTheme="minorEastAsia"/>
          <w:b/>
          <w:color w:val="000000"/>
          <w:sz w:val="32"/>
          <w:szCs w:val="32"/>
        </w:rPr>
        <w:t>1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586A00">
        <w:rPr>
          <w:rFonts w:asciiTheme="minorEastAsia" w:eastAsiaTheme="minorEastAsia" w:hAnsiTheme="minor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586A00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6A285C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A285C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</w:t>
      </w:r>
      <w:r w:rsidR="00116C8D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EA3D81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Pr="006A285C">
        <w:rPr>
          <w:rFonts w:asciiTheme="minorEastAsia" w:eastAsiaTheme="minorEastAsia" w:hAnsiTheme="minorEastAsia" w:hint="eastAsia"/>
          <w:color w:val="000000"/>
          <w:sz w:val="28"/>
          <w:szCs w:val="28"/>
        </w:rPr>
        <w:t>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563D9B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116C8D">
        <w:rPr>
          <w:rFonts w:asciiTheme="minorEastAsia" w:eastAsiaTheme="minorEastAsia" w:hAnsiTheme="minorEastAsia"/>
          <w:color w:val="000000"/>
          <w:sz w:val="28"/>
          <w:szCs w:val="28"/>
        </w:rPr>
        <w:t>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EA3D81">
        <w:rPr>
          <w:rFonts w:asciiTheme="minorEastAsia" w:eastAsiaTheme="minorEastAsia" w:hAnsiTheme="minorEastAsia"/>
          <w:color w:val="000000"/>
          <w:sz w:val="28"/>
          <w:szCs w:val="28"/>
        </w:rPr>
        <w:t>11749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5D122C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300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6A285C" w:rsidP="005D122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3.7</w:t>
            </w:r>
            <w:r w:rsidR="005D122C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4</w:t>
            </w:r>
            <w:r w:rsidR="00586A00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987726" w:rsidP="005D1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7726">
              <w:rPr>
                <w:rFonts w:asciiTheme="minorEastAsia" w:eastAsiaTheme="minorEastAsia" w:hAnsiTheme="minorEastAsia" w:hint="eastAsia"/>
                <w:szCs w:val="21"/>
              </w:rPr>
              <w:t>“乾元-私享”20</w:t>
            </w:r>
            <w:r w:rsidR="00DA2B1D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hint="eastAsia"/>
                <w:szCs w:val="21"/>
              </w:rPr>
              <w:t>年第</w:t>
            </w:r>
            <w:r w:rsidR="00116C8D">
              <w:rPr>
                <w:rFonts w:asciiTheme="minorEastAsia" w:eastAsiaTheme="minorEastAsia" w:hAnsiTheme="minorEastAsia"/>
                <w:szCs w:val="21"/>
              </w:rPr>
              <w:t>10</w:t>
            </w:r>
            <w:r w:rsidR="005D122C">
              <w:rPr>
                <w:rFonts w:asciiTheme="minorEastAsia" w:eastAsiaTheme="minorEastAsia" w:hAnsiTheme="minorEastAsia"/>
                <w:szCs w:val="21"/>
              </w:rPr>
              <w:t>1</w:t>
            </w:r>
            <w:r w:rsidRPr="00987726">
              <w:rPr>
                <w:rFonts w:asciiTheme="minorEastAsia" w:eastAsiaTheme="minorEastAsia" w:hAnsiTheme="minorEastAsia" w:hint="eastAsia"/>
                <w:szCs w:val="21"/>
              </w:rPr>
              <w:t>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116C8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16C8D">
              <w:rPr>
                <w:rFonts w:asciiTheme="minorEastAsia" w:eastAsiaTheme="minorEastAsia" w:hAnsiTheme="minorEastAsia" w:cs="宋体"/>
                <w:color w:val="000000"/>
                <w:szCs w:val="21"/>
              </w:rPr>
              <w:t>22</w:t>
            </w:r>
          </w:p>
        </w:tc>
        <w:tc>
          <w:tcPr>
            <w:tcW w:w="1417" w:type="dxa"/>
            <w:vAlign w:val="center"/>
          </w:tcPr>
          <w:p w:rsidR="00E31B0A" w:rsidRPr="00E31B0A" w:rsidRDefault="00987726" w:rsidP="00116C8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63D9B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="00116C8D">
              <w:rPr>
                <w:rFonts w:asciiTheme="minorEastAsia" w:eastAsiaTheme="minorEastAsia" w:hAnsiTheme="minorEastAsia" w:cs="宋体"/>
                <w:color w:val="00000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116C8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63D9B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="00116C8D">
              <w:rPr>
                <w:rFonts w:asciiTheme="minorEastAsia" w:eastAsiaTheme="minorEastAsia" w:hAnsiTheme="minorEastAsia" w:cs="宋体"/>
                <w:color w:val="000000"/>
                <w:szCs w:val="21"/>
              </w:rPr>
              <w:t>4</w:t>
            </w:r>
          </w:p>
        </w:tc>
        <w:tc>
          <w:tcPr>
            <w:tcW w:w="1326" w:type="dxa"/>
            <w:vAlign w:val="center"/>
          </w:tcPr>
          <w:p w:rsidR="00E31B0A" w:rsidRPr="00E31B0A" w:rsidRDefault="00987726" w:rsidP="005D122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 w:rsidR="005D122C">
              <w:rPr>
                <w:rFonts w:asciiTheme="minorEastAsia" w:eastAsiaTheme="minorEastAsia" w:hAnsiTheme="minorEastAsia" w:cs="宋体"/>
                <w:color w:val="000000"/>
                <w:szCs w:val="21"/>
              </w:rPr>
              <w:t>4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D122C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520"/>
        <w:gridCol w:w="1741"/>
        <w:gridCol w:w="1842"/>
      </w:tblGrid>
      <w:tr w:rsidR="005204A8" w:rsidTr="003C5BB8">
        <w:trPr>
          <w:trHeight w:val="285"/>
          <w:jc w:val="center"/>
        </w:trPr>
        <w:tc>
          <w:tcPr>
            <w:tcW w:w="2224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2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BD0443" w:rsidTr="001A335A">
        <w:trPr>
          <w:trHeight w:val="285"/>
          <w:jc w:val="center"/>
        </w:trPr>
        <w:tc>
          <w:tcPr>
            <w:tcW w:w="2224" w:type="dxa"/>
            <w:vAlign w:val="center"/>
          </w:tcPr>
          <w:p w:rsidR="00BD0443" w:rsidRDefault="00BD0443" w:rsidP="00BD044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BD0443" w:rsidRPr="00BD0443" w:rsidRDefault="00BD0443" w:rsidP="00BD044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58707</w:t>
            </w:r>
            <w:r w:rsidRPr="00E65A4E">
              <w:rPr>
                <w:rFonts w:ascii="宋体" w:hAnsi="宋体" w:cs="宋体"/>
                <w:kern w:val="0"/>
              </w:rPr>
              <w:t>109.29</w:t>
            </w:r>
          </w:p>
        </w:tc>
        <w:tc>
          <w:tcPr>
            <w:tcW w:w="1520" w:type="dxa"/>
          </w:tcPr>
          <w:p w:rsidR="00BD0443" w:rsidRPr="0020502B" w:rsidRDefault="00BD0443" w:rsidP="00BD0443">
            <w:pPr>
              <w:spacing w:line="360" w:lineRule="auto"/>
              <w:jc w:val="center"/>
            </w:pPr>
            <w:r w:rsidRPr="00BD0443">
              <w:rPr>
                <w:rFonts w:ascii="宋体" w:hAnsi="宋体" w:cs="宋体"/>
                <w:kern w:val="0"/>
              </w:rPr>
              <w:t>49</w:t>
            </w:r>
            <w:r w:rsidRPr="0020502B">
              <w:t>.</w:t>
            </w:r>
            <w:r w:rsidRPr="00BD0443">
              <w:rPr>
                <w:rFonts w:ascii="宋体" w:hAnsi="宋体" w:cs="宋体"/>
                <w:kern w:val="0"/>
              </w:rPr>
              <w:t>46</w:t>
            </w:r>
            <w:r w:rsidRPr="0020502B">
              <w:t>%</w:t>
            </w:r>
          </w:p>
        </w:tc>
        <w:tc>
          <w:tcPr>
            <w:tcW w:w="1741" w:type="dxa"/>
            <w:vAlign w:val="center"/>
          </w:tcPr>
          <w:p w:rsidR="00BD0443" w:rsidRPr="00BD0443" w:rsidRDefault="00BD0443" w:rsidP="00BD044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58707</w:t>
            </w:r>
            <w:r w:rsidRPr="00E65A4E">
              <w:rPr>
                <w:rFonts w:ascii="宋体" w:hAnsi="宋体" w:cs="宋体"/>
                <w:kern w:val="0"/>
              </w:rPr>
              <w:t>109.29</w:t>
            </w:r>
          </w:p>
        </w:tc>
        <w:tc>
          <w:tcPr>
            <w:tcW w:w="1842" w:type="dxa"/>
          </w:tcPr>
          <w:p w:rsidR="00BD0443" w:rsidRPr="0020502B" w:rsidRDefault="00BD0443" w:rsidP="00BD0443">
            <w:pPr>
              <w:spacing w:line="360" w:lineRule="auto"/>
              <w:jc w:val="center"/>
            </w:pPr>
            <w:r w:rsidRPr="00BD0443">
              <w:rPr>
                <w:rFonts w:ascii="宋体" w:hAnsi="宋体" w:cs="宋体"/>
                <w:kern w:val="0"/>
              </w:rPr>
              <w:t>49</w:t>
            </w:r>
            <w:r w:rsidRPr="0020502B">
              <w:t>.</w:t>
            </w:r>
            <w:r w:rsidRPr="00BD0443">
              <w:rPr>
                <w:rFonts w:ascii="宋体" w:hAnsi="宋体" w:cs="宋体"/>
                <w:kern w:val="0"/>
              </w:rPr>
              <w:t>46</w:t>
            </w:r>
            <w:r w:rsidRPr="0020502B">
              <w:t>%</w:t>
            </w:r>
          </w:p>
        </w:tc>
      </w:tr>
      <w:tr w:rsidR="00BD0443" w:rsidTr="001A335A">
        <w:trPr>
          <w:trHeight w:val="285"/>
          <w:jc w:val="center"/>
        </w:trPr>
        <w:tc>
          <w:tcPr>
            <w:tcW w:w="2224" w:type="dxa"/>
            <w:vAlign w:val="center"/>
          </w:tcPr>
          <w:p w:rsidR="00BD0443" w:rsidRDefault="00BD0443" w:rsidP="00BD0443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BD0443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740" w:type="dxa"/>
            <w:vAlign w:val="center"/>
          </w:tcPr>
          <w:p w:rsidR="00BD0443" w:rsidRDefault="00BD0443" w:rsidP="00BD044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0443">
              <w:rPr>
                <w:rFonts w:ascii="宋体" w:hAnsi="宋体" w:cs="宋体"/>
                <w:kern w:val="0"/>
              </w:rPr>
              <w:t>60000000</w:t>
            </w:r>
          </w:p>
        </w:tc>
        <w:tc>
          <w:tcPr>
            <w:tcW w:w="1520" w:type="dxa"/>
          </w:tcPr>
          <w:p w:rsidR="00BD0443" w:rsidRDefault="00BD0443" w:rsidP="00BD0443">
            <w:pPr>
              <w:spacing w:line="360" w:lineRule="auto"/>
              <w:jc w:val="center"/>
            </w:pPr>
            <w:r w:rsidRPr="0020502B">
              <w:t>50</w:t>
            </w:r>
            <w:r w:rsidRPr="00BD0443">
              <w:rPr>
                <w:rFonts w:ascii="宋体" w:hAnsi="宋体" w:cs="宋体"/>
                <w:kern w:val="0"/>
              </w:rPr>
              <w:t>.</w:t>
            </w:r>
            <w:r w:rsidRPr="0020502B">
              <w:t>54%</w:t>
            </w:r>
          </w:p>
        </w:tc>
        <w:tc>
          <w:tcPr>
            <w:tcW w:w="1741" w:type="dxa"/>
            <w:vAlign w:val="center"/>
          </w:tcPr>
          <w:p w:rsidR="00BD0443" w:rsidRDefault="00BD0443" w:rsidP="00BD044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0443">
              <w:rPr>
                <w:rFonts w:ascii="宋体" w:hAnsi="宋体" w:cs="宋体"/>
                <w:kern w:val="0"/>
              </w:rPr>
              <w:t>60000000</w:t>
            </w:r>
          </w:p>
        </w:tc>
        <w:tc>
          <w:tcPr>
            <w:tcW w:w="1842" w:type="dxa"/>
          </w:tcPr>
          <w:p w:rsidR="00BD0443" w:rsidRDefault="00BD0443" w:rsidP="00BD0443">
            <w:pPr>
              <w:spacing w:line="360" w:lineRule="auto"/>
              <w:jc w:val="center"/>
            </w:pPr>
            <w:r w:rsidRPr="0020502B">
              <w:t>50</w:t>
            </w:r>
            <w:r w:rsidRPr="00BD0443">
              <w:rPr>
                <w:rFonts w:ascii="宋体" w:hAnsi="宋体" w:cs="宋体"/>
                <w:kern w:val="0"/>
              </w:rPr>
              <w:t>.</w:t>
            </w:r>
            <w:r w:rsidRPr="0020502B">
              <w:t>54%</w:t>
            </w:r>
          </w:p>
        </w:tc>
      </w:tr>
      <w:tr w:rsidR="00BD0443" w:rsidTr="003C5BB8">
        <w:trPr>
          <w:trHeight w:val="285"/>
          <w:jc w:val="center"/>
        </w:trPr>
        <w:tc>
          <w:tcPr>
            <w:tcW w:w="2224" w:type="dxa"/>
            <w:vAlign w:val="center"/>
          </w:tcPr>
          <w:p w:rsidR="00BD0443" w:rsidRDefault="00BD0443" w:rsidP="00BD044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740" w:type="dxa"/>
            <w:vAlign w:val="center"/>
          </w:tcPr>
          <w:p w:rsidR="00BD0443" w:rsidRDefault="00BD0443" w:rsidP="00BD044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65A4E">
              <w:rPr>
                <w:rFonts w:ascii="宋体" w:hAnsi="宋体" w:cs="宋体"/>
                <w:kern w:val="0"/>
              </w:rPr>
              <w:t>302269845.29</w:t>
            </w:r>
          </w:p>
        </w:tc>
        <w:tc>
          <w:tcPr>
            <w:tcW w:w="1520" w:type="dxa"/>
            <w:vAlign w:val="center"/>
          </w:tcPr>
          <w:p w:rsidR="00BD0443" w:rsidRDefault="00BD0443" w:rsidP="00BD044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:rsidR="00BD0443" w:rsidRDefault="00BD0443" w:rsidP="00BD044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65A4E">
              <w:rPr>
                <w:rFonts w:ascii="宋体" w:hAnsi="宋体" w:cs="宋体"/>
                <w:kern w:val="0"/>
              </w:rPr>
              <w:t>302269845.29</w:t>
            </w:r>
          </w:p>
        </w:tc>
        <w:tc>
          <w:tcPr>
            <w:tcW w:w="1842" w:type="dxa"/>
            <w:vAlign w:val="center"/>
          </w:tcPr>
          <w:p w:rsidR="00BD0443" w:rsidRDefault="00BD0443" w:rsidP="00BD044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3C5BB8" w:rsidRPr="00437C59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3C5BB8" w:rsidRPr="00C720CE" w:rsidRDefault="003C5BB8" w:rsidP="003C5B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3C5BB8" w:rsidRPr="00C720CE" w:rsidRDefault="00BD0443" w:rsidP="003C5BB8">
            <w:pPr>
              <w:jc w:val="center"/>
              <w:rPr>
                <w:rFonts w:asciiTheme="minorEastAsia" w:eastAsiaTheme="minorEastAsia" w:hAnsiTheme="minorEastAsia"/>
              </w:rPr>
            </w:pPr>
            <w:r w:rsidRPr="00BD0443">
              <w:rPr>
                <w:rFonts w:asciiTheme="minorEastAsia" w:eastAsiaTheme="minorEastAsia" w:hAnsiTheme="minorEastAsia" w:hint="eastAsia"/>
              </w:rPr>
              <w:t>17吉通化恒通EI001</w:t>
            </w:r>
          </w:p>
        </w:tc>
        <w:tc>
          <w:tcPr>
            <w:tcW w:w="1800" w:type="dxa"/>
            <w:vAlign w:val="center"/>
          </w:tcPr>
          <w:p w:rsidR="003C5BB8" w:rsidRDefault="00BD0443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0443">
              <w:rPr>
                <w:rFonts w:ascii="宋体" w:hAnsi="宋体" w:cs="宋体"/>
                <w:kern w:val="0"/>
              </w:rPr>
              <w:t>60000000</w:t>
            </w:r>
          </w:p>
        </w:tc>
        <w:tc>
          <w:tcPr>
            <w:tcW w:w="1762" w:type="dxa"/>
          </w:tcPr>
          <w:p w:rsidR="003C5BB8" w:rsidRPr="000E75C1" w:rsidRDefault="00BD0443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0443">
              <w:rPr>
                <w:color w:val="000000"/>
                <w:sz w:val="22"/>
              </w:rPr>
              <w:t>50.54%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5D122C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D122C">
              <w:rPr>
                <w:rFonts w:ascii="宋体" w:hAnsi="宋体" w:cs="宋体"/>
                <w:kern w:val="0"/>
              </w:rPr>
              <w:t>44050186320100001363-1123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lastRenderedPageBreak/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902B7F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465F60">
        <w:rPr>
          <w:rFonts w:asciiTheme="minorEastAsia" w:eastAsiaTheme="minorEastAsia" w:hAnsiTheme="minorEastAsia"/>
          <w:color w:val="000000"/>
          <w:sz w:val="28"/>
          <w:szCs w:val="28"/>
        </w:rPr>
        <w:t>28</w:t>
      </w:r>
      <w:bookmarkStart w:id="0" w:name="_GoBack"/>
      <w:bookmarkEnd w:id="0"/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AD7F85" w:rsidP="005204A8">
      <w:pPr>
        <w:jc w:val="center"/>
        <w:rPr>
          <w:b/>
          <w:color w:val="000000"/>
          <w:sz w:val="24"/>
          <w:szCs w:val="24"/>
        </w:rPr>
      </w:pPr>
      <w:r w:rsidRPr="00AD7F85">
        <w:rPr>
          <w:rFonts w:hint="eastAsia"/>
          <w:b/>
          <w:color w:val="000000"/>
          <w:sz w:val="24"/>
          <w:szCs w:val="24"/>
        </w:rPr>
        <w:t>“乾元</w:t>
      </w:r>
      <w:r w:rsidRPr="00AD7F85">
        <w:rPr>
          <w:rFonts w:hint="eastAsia"/>
          <w:b/>
          <w:color w:val="000000"/>
          <w:sz w:val="24"/>
          <w:szCs w:val="24"/>
        </w:rPr>
        <w:t>-</w:t>
      </w:r>
      <w:r w:rsidRPr="00AD7F85">
        <w:rPr>
          <w:rFonts w:hint="eastAsia"/>
          <w:b/>
          <w:color w:val="000000"/>
          <w:sz w:val="24"/>
          <w:szCs w:val="24"/>
        </w:rPr>
        <w:t>私享”</w:t>
      </w:r>
      <w:r w:rsidRPr="00AD7F85">
        <w:rPr>
          <w:rFonts w:hint="eastAsia"/>
          <w:b/>
          <w:color w:val="000000"/>
          <w:sz w:val="24"/>
          <w:szCs w:val="24"/>
        </w:rPr>
        <w:t>2020</w:t>
      </w:r>
      <w:r w:rsidRPr="00AD7F85">
        <w:rPr>
          <w:rFonts w:hint="eastAsia"/>
          <w:b/>
          <w:color w:val="000000"/>
          <w:sz w:val="24"/>
          <w:szCs w:val="24"/>
        </w:rPr>
        <w:t>年第</w:t>
      </w:r>
      <w:r w:rsidR="00116C8D">
        <w:rPr>
          <w:b/>
          <w:color w:val="000000"/>
          <w:sz w:val="24"/>
          <w:szCs w:val="24"/>
        </w:rPr>
        <w:t>10</w:t>
      </w:r>
      <w:r w:rsidR="005D122C">
        <w:rPr>
          <w:b/>
          <w:color w:val="000000"/>
          <w:sz w:val="24"/>
          <w:szCs w:val="24"/>
        </w:rPr>
        <w:t>1</w:t>
      </w:r>
      <w:r w:rsidRPr="00AD7F85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902B7F"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902B7F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D7F85" w:rsidRPr="00AD7F85">
        <w:rPr>
          <w:rFonts w:ascii="宋体" w:hAnsi="宋体" w:hint="eastAsia"/>
          <w:color w:val="000000"/>
          <w:szCs w:val="21"/>
        </w:rPr>
        <w:t>“乾元-私享”2020年第</w:t>
      </w:r>
      <w:r w:rsidR="00116C8D">
        <w:rPr>
          <w:rFonts w:ascii="宋体" w:hAnsi="宋体"/>
          <w:color w:val="000000"/>
          <w:szCs w:val="21"/>
        </w:rPr>
        <w:t>10</w:t>
      </w:r>
      <w:r w:rsidR="005D122C">
        <w:rPr>
          <w:rFonts w:ascii="宋体" w:hAnsi="宋体"/>
          <w:color w:val="000000"/>
          <w:szCs w:val="21"/>
        </w:rPr>
        <w:t>1</w:t>
      </w:r>
      <w:r w:rsidR="00AD7F85" w:rsidRPr="00AD7F85">
        <w:rPr>
          <w:rFonts w:ascii="宋体" w:hAnsi="宋体" w:hint="eastAsia"/>
          <w:color w:val="000000"/>
          <w:szCs w:val="21"/>
        </w:rPr>
        <w:t>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836"/>
        <w:gridCol w:w="1558"/>
        <w:gridCol w:w="1275"/>
        <w:gridCol w:w="1185"/>
      </w:tblGrid>
      <w:tr w:rsidR="00AD7F85" w:rsidTr="00936E76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D7F85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BD0443" w:rsidP="005A08AB">
            <w:pPr>
              <w:jc w:val="center"/>
            </w:pPr>
            <w:r w:rsidRPr="00BD0443">
              <w:rPr>
                <w:rFonts w:hint="eastAsia"/>
              </w:rPr>
              <w:t>带回购条款的股权性融资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BD0443" w:rsidP="005A08AB">
            <w:pPr>
              <w:jc w:val="center"/>
            </w:pPr>
            <w:r w:rsidRPr="00BD0443">
              <w:rPr>
                <w:rFonts w:hint="eastAsia"/>
              </w:rPr>
              <w:t>通化恒通投资控股集团有限公司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BD0443" w:rsidP="005A08AB">
            <w:pPr>
              <w:jc w:val="center"/>
            </w:pPr>
            <w:r w:rsidRPr="00BD0443">
              <w:rPr>
                <w:rFonts w:hint="eastAsia"/>
              </w:rPr>
              <w:t>17</w:t>
            </w:r>
            <w:r w:rsidRPr="00BD0443">
              <w:rPr>
                <w:rFonts w:hint="eastAsia"/>
              </w:rPr>
              <w:t>吉通化恒通</w:t>
            </w:r>
            <w:r w:rsidRPr="00BD0443">
              <w:rPr>
                <w:rFonts w:hint="eastAsia"/>
              </w:rPr>
              <w:t>EI001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BD0443" w:rsidP="00AD7F85">
            <w:pPr>
              <w:jc w:val="center"/>
            </w:pPr>
            <w:r>
              <w:t>791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22370E" w:rsidP="00AD7F85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F9" w:rsidRDefault="00A350F9" w:rsidP="00747E15">
      <w:r>
        <w:separator/>
      </w:r>
    </w:p>
  </w:endnote>
  <w:endnote w:type="continuationSeparator" w:id="0">
    <w:p w:rsidR="00A350F9" w:rsidRDefault="00A350F9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F9" w:rsidRDefault="00A350F9" w:rsidP="00747E15">
      <w:r>
        <w:separator/>
      </w:r>
    </w:p>
  </w:footnote>
  <w:footnote w:type="continuationSeparator" w:id="0">
    <w:p w:rsidR="00A350F9" w:rsidRDefault="00A350F9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522F4"/>
    <w:rsid w:val="00063A00"/>
    <w:rsid w:val="00064987"/>
    <w:rsid w:val="000830DE"/>
    <w:rsid w:val="000A1200"/>
    <w:rsid w:val="000A58C0"/>
    <w:rsid w:val="000A7A07"/>
    <w:rsid w:val="000B2257"/>
    <w:rsid w:val="000B6D04"/>
    <w:rsid w:val="000E75C1"/>
    <w:rsid w:val="000F4B32"/>
    <w:rsid w:val="000F4ED6"/>
    <w:rsid w:val="000F5E7E"/>
    <w:rsid w:val="00106270"/>
    <w:rsid w:val="00116C8D"/>
    <w:rsid w:val="00117AFB"/>
    <w:rsid w:val="00120614"/>
    <w:rsid w:val="00120E2F"/>
    <w:rsid w:val="00121446"/>
    <w:rsid w:val="001253E2"/>
    <w:rsid w:val="00126308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D62EF"/>
    <w:rsid w:val="001E0ABA"/>
    <w:rsid w:val="001E60BC"/>
    <w:rsid w:val="001E70EA"/>
    <w:rsid w:val="001F1A8F"/>
    <w:rsid w:val="001F3D33"/>
    <w:rsid w:val="001F4173"/>
    <w:rsid w:val="00206C50"/>
    <w:rsid w:val="00212278"/>
    <w:rsid w:val="00215713"/>
    <w:rsid w:val="0022370E"/>
    <w:rsid w:val="00225A63"/>
    <w:rsid w:val="00233ACD"/>
    <w:rsid w:val="00237A8F"/>
    <w:rsid w:val="00237CF2"/>
    <w:rsid w:val="00240A06"/>
    <w:rsid w:val="00245012"/>
    <w:rsid w:val="0025384F"/>
    <w:rsid w:val="00264E8C"/>
    <w:rsid w:val="00266DC8"/>
    <w:rsid w:val="00272C2D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C5BB8"/>
    <w:rsid w:val="003D3F6C"/>
    <w:rsid w:val="003E0232"/>
    <w:rsid w:val="003E4D8B"/>
    <w:rsid w:val="00404027"/>
    <w:rsid w:val="004118B6"/>
    <w:rsid w:val="00417D2B"/>
    <w:rsid w:val="004340C8"/>
    <w:rsid w:val="00435535"/>
    <w:rsid w:val="00437C59"/>
    <w:rsid w:val="00446C31"/>
    <w:rsid w:val="00451B06"/>
    <w:rsid w:val="004540EE"/>
    <w:rsid w:val="00465F60"/>
    <w:rsid w:val="00466EA0"/>
    <w:rsid w:val="00467A3A"/>
    <w:rsid w:val="0048507A"/>
    <w:rsid w:val="00491FFA"/>
    <w:rsid w:val="00495958"/>
    <w:rsid w:val="004A26A2"/>
    <w:rsid w:val="004A39A1"/>
    <w:rsid w:val="004A7B18"/>
    <w:rsid w:val="004B6F8C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63D9B"/>
    <w:rsid w:val="00574C73"/>
    <w:rsid w:val="00575AC8"/>
    <w:rsid w:val="00576002"/>
    <w:rsid w:val="00581772"/>
    <w:rsid w:val="00584D88"/>
    <w:rsid w:val="00586A00"/>
    <w:rsid w:val="00586C0E"/>
    <w:rsid w:val="00590429"/>
    <w:rsid w:val="005965D6"/>
    <w:rsid w:val="005A7E4B"/>
    <w:rsid w:val="005B2801"/>
    <w:rsid w:val="005C491D"/>
    <w:rsid w:val="005D075A"/>
    <w:rsid w:val="005D122C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C53"/>
    <w:rsid w:val="00691D50"/>
    <w:rsid w:val="006A285C"/>
    <w:rsid w:val="006B0FB5"/>
    <w:rsid w:val="006B7D67"/>
    <w:rsid w:val="006C418D"/>
    <w:rsid w:val="006D1B33"/>
    <w:rsid w:val="006D216F"/>
    <w:rsid w:val="006D509E"/>
    <w:rsid w:val="006F03B9"/>
    <w:rsid w:val="006F51AA"/>
    <w:rsid w:val="007075E7"/>
    <w:rsid w:val="00712AAE"/>
    <w:rsid w:val="007172D9"/>
    <w:rsid w:val="00721E88"/>
    <w:rsid w:val="007224EB"/>
    <w:rsid w:val="00725E07"/>
    <w:rsid w:val="007301F3"/>
    <w:rsid w:val="00730420"/>
    <w:rsid w:val="00732817"/>
    <w:rsid w:val="007367C1"/>
    <w:rsid w:val="007372CD"/>
    <w:rsid w:val="00742813"/>
    <w:rsid w:val="00747E15"/>
    <w:rsid w:val="00753381"/>
    <w:rsid w:val="0078010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42AD9"/>
    <w:rsid w:val="00844195"/>
    <w:rsid w:val="00852D7B"/>
    <w:rsid w:val="00855DF8"/>
    <w:rsid w:val="00860023"/>
    <w:rsid w:val="0088235C"/>
    <w:rsid w:val="00887E97"/>
    <w:rsid w:val="008A3209"/>
    <w:rsid w:val="008A689A"/>
    <w:rsid w:val="008A7459"/>
    <w:rsid w:val="008E0006"/>
    <w:rsid w:val="008E54A7"/>
    <w:rsid w:val="008E7AFD"/>
    <w:rsid w:val="008F7A19"/>
    <w:rsid w:val="00900022"/>
    <w:rsid w:val="00902B7F"/>
    <w:rsid w:val="00907C16"/>
    <w:rsid w:val="00914F94"/>
    <w:rsid w:val="00920FF8"/>
    <w:rsid w:val="00923258"/>
    <w:rsid w:val="0092330C"/>
    <w:rsid w:val="009250D3"/>
    <w:rsid w:val="0093043C"/>
    <w:rsid w:val="009331AC"/>
    <w:rsid w:val="00936E76"/>
    <w:rsid w:val="00941557"/>
    <w:rsid w:val="00950609"/>
    <w:rsid w:val="00957B5C"/>
    <w:rsid w:val="00960A76"/>
    <w:rsid w:val="00961315"/>
    <w:rsid w:val="0096155A"/>
    <w:rsid w:val="0096623B"/>
    <w:rsid w:val="0096707E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1356"/>
    <w:rsid w:val="00A22C1A"/>
    <w:rsid w:val="00A25D53"/>
    <w:rsid w:val="00A350F9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D7F85"/>
    <w:rsid w:val="00AE7967"/>
    <w:rsid w:val="00B020F5"/>
    <w:rsid w:val="00B15284"/>
    <w:rsid w:val="00B33523"/>
    <w:rsid w:val="00B4205F"/>
    <w:rsid w:val="00B42469"/>
    <w:rsid w:val="00B466B4"/>
    <w:rsid w:val="00B71F10"/>
    <w:rsid w:val="00B93E97"/>
    <w:rsid w:val="00B96D64"/>
    <w:rsid w:val="00BA58F5"/>
    <w:rsid w:val="00BB248B"/>
    <w:rsid w:val="00BC3C60"/>
    <w:rsid w:val="00BC6C87"/>
    <w:rsid w:val="00BD0443"/>
    <w:rsid w:val="00BE070B"/>
    <w:rsid w:val="00BE1EDD"/>
    <w:rsid w:val="00BE6A47"/>
    <w:rsid w:val="00BF33D1"/>
    <w:rsid w:val="00BF403D"/>
    <w:rsid w:val="00BF7077"/>
    <w:rsid w:val="00C118E8"/>
    <w:rsid w:val="00C257ED"/>
    <w:rsid w:val="00C301E3"/>
    <w:rsid w:val="00C536AE"/>
    <w:rsid w:val="00C56170"/>
    <w:rsid w:val="00C561DF"/>
    <w:rsid w:val="00C61B7B"/>
    <w:rsid w:val="00C70E60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17760"/>
    <w:rsid w:val="00D23DE7"/>
    <w:rsid w:val="00D30981"/>
    <w:rsid w:val="00D32DCB"/>
    <w:rsid w:val="00D435E0"/>
    <w:rsid w:val="00D50E73"/>
    <w:rsid w:val="00D51247"/>
    <w:rsid w:val="00D5232C"/>
    <w:rsid w:val="00D545F7"/>
    <w:rsid w:val="00D570FB"/>
    <w:rsid w:val="00D57BDC"/>
    <w:rsid w:val="00D62D31"/>
    <w:rsid w:val="00D63459"/>
    <w:rsid w:val="00D70AB6"/>
    <w:rsid w:val="00D720D5"/>
    <w:rsid w:val="00DA2B1D"/>
    <w:rsid w:val="00DA5D3B"/>
    <w:rsid w:val="00DB3120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35935"/>
    <w:rsid w:val="00E40EB7"/>
    <w:rsid w:val="00E65A4E"/>
    <w:rsid w:val="00E76F46"/>
    <w:rsid w:val="00E77447"/>
    <w:rsid w:val="00EA1F92"/>
    <w:rsid w:val="00EA3D81"/>
    <w:rsid w:val="00EA6AA5"/>
    <w:rsid w:val="00EA7A9F"/>
    <w:rsid w:val="00EB262D"/>
    <w:rsid w:val="00EB5733"/>
    <w:rsid w:val="00EC16E4"/>
    <w:rsid w:val="00EC33D8"/>
    <w:rsid w:val="00ED276F"/>
    <w:rsid w:val="00EF28D6"/>
    <w:rsid w:val="00EF3C6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徐小泉</cp:lastModifiedBy>
  <cp:revision>60</cp:revision>
  <cp:lastPrinted>2019-01-03T08:39:00Z</cp:lastPrinted>
  <dcterms:created xsi:type="dcterms:W3CDTF">2020-04-10T09:55:00Z</dcterms:created>
  <dcterms:modified xsi:type="dcterms:W3CDTF">2020-10-28T12:24:00Z</dcterms:modified>
</cp:coreProperties>
</file>