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36" w:rsidRPr="00473336" w:rsidRDefault="00473336" w:rsidP="00473336">
      <w:pPr>
        <w:widowControl/>
        <w:wordWrap w:val="0"/>
        <w:spacing w:line="460" w:lineRule="exact"/>
        <w:rPr>
          <w:rFonts w:asciiTheme="minorEastAsia" w:hAnsiTheme="minorEastAsia" w:cs="宋体"/>
          <w:b/>
          <w:color w:val="000000"/>
          <w:kern w:val="0"/>
          <w:szCs w:val="21"/>
        </w:rPr>
      </w:pPr>
      <w:bookmarkStart w:id="0" w:name="OLE_LINK2"/>
      <w:bookmarkStart w:id="1" w:name="OLE_LINK3"/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中国建设银行浙江省分行“乾元—优享”封闭净值型理财产品</w:t>
      </w:r>
      <w:r w:rsidR="00866D9A">
        <w:rPr>
          <w:rFonts w:asciiTheme="minorEastAsia" w:hAnsiTheme="minorEastAsia" w:cs="宋体" w:hint="eastAsia"/>
          <w:b/>
          <w:color w:val="000000"/>
          <w:kern w:val="0"/>
          <w:szCs w:val="21"/>
        </w:rPr>
        <w:t>2016</w:t>
      </w:r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年</w:t>
      </w:r>
      <w:r w:rsidR="00866D9A">
        <w:rPr>
          <w:rFonts w:asciiTheme="minorEastAsia" w:hAnsiTheme="minorEastAsia" w:cs="宋体" w:hint="eastAsia"/>
          <w:b/>
          <w:color w:val="000000"/>
          <w:kern w:val="0"/>
          <w:szCs w:val="21"/>
        </w:rPr>
        <w:t>1</w:t>
      </w:r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月投资管理报告</w:t>
      </w:r>
    </w:p>
    <w:bookmarkEnd w:id="0"/>
    <w:bookmarkEnd w:id="1"/>
    <w:p w:rsidR="0080337E" w:rsidRPr="0080337E" w:rsidRDefault="00473336" w:rsidP="0080337E">
      <w:pPr>
        <w:widowControl/>
        <w:wordWrap w:val="0"/>
        <w:spacing w:line="460" w:lineRule="exact"/>
        <w:ind w:firstLineChars="200" w:firstLine="420"/>
        <w:jc w:val="center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报告日：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2016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1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31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日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中国建设银行浙江省分行“乾元—优享”封闭净值型理财产品2015年第1期于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2015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12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日正式成立，投资运作正常。截至报告日，目前本产品总资产规模为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300000000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份。</w:t>
      </w:r>
    </w:p>
    <w:p w:rsidR="0080337E" w:rsidRPr="0080337E" w:rsidRDefault="0080337E" w:rsidP="00F36E79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一、报告期</w:t>
      </w:r>
      <w:r w:rsidR="001607CA">
        <w:rPr>
          <w:rFonts w:asciiTheme="minorEastAsia" w:hAnsiTheme="minorEastAsia" w:cs="宋体" w:hint="eastAsia"/>
          <w:b/>
          <w:color w:val="000000"/>
          <w:kern w:val="0"/>
          <w:szCs w:val="21"/>
        </w:rPr>
        <w:t>产品净值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截至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2016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1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月31日，产品单位净值为1.0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0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80337E" w:rsidRPr="0080337E" w:rsidRDefault="00383A8F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产品净值</w:t>
      </w:r>
      <w:r w:rsidR="0080337E" w:rsidRPr="0080337E">
        <w:rPr>
          <w:rFonts w:asciiTheme="minorEastAsia" w:hAnsiTheme="minorEastAsia" w:cs="宋体" w:hint="eastAsia"/>
          <w:color w:val="000000"/>
          <w:kern w:val="0"/>
          <w:szCs w:val="21"/>
        </w:rPr>
        <w:t>计算方法，请具体查阅产品说明书。</w:t>
      </w:r>
    </w:p>
    <w:p w:rsidR="0080337E" w:rsidRPr="0080337E" w:rsidRDefault="0080337E" w:rsidP="00F36E79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二、产品投资组合详细情况</w:t>
      </w:r>
    </w:p>
    <w:p w:rsidR="0080337E" w:rsidRPr="00383A8F" w:rsidRDefault="0080337E" w:rsidP="00383A8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383A8F">
        <w:rPr>
          <w:rFonts w:asciiTheme="minorEastAsia" w:hAnsiTheme="minorEastAsia" w:cs="宋体" w:hint="eastAsia"/>
          <w:color w:val="000000"/>
          <w:kern w:val="0"/>
          <w:szCs w:val="21"/>
        </w:rPr>
        <w:t>（一）投资组合</w:t>
      </w:r>
      <w:r w:rsidR="007B6CBF" w:rsidRPr="00383A8F">
        <w:rPr>
          <w:rFonts w:asciiTheme="minorEastAsia" w:hAnsiTheme="minorEastAsia" w:cs="宋体" w:hint="eastAsia"/>
          <w:color w:val="000000"/>
          <w:kern w:val="0"/>
          <w:szCs w:val="21"/>
        </w:rPr>
        <w:t>范围</w:t>
      </w:r>
    </w:p>
    <w:p w:rsidR="00473336" w:rsidRDefault="00473336" w:rsidP="00473336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本产品投资于期货、期权、股票、基金等，进行（股票、国债和商品）期货与（股票、国债和商品）现货间的期现套利、跨期套利、跨品种套利和事件套利。</w:t>
      </w:r>
    </w:p>
    <w:p w:rsidR="00473336" w:rsidRPr="00383A8F" w:rsidRDefault="00473336" w:rsidP="00383A8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383A8F">
        <w:rPr>
          <w:rFonts w:asciiTheme="minorEastAsia" w:hAnsiTheme="minorEastAsia" w:cs="宋体" w:hint="eastAsia"/>
          <w:color w:val="000000"/>
          <w:kern w:val="0"/>
          <w:szCs w:val="21"/>
        </w:rPr>
        <w:t>（二）投资组合比例</w:t>
      </w:r>
    </w:p>
    <w:p w:rsidR="00473336" w:rsidRPr="00473336" w:rsidRDefault="00866D9A" w:rsidP="00473336">
      <w:pPr>
        <w:ind w:firstLineChars="100" w:firstLine="21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2016</w:t>
      </w:r>
      <w:r w:rsidR="00473336" w:rsidRPr="00473336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</w:t>
      </w:r>
      <w:r w:rsidR="00473336" w:rsidRPr="00473336">
        <w:rPr>
          <w:rFonts w:asciiTheme="minorEastAsia" w:hAnsiTheme="minorEastAsia" w:cs="宋体" w:hint="eastAsia"/>
          <w:color w:val="000000"/>
          <w:kern w:val="0"/>
          <w:szCs w:val="21"/>
        </w:rPr>
        <w:t>月投资比例：</w:t>
      </w:r>
    </w:p>
    <w:p w:rsidR="00473336" w:rsidRPr="00473336" w:rsidRDefault="00473336" w:rsidP="00473336">
      <w:pPr>
        <w:ind w:firstLineChars="300" w:firstLine="630"/>
        <w:rPr>
          <w:rFonts w:asciiTheme="minorEastAsia" w:hAnsiTheme="minorEastAsia" w:cs="宋体"/>
          <w:color w:val="000000"/>
          <w:kern w:val="0"/>
          <w:szCs w:val="21"/>
        </w:rPr>
      </w:pP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股票：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2.07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债券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1.05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基金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59.96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期货2.14%：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现金：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34.78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</w:t>
      </w:r>
      <w:r w:rsidR="00023B16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80337E" w:rsidRPr="0080337E" w:rsidRDefault="0080337E" w:rsidP="00473336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三、产品整体运作情况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473336">
        <w:rPr>
          <w:rFonts w:asciiTheme="minorEastAsia" w:hAnsiTheme="minorEastAsia" w:cs="宋体" w:hint="eastAsia"/>
          <w:color w:val="000000"/>
          <w:kern w:val="0"/>
          <w:szCs w:val="21"/>
        </w:rPr>
        <w:t>一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）自本产品成立起至本报告日，产品管理人恪尽职守、勤勉尽责、谨慎管理，忠实履行有关法律、行政法规和相关文件的规定。</w:t>
      </w:r>
    </w:p>
    <w:p w:rsidR="0080337E" w:rsidRP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473336">
        <w:rPr>
          <w:rFonts w:asciiTheme="minorEastAsia" w:hAnsiTheme="minorEastAsia" w:cs="宋体" w:hint="eastAsia"/>
          <w:color w:val="000000"/>
          <w:kern w:val="0"/>
          <w:szCs w:val="21"/>
        </w:rPr>
        <w:t>二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）截至本报告日，所有投资资产正常运营，未发现有异常情况或者不利情况。</w:t>
      </w:r>
    </w:p>
    <w:p w:rsidR="0080337E" w:rsidRDefault="0080337E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 w:rsidR="00473336">
        <w:rPr>
          <w:rFonts w:asciiTheme="minorEastAsia" w:hAnsiTheme="minorEastAsia" w:cs="宋体" w:hint="eastAsia"/>
          <w:color w:val="000000"/>
          <w:kern w:val="0"/>
          <w:szCs w:val="21"/>
        </w:rPr>
        <w:t>三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）本产品自成立至本报告日，没有发生涉诉及诉讼等损害投资者利益的情形。</w:t>
      </w:r>
    </w:p>
    <w:p w:rsidR="00473336" w:rsidRDefault="00473336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    中国建设银行浙江省分行</w:t>
      </w:r>
    </w:p>
    <w:p w:rsidR="00473336" w:rsidRPr="0080337E" w:rsidRDefault="00473336" w:rsidP="0080337E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       2016年</w:t>
      </w:r>
      <w:r w:rsidR="00866D9A">
        <w:rPr>
          <w:rFonts w:asciiTheme="minorEastAsia" w:hAnsiTheme="minorEastAsia" w:cs="宋体" w:hint="eastAsia"/>
          <w:color w:val="000000"/>
          <w:kern w:val="0"/>
          <w:szCs w:val="21"/>
        </w:rPr>
        <w:t>2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月14日</w:t>
      </w:r>
    </w:p>
    <w:p w:rsidR="002D3726" w:rsidRPr="0080337E" w:rsidRDefault="002D3726"/>
    <w:sectPr w:rsidR="002D3726" w:rsidRPr="0080337E" w:rsidSect="002D3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474" w:rsidRDefault="00550474" w:rsidP="001607CA">
      <w:r>
        <w:separator/>
      </w:r>
    </w:p>
  </w:endnote>
  <w:endnote w:type="continuationSeparator" w:id="1">
    <w:p w:rsidR="00550474" w:rsidRDefault="00550474" w:rsidP="00160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474" w:rsidRDefault="00550474" w:rsidP="001607CA">
      <w:r>
        <w:separator/>
      </w:r>
    </w:p>
  </w:footnote>
  <w:footnote w:type="continuationSeparator" w:id="1">
    <w:p w:rsidR="00550474" w:rsidRDefault="00550474" w:rsidP="00160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37E"/>
    <w:rsid w:val="00023B16"/>
    <w:rsid w:val="001607CA"/>
    <w:rsid w:val="002260C9"/>
    <w:rsid w:val="002D3726"/>
    <w:rsid w:val="00383A8F"/>
    <w:rsid w:val="00393EA2"/>
    <w:rsid w:val="00473336"/>
    <w:rsid w:val="00550474"/>
    <w:rsid w:val="005E25B2"/>
    <w:rsid w:val="00620DCD"/>
    <w:rsid w:val="007668B3"/>
    <w:rsid w:val="007B0248"/>
    <w:rsid w:val="007B6CBF"/>
    <w:rsid w:val="007B7F2E"/>
    <w:rsid w:val="0080337E"/>
    <w:rsid w:val="00866D9A"/>
    <w:rsid w:val="00916025"/>
    <w:rsid w:val="00BA4691"/>
    <w:rsid w:val="00E40AFC"/>
    <w:rsid w:val="00F3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33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337E"/>
    <w:rPr>
      <w:sz w:val="18"/>
      <w:szCs w:val="18"/>
    </w:rPr>
  </w:style>
  <w:style w:type="table" w:styleId="a4">
    <w:name w:val="Table Grid"/>
    <w:basedOn w:val="a1"/>
    <w:uiPriority w:val="39"/>
    <w:rsid w:val="00473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16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607C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60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607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刘佳</cp:lastModifiedBy>
  <cp:revision>2</cp:revision>
  <cp:lastPrinted>2016-01-14T08:32:00Z</cp:lastPrinted>
  <dcterms:created xsi:type="dcterms:W3CDTF">2016-02-14T03:37:00Z</dcterms:created>
  <dcterms:modified xsi:type="dcterms:W3CDTF">2016-02-14T03:37:00Z</dcterms:modified>
</cp:coreProperties>
</file>